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3964"/>
        <w:gridCol w:w="5432"/>
      </w:tblGrid>
      <w:tr w:rsidR="007E17EA" w:rsidRPr="00117852" w14:paraId="64230DB8" w14:textId="77777777" w:rsidTr="007E17EA">
        <w:tc>
          <w:tcPr>
            <w:tcW w:w="3964" w:type="dxa"/>
          </w:tcPr>
          <w:p w14:paraId="357F1B8D" w14:textId="134EEE28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bookmarkStart w:id="0" w:name="_GoBack"/>
            <w:bookmarkEnd w:id="0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Example of good practice </w:t>
            </w:r>
          </w:p>
        </w:tc>
        <w:tc>
          <w:tcPr>
            <w:tcW w:w="5432" w:type="dxa"/>
          </w:tcPr>
          <w:p w14:paraId="2130B1D5" w14:textId="6F431165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Cooperative and Cooperation Council as drivers of the development of sustainable grazing at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Gajna</w:t>
            </w:r>
            <w:proofErr w:type="spellEnd"/>
          </w:p>
        </w:tc>
      </w:tr>
      <w:tr w:rsidR="007E17EA" w:rsidRPr="00117852" w14:paraId="2BB20AD5" w14:textId="77777777" w:rsidTr="007E17EA">
        <w:tc>
          <w:tcPr>
            <w:tcW w:w="3964" w:type="dxa"/>
          </w:tcPr>
          <w:p w14:paraId="7B177F81" w14:textId="56133F89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Category</w:t>
            </w:r>
          </w:p>
        </w:tc>
        <w:tc>
          <w:tcPr>
            <w:tcW w:w="5432" w:type="dxa"/>
          </w:tcPr>
          <w:p w14:paraId="2C93585F" w14:textId="5C0A0C62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Local initiative; management; culture; local products</w:t>
            </w:r>
          </w:p>
        </w:tc>
      </w:tr>
      <w:tr w:rsidR="007E17EA" w:rsidRPr="00117852" w14:paraId="5581A2DB" w14:textId="77777777" w:rsidTr="007E17EA">
        <w:tc>
          <w:tcPr>
            <w:tcW w:w="3964" w:type="dxa"/>
          </w:tcPr>
          <w:p w14:paraId="7F29925F" w14:textId="3B793DCA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Organization</w:t>
            </w:r>
          </w:p>
        </w:tc>
        <w:tc>
          <w:tcPr>
            <w:tcW w:w="5432" w:type="dxa"/>
          </w:tcPr>
          <w:p w14:paraId="347DB47B" w14:textId="55882F01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Brodsko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Ecological Society (BED)</w:t>
            </w:r>
          </w:p>
        </w:tc>
      </w:tr>
      <w:tr w:rsidR="007E17EA" w:rsidRPr="00117852" w14:paraId="742EDB24" w14:textId="77777777" w:rsidTr="007E17EA">
        <w:tc>
          <w:tcPr>
            <w:tcW w:w="3964" w:type="dxa"/>
          </w:tcPr>
          <w:p w14:paraId="7440595C" w14:textId="3544521D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Partners</w:t>
            </w:r>
          </w:p>
        </w:tc>
        <w:tc>
          <w:tcPr>
            <w:tcW w:w="5432" w:type="dxa"/>
          </w:tcPr>
          <w:p w14:paraId="5D1B1CDB" w14:textId="3365A231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Natura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Slavonica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Public Institution</w:t>
            </w:r>
          </w:p>
        </w:tc>
      </w:tr>
      <w:tr w:rsidR="007E17EA" w:rsidRPr="00117852" w14:paraId="18EF4A5B" w14:textId="77777777" w:rsidTr="007E17EA">
        <w:tc>
          <w:tcPr>
            <w:tcW w:w="3964" w:type="dxa"/>
          </w:tcPr>
          <w:p w14:paraId="1E1BA46D" w14:textId="190EF350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Area of activity/location</w:t>
            </w:r>
          </w:p>
        </w:tc>
        <w:tc>
          <w:tcPr>
            <w:tcW w:w="5432" w:type="dxa"/>
          </w:tcPr>
          <w:p w14:paraId="46F0A4CE" w14:textId="091ED3E7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Slavonia,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Gajna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(Slavonia-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Prisava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floodplain pasture)</w:t>
            </w:r>
          </w:p>
        </w:tc>
      </w:tr>
      <w:tr w:rsidR="007E17EA" w:rsidRPr="00117852" w14:paraId="799BDC1D" w14:textId="77777777" w:rsidTr="007E17EA">
        <w:tc>
          <w:tcPr>
            <w:tcW w:w="3964" w:type="dxa"/>
          </w:tcPr>
          <w:p w14:paraId="2BB6D3B4" w14:textId="6D98F031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Country</w:t>
            </w:r>
          </w:p>
        </w:tc>
        <w:tc>
          <w:tcPr>
            <w:tcW w:w="5432" w:type="dxa"/>
          </w:tcPr>
          <w:p w14:paraId="42741023" w14:textId="0C688AD1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Croatia</w:t>
            </w:r>
          </w:p>
        </w:tc>
      </w:tr>
      <w:tr w:rsidR="007E17EA" w:rsidRPr="00117852" w14:paraId="2B239E7F" w14:textId="77777777" w:rsidTr="007E17EA">
        <w:tc>
          <w:tcPr>
            <w:tcW w:w="3964" w:type="dxa"/>
          </w:tcPr>
          <w:p w14:paraId="1BBED4C5" w14:textId="1F43877B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National protection category (IUCN?)</w:t>
            </w:r>
          </w:p>
        </w:tc>
        <w:tc>
          <w:tcPr>
            <w:tcW w:w="5432" w:type="dxa"/>
          </w:tcPr>
          <w:p w14:paraId="1A0E2163" w14:textId="7E41579A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Natura 2000</w:t>
            </w:r>
          </w:p>
        </w:tc>
      </w:tr>
      <w:tr w:rsidR="007E17EA" w:rsidRPr="00117852" w14:paraId="562215F3" w14:textId="77777777" w:rsidTr="007E17EA">
        <w:tc>
          <w:tcPr>
            <w:tcW w:w="3964" w:type="dxa"/>
          </w:tcPr>
          <w:p w14:paraId="195E10B1" w14:textId="7CB140F0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Scope of implementation (local, national)</w:t>
            </w:r>
          </w:p>
        </w:tc>
        <w:tc>
          <w:tcPr>
            <w:tcW w:w="5432" w:type="dxa"/>
          </w:tcPr>
          <w:p w14:paraId="2C871AF6" w14:textId="02991964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Local</w:t>
            </w:r>
          </w:p>
        </w:tc>
      </w:tr>
      <w:tr w:rsidR="007E17EA" w:rsidRPr="00117852" w14:paraId="1C37D85A" w14:textId="77777777" w:rsidTr="007E17EA">
        <w:tc>
          <w:tcPr>
            <w:tcW w:w="3964" w:type="dxa"/>
          </w:tcPr>
          <w:p w14:paraId="1851570C" w14:textId="37152D6D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Time needed to achieve solution</w:t>
            </w:r>
          </w:p>
        </w:tc>
        <w:tc>
          <w:tcPr>
            <w:tcW w:w="5432" w:type="dxa"/>
          </w:tcPr>
          <w:p w14:paraId="4D0D8F1B" w14:textId="623614D6" w:rsidR="007E17EA" w:rsidRPr="00117852" w:rsidRDefault="007E17EA" w:rsidP="007E17EA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4 years</w:t>
            </w:r>
          </w:p>
        </w:tc>
      </w:tr>
      <w:tr w:rsidR="007E17EA" w:rsidRPr="00117852" w14:paraId="775D7FE6" w14:textId="77777777" w:rsidTr="007E17EA">
        <w:tc>
          <w:tcPr>
            <w:tcW w:w="3964" w:type="dxa"/>
          </w:tcPr>
          <w:p w14:paraId="26577EEA" w14:textId="427C7A5A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Number of employees</w:t>
            </w:r>
          </w:p>
        </w:tc>
        <w:tc>
          <w:tcPr>
            <w:tcW w:w="5432" w:type="dxa"/>
          </w:tcPr>
          <w:p w14:paraId="4AE2BC45" w14:textId="138DD518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3</w:t>
            </w:r>
          </w:p>
        </w:tc>
      </w:tr>
      <w:tr w:rsidR="007E17EA" w:rsidRPr="00117852" w14:paraId="498B4CF3" w14:textId="77777777" w:rsidTr="007E17EA">
        <w:tc>
          <w:tcPr>
            <w:tcW w:w="3964" w:type="dxa"/>
          </w:tcPr>
          <w:p w14:paraId="48FE7510" w14:textId="3C6E9AAC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Budget</w:t>
            </w:r>
          </w:p>
        </w:tc>
        <w:tc>
          <w:tcPr>
            <w:tcW w:w="5432" w:type="dxa"/>
          </w:tcPr>
          <w:p w14:paraId="627BFC4F" w14:textId="7C554CB5" w:rsidR="007E17EA" w:rsidRPr="00117852" w:rsidRDefault="007E17EA" w:rsidP="007E17EA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100 000€</w:t>
            </w:r>
          </w:p>
        </w:tc>
      </w:tr>
      <w:tr w:rsidR="007E17EA" w:rsidRPr="00117852" w14:paraId="2F1A2CB2" w14:textId="77777777" w:rsidTr="007E17EA">
        <w:tc>
          <w:tcPr>
            <w:tcW w:w="3964" w:type="dxa"/>
          </w:tcPr>
          <w:p w14:paraId="28406ED8" w14:textId="7A30995D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Source of financing</w:t>
            </w:r>
          </w:p>
        </w:tc>
        <w:tc>
          <w:tcPr>
            <w:tcW w:w="5432" w:type="dxa"/>
          </w:tcPr>
          <w:p w14:paraId="50DFA718" w14:textId="1CB81FF9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EU project</w:t>
            </w:r>
          </w:p>
        </w:tc>
      </w:tr>
      <w:tr w:rsidR="007E17EA" w:rsidRPr="00117852" w14:paraId="34A7AC08" w14:textId="77777777" w:rsidTr="007E17EA">
        <w:tc>
          <w:tcPr>
            <w:tcW w:w="3964" w:type="dxa"/>
          </w:tcPr>
          <w:p w14:paraId="6CCAF394" w14:textId="35787FAB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More information</w:t>
            </w:r>
          </w:p>
        </w:tc>
        <w:tc>
          <w:tcPr>
            <w:tcW w:w="5432" w:type="dxa"/>
          </w:tcPr>
          <w:p w14:paraId="1A511BE4" w14:textId="3A7C8BB9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http://test.bed.hr/hr/gajna/program-ocuvanja-bioloske-raznolikosti/</w:t>
            </w:r>
          </w:p>
        </w:tc>
      </w:tr>
      <w:tr w:rsidR="007E17EA" w:rsidRPr="00117852" w14:paraId="53DBD05A" w14:textId="77777777" w:rsidTr="007E17EA">
        <w:tc>
          <w:tcPr>
            <w:tcW w:w="3964" w:type="dxa"/>
          </w:tcPr>
          <w:p w14:paraId="3B2279F7" w14:textId="6AC698C3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Contact person</w:t>
            </w:r>
          </w:p>
        </w:tc>
        <w:tc>
          <w:tcPr>
            <w:tcW w:w="5432" w:type="dxa"/>
          </w:tcPr>
          <w:p w14:paraId="7568E310" w14:textId="1F60D5CA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Iris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Beneš</w:t>
            </w:r>
            <w:proofErr w:type="spellEnd"/>
          </w:p>
        </w:tc>
      </w:tr>
      <w:tr w:rsidR="007E17EA" w:rsidRPr="00117852" w14:paraId="42ED5FE7" w14:textId="77777777" w:rsidTr="007E17EA">
        <w:tc>
          <w:tcPr>
            <w:tcW w:w="3964" w:type="dxa"/>
          </w:tcPr>
          <w:p w14:paraId="0AB36561" w14:textId="5FDF6248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Accomplishments (overview)</w:t>
            </w:r>
          </w:p>
        </w:tc>
        <w:tc>
          <w:tcPr>
            <w:tcW w:w="5432" w:type="dxa"/>
          </w:tcPr>
          <w:p w14:paraId="0757B872" w14:textId="5E08FAA3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17852">
              <w:rPr>
                <w:rFonts w:ascii="Arial" w:hAnsi="Arial" w:cs="Arial"/>
                <w:b/>
                <w:lang w:val="en-GB"/>
              </w:rPr>
              <w:t>The only protected area in Croatia for which the management was entrusted to the local community and an NGO</w:t>
            </w:r>
          </w:p>
          <w:p w14:paraId="7E5CE1C0" w14:textId="5665809D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17852">
              <w:rPr>
                <w:rFonts w:ascii="Arial" w:hAnsi="Arial" w:cs="Arial"/>
                <w:b/>
                <w:lang w:val="en-GB"/>
              </w:rPr>
              <w:t xml:space="preserve">A cooperative of livestock breeders was founded and includes 16 family farms (OPGs; positive benefit </w:t>
            </w:r>
            <w:r w:rsidR="001F0268">
              <w:rPr>
                <w:rFonts w:ascii="Arial" w:hAnsi="Arial" w:cs="Arial"/>
                <w:b/>
                <w:lang w:val="en-GB"/>
              </w:rPr>
              <w:t xml:space="preserve">for </w:t>
            </w:r>
            <w:r w:rsidRPr="00117852">
              <w:rPr>
                <w:rFonts w:ascii="Arial" w:hAnsi="Arial" w:cs="Arial"/>
                <w:b/>
                <w:lang w:val="en-GB"/>
              </w:rPr>
              <w:t>50 family members).</w:t>
            </w:r>
          </w:p>
          <w:p w14:paraId="7402D19B" w14:textId="51167397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17852">
              <w:rPr>
                <w:rFonts w:ascii="Arial" w:hAnsi="Arial" w:cs="Arial"/>
                <w:b/>
                <w:lang w:val="en-GB"/>
              </w:rPr>
              <w:t>Constant increase in the number of OPGs since the end of the war.</w:t>
            </w:r>
          </w:p>
          <w:p w14:paraId="478865FF" w14:textId="7649EB71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Rehabilitation of veterans who now run OPGs.</w:t>
            </w:r>
          </w:p>
          <w:p w14:paraId="2A5E2EF3" w14:textId="4F1A91B2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17852">
              <w:rPr>
                <w:rFonts w:ascii="Arial" w:hAnsi="Arial" w:cs="Arial"/>
                <w:b/>
                <w:lang w:val="en-GB"/>
              </w:rPr>
              <w:t>Establishment of an intersectoral Cooperation Council.</w:t>
            </w:r>
          </w:p>
          <w:p w14:paraId="3C05BB40" w14:textId="77191153" w:rsidR="007E17EA" w:rsidRPr="00117852" w:rsidRDefault="007E17EA" w:rsidP="007E17E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117852">
              <w:rPr>
                <w:rFonts w:ascii="Arial" w:hAnsi="Arial" w:cs="Arial"/>
                <w:b/>
                <w:lang w:val="en-GB"/>
              </w:rPr>
              <w:lastRenderedPageBreak/>
              <w:t xml:space="preserve">Subsidies received for the joint pasture, together with </w:t>
            </w:r>
            <w:proofErr w:type="spellStart"/>
            <w:r w:rsidRPr="00117852">
              <w:rPr>
                <w:rFonts w:ascii="Arial" w:hAnsi="Arial" w:cs="Arial"/>
                <w:b/>
                <w:lang w:val="en-GB"/>
              </w:rPr>
              <w:t>Lonjsko</w:t>
            </w:r>
            <w:proofErr w:type="spellEnd"/>
            <w:r w:rsidRPr="00117852">
              <w:rPr>
                <w:rFonts w:ascii="Arial" w:hAnsi="Arial" w:cs="Arial"/>
                <w:b/>
                <w:lang w:val="en-GB"/>
              </w:rPr>
              <w:t xml:space="preserve"> Polje.</w:t>
            </w:r>
          </w:p>
        </w:tc>
      </w:tr>
    </w:tbl>
    <w:p w14:paraId="63356241" w14:textId="3A40D2F1" w:rsidR="0058386B" w:rsidRPr="00117852" w:rsidRDefault="0058386B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/>
        </w:rPr>
      </w:pPr>
    </w:p>
    <w:p w14:paraId="3194814D" w14:textId="22982629" w:rsidR="003073E3" w:rsidRPr="00117852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3964"/>
        <w:gridCol w:w="5432"/>
      </w:tblGrid>
      <w:tr w:rsidR="007E17EA" w:rsidRPr="00117852" w14:paraId="772B9733" w14:textId="77777777" w:rsidTr="007E17EA">
        <w:tc>
          <w:tcPr>
            <w:tcW w:w="3964" w:type="dxa"/>
            <w:tcBorders>
              <w:right w:val="nil"/>
            </w:tcBorders>
          </w:tcPr>
          <w:p w14:paraId="77DE5CF3" w14:textId="7AE21CA6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Problem/opportunity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137DD25" w14:textId="66F13FCC" w:rsidR="007E17EA" w:rsidRPr="00117852" w:rsidRDefault="007E17EA" w:rsidP="007E17EA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6C8AB09B" w14:textId="77777777" w:rsidTr="007E17EA">
        <w:tc>
          <w:tcPr>
            <w:tcW w:w="3964" w:type="dxa"/>
          </w:tcPr>
          <w:p w14:paraId="39CA670A" w14:textId="4F720B3C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Problem to be resolved</w:t>
            </w:r>
          </w:p>
        </w:tc>
        <w:tc>
          <w:tcPr>
            <w:tcW w:w="5432" w:type="dxa"/>
          </w:tcPr>
          <w:p w14:paraId="63102D01" w14:textId="76F85021" w:rsidR="007E17EA" w:rsidRPr="00117852" w:rsidRDefault="007E17EA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Overgrowth of pastures</w:t>
            </w:r>
          </w:p>
          <w:p w14:paraId="2F26E7AB" w14:textId="23811EF6" w:rsidR="007E17EA" w:rsidRPr="00117852" w:rsidRDefault="007E17EA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Loss of indigenous animal breeds</w:t>
            </w:r>
          </w:p>
          <w:p w14:paraId="3E01F7C2" w14:textId="4CDACC2C" w:rsidR="007E17EA" w:rsidRPr="00117852" w:rsidRDefault="00A80F6B" w:rsidP="00A80F6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Depopulation</w:t>
            </w:r>
          </w:p>
        </w:tc>
      </w:tr>
      <w:tr w:rsidR="007E17EA" w:rsidRPr="00117852" w14:paraId="6F35C56F" w14:textId="77777777" w:rsidTr="007E17EA">
        <w:tc>
          <w:tcPr>
            <w:tcW w:w="3964" w:type="dxa"/>
          </w:tcPr>
          <w:p w14:paraId="36EE8E3A" w14:textId="6525CB3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Opportunity to be taken</w:t>
            </w:r>
          </w:p>
        </w:tc>
        <w:tc>
          <w:tcPr>
            <w:tcW w:w="5432" w:type="dxa"/>
          </w:tcPr>
          <w:p w14:paraId="6768D4D5" w14:textId="62F5ACDC" w:rsidR="00A80F6B" w:rsidRPr="00117852" w:rsidRDefault="00A80F6B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Flood control</w:t>
            </w:r>
          </w:p>
          <w:p w14:paraId="05F557BB" w14:textId="32E59B73" w:rsidR="00A80F6B" w:rsidRPr="00117852" w:rsidRDefault="00A80F6B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Cultural heritage</w:t>
            </w:r>
          </w:p>
          <w:p w14:paraId="2D8955EF" w14:textId="27305C2D" w:rsidR="00A80F6B" w:rsidRPr="00117852" w:rsidRDefault="00A80F6B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Retaining the local population</w:t>
            </w:r>
          </w:p>
          <w:p w14:paraId="054CF162" w14:textId="0F48ED8E" w:rsidR="00A80F6B" w:rsidRPr="00117852" w:rsidRDefault="00A80F6B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Sustainable livestock breeding</w:t>
            </w:r>
          </w:p>
          <w:p w14:paraId="7BCE079F" w14:textId="07394020" w:rsidR="00A80F6B" w:rsidRPr="00117852" w:rsidRDefault="00A80F6B" w:rsidP="007E17E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Joint management of pastures</w:t>
            </w:r>
          </w:p>
          <w:p w14:paraId="760D16EF" w14:textId="59CFF7A4" w:rsidR="007E17EA" w:rsidRPr="00117852" w:rsidRDefault="00A80F6B" w:rsidP="00A80F6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Local products</w:t>
            </w:r>
          </w:p>
        </w:tc>
      </w:tr>
      <w:tr w:rsidR="007E17EA" w:rsidRPr="00117852" w14:paraId="49E1F4D7" w14:textId="77777777" w:rsidTr="007E17EA">
        <w:tc>
          <w:tcPr>
            <w:tcW w:w="3964" w:type="dxa"/>
            <w:tcBorders>
              <w:right w:val="nil"/>
            </w:tcBorders>
          </w:tcPr>
          <w:p w14:paraId="53919F9F" w14:textId="75F3108B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Planning</w:t>
            </w:r>
          </w:p>
        </w:tc>
        <w:tc>
          <w:tcPr>
            <w:tcW w:w="5432" w:type="dxa"/>
            <w:tcBorders>
              <w:left w:val="nil"/>
            </w:tcBorders>
          </w:tcPr>
          <w:p w14:paraId="6076D54E" w14:textId="48E18865" w:rsidR="007E17EA" w:rsidRPr="00117852" w:rsidRDefault="007E17EA" w:rsidP="007E17EA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74C2E094" w14:textId="77777777" w:rsidTr="007E17EA">
        <w:tc>
          <w:tcPr>
            <w:tcW w:w="3964" w:type="dxa"/>
          </w:tcPr>
          <w:p w14:paraId="2BAF40AB" w14:textId="08CE8A7A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Key requirements for success</w:t>
            </w:r>
          </w:p>
        </w:tc>
        <w:tc>
          <w:tcPr>
            <w:tcW w:w="5432" w:type="dxa"/>
          </w:tcPr>
          <w:p w14:paraId="5CF49DA1" w14:textId="02AFAD08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Land use (state/private)</w:t>
            </w:r>
          </w:p>
          <w:p w14:paraId="288DAD8D" w14:textId="203A8BCC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Overlapping authority (conservation, agriculture, water)</w:t>
            </w:r>
          </w:p>
          <w:p w14:paraId="0111CB2F" w14:textId="18D1DE1D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Poor coordination of responsible sectors</w:t>
            </w:r>
          </w:p>
          <w:p w14:paraId="4642B814" w14:textId="6C57052C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Greater valuation of local products (*social benefit from grazing on floodplain pastures)</w:t>
            </w:r>
          </w:p>
          <w:p w14:paraId="629855D6" w14:textId="56BEEECF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Establishment of the Cooperation Council (local population, competent sectors)</w:t>
            </w:r>
          </w:p>
          <w:p w14:paraId="22551FAF" w14:textId="2BE7F13D" w:rsidR="00A80F6B" w:rsidRPr="00117852" w:rsidRDefault="00A80F6B" w:rsidP="007E17E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Retention of the local population</w:t>
            </w:r>
          </w:p>
          <w:p w14:paraId="4818A6C6" w14:textId="2D757860" w:rsidR="007E17EA" w:rsidRPr="00117852" w:rsidRDefault="00A80F6B" w:rsidP="00A80F6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Preserving local practices</w:t>
            </w:r>
          </w:p>
        </w:tc>
      </w:tr>
      <w:tr w:rsidR="007E17EA" w:rsidRPr="00117852" w14:paraId="6C00976A" w14:textId="77777777" w:rsidTr="007E17EA">
        <w:tc>
          <w:tcPr>
            <w:tcW w:w="3964" w:type="dxa"/>
          </w:tcPr>
          <w:p w14:paraId="1A997F75" w14:textId="4AC097BB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How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did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the idea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arise?</w:t>
            </w:r>
          </w:p>
        </w:tc>
        <w:tc>
          <w:tcPr>
            <w:tcW w:w="5432" w:type="dxa"/>
          </w:tcPr>
          <w:p w14:paraId="26D59A3B" w14:textId="74D38FDE" w:rsidR="00645E9B" w:rsidRPr="00117852" w:rsidRDefault="00741B1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A group of enthusiasts from the local community who </w:t>
            </w:r>
            <w:r w:rsidR="0004760D" w:rsidRPr="00117852">
              <w:rPr>
                <w:rFonts w:ascii="Arial" w:eastAsia="Times New Roman" w:hAnsi="Arial" w:cs="Arial"/>
                <w:color w:val="222222"/>
                <w:lang w:val="en-GB"/>
              </w:rPr>
              <w:t>established a society in 1989.</w:t>
            </w:r>
          </w:p>
          <w:p w14:paraId="560DD711" w14:textId="7260F7BB" w:rsidR="007E17EA" w:rsidRPr="00117852" w:rsidRDefault="0004760D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Discovery of the connections between extensive livestock raising and nature conservation was the trigger.</w:t>
            </w:r>
          </w:p>
        </w:tc>
      </w:tr>
      <w:tr w:rsidR="007E17EA" w:rsidRPr="00117852" w14:paraId="6E4D34D3" w14:textId="77777777" w:rsidTr="007E17EA">
        <w:tc>
          <w:tcPr>
            <w:tcW w:w="3964" w:type="dxa"/>
          </w:tcPr>
          <w:p w14:paraId="6C9E6228" w14:textId="77A7B16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Was the idea part of a wider strategy?</w:t>
            </w:r>
          </w:p>
        </w:tc>
        <w:tc>
          <w:tcPr>
            <w:tcW w:w="5432" w:type="dxa"/>
          </w:tcPr>
          <w:p w14:paraId="55BDEAC8" w14:textId="628C6400" w:rsidR="007E17EA" w:rsidRPr="00117852" w:rsidRDefault="0004760D" w:rsidP="0004760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Initially it was not part of a strategy, but during the development process, certain strategies were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created and the concept was implemented into other existing strategies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</w:p>
          <w:p w14:paraId="2CCD0F34" w14:textId="4571A0B6" w:rsidR="007E17EA" w:rsidRPr="00117852" w:rsidRDefault="007E17EA" w:rsidP="007E17E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Strate</w:t>
            </w:r>
            <w:r w:rsidR="0004760D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gic programme of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BED, </w:t>
            </w:r>
          </w:p>
          <w:p w14:paraId="36F1C8F6" w14:textId="45F2CE78" w:rsidR="0004760D" w:rsidRPr="00117852" w:rsidRDefault="0004760D" w:rsidP="007E17E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County development strategy</w:t>
            </w:r>
          </w:p>
          <w:p w14:paraId="4E0CD13E" w14:textId="77777777" w:rsidR="0004760D" w:rsidRPr="00117852" w:rsidRDefault="0004760D" w:rsidP="007E17EA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County spatial plan</w:t>
            </w:r>
          </w:p>
          <w:p w14:paraId="01C7CCF2" w14:textId="7949CF72" w:rsidR="007E17EA" w:rsidRPr="00117852" w:rsidRDefault="0004760D" w:rsidP="005D4B9E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County tourism development strategy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. </w:t>
            </w:r>
          </w:p>
          <w:p w14:paraId="2F4B140E" w14:textId="36A3E746" w:rsidR="007E17EA" w:rsidRPr="00117852" w:rsidRDefault="0004760D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In the report on the state of conservation in Croatia, this </w:t>
            </w:r>
            <w:r w:rsidR="00B24179">
              <w:rPr>
                <w:rFonts w:ascii="Arial" w:eastAsia="Times New Roman" w:hAnsi="Arial" w:cs="Arial"/>
                <w:color w:val="222222"/>
                <w:lang w:val="en-GB"/>
              </w:rPr>
              <w:t xml:space="preserve">was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mentioned as a positive example.</w:t>
            </w:r>
          </w:p>
        </w:tc>
      </w:tr>
      <w:tr w:rsidR="007E17EA" w:rsidRPr="00117852" w14:paraId="7A4799A6" w14:textId="77777777" w:rsidTr="007E17EA">
        <w:tc>
          <w:tcPr>
            <w:tcW w:w="3964" w:type="dxa"/>
          </w:tcPr>
          <w:p w14:paraId="16C5FE11" w14:textId="5127C54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lastRenderedPageBreak/>
              <w:t>Implementation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84F038A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5F96BF71" w14:textId="77777777" w:rsidTr="007E17EA">
        <w:tc>
          <w:tcPr>
            <w:tcW w:w="3964" w:type="dxa"/>
          </w:tcPr>
          <w:p w14:paraId="420A1497" w14:textId="7DC8228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Key phases – from idea to realisation?</w:t>
            </w:r>
          </w:p>
        </w:tc>
        <w:tc>
          <w:tcPr>
            <w:tcW w:w="5432" w:type="dxa"/>
            <w:shd w:val="clear" w:color="auto" w:fill="auto"/>
          </w:tcPr>
          <w:p w14:paraId="287BE09E" w14:textId="53D36870" w:rsidR="0004760D" w:rsidRPr="00117852" w:rsidRDefault="0004760D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Resolving institutional barriers (lack of recognition of low productivity in agricultural practice as a solution for nature conservation)</w:t>
            </w:r>
          </w:p>
          <w:p w14:paraId="5B9B01D6" w14:textId="1457AE09" w:rsidR="0004760D" w:rsidRPr="00117852" w:rsidRDefault="0004760D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Agricultural Lands Act (joint pastures in agricultural areas – commenting on laws, lobbying)</w:t>
            </w:r>
          </w:p>
          <w:p w14:paraId="0B706A07" w14:textId="30FC2699" w:rsidR="0004760D" w:rsidRPr="00117852" w:rsidRDefault="0004760D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Establishment of cooperatives/pasture communities</w:t>
            </w:r>
          </w:p>
          <w:p w14:paraId="3E0D2926" w14:textId="7C882616" w:rsidR="0004760D" w:rsidRPr="00117852" w:rsidRDefault="0004760D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Identification of local producers</w:t>
            </w:r>
          </w:p>
          <w:p w14:paraId="311154FB" w14:textId="069C7A74" w:rsidR="007E17EA" w:rsidRPr="00117852" w:rsidRDefault="007E17EA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Marketin</w:t>
            </w:r>
            <w:r w:rsidR="0004760D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plan </w:t>
            </w:r>
            <w:r w:rsidR="0004760D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for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Gajn</w:t>
            </w:r>
            <w:r w:rsidR="0004760D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a</w:t>
            </w:r>
            <w:proofErr w:type="spellEnd"/>
          </w:p>
          <w:p w14:paraId="00F5FBB3" w14:textId="79AE8221" w:rsidR="007E17EA" w:rsidRPr="00117852" w:rsidRDefault="007E17EA" w:rsidP="007E17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Marketing </w:t>
            </w:r>
            <w:r w:rsidR="0004760D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in local restaurants</w:t>
            </w:r>
          </w:p>
          <w:p w14:paraId="77C5C5AF" w14:textId="23A03F4B" w:rsidR="007E17EA" w:rsidRPr="00117852" w:rsidRDefault="0004760D" w:rsidP="0004760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Presentation at fairs</w:t>
            </w:r>
          </w:p>
          <w:p w14:paraId="110DF5AE" w14:textId="2217E829" w:rsidR="007E17EA" w:rsidRPr="00117852" w:rsidRDefault="0004760D" w:rsidP="0004760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Lectures in the community</w:t>
            </w:r>
          </w:p>
        </w:tc>
      </w:tr>
      <w:tr w:rsidR="007E17EA" w:rsidRPr="00117852" w14:paraId="4A1733C5" w14:textId="77777777" w:rsidTr="007E17EA">
        <w:tc>
          <w:tcPr>
            <w:tcW w:w="3964" w:type="dxa"/>
          </w:tcPr>
          <w:p w14:paraId="73C00E38" w14:textId="5DEB07E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Which actions did you take?</w:t>
            </w:r>
          </w:p>
        </w:tc>
        <w:tc>
          <w:tcPr>
            <w:tcW w:w="5432" w:type="dxa"/>
            <w:shd w:val="clear" w:color="auto" w:fill="auto"/>
          </w:tcPr>
          <w:p w14:paraId="40446BDB" w14:textId="7A957F6B" w:rsidR="0004760D" w:rsidRPr="00117852" w:rsidRDefault="0004760D" w:rsidP="007E17E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Establishment of the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Gajna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Association of livestock breeders, which is legally entitled to manage the joint pastures, enabling it to receive subsidies from the agricultural system.</w:t>
            </w:r>
          </w:p>
          <w:p w14:paraId="238B8146" w14:textId="4A742402" w:rsidR="0004760D" w:rsidRPr="00117852" w:rsidRDefault="0004760D" w:rsidP="007E17E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Establishment of the Cooperation Council (including farmers, fishermen, hunters, border guards, municipalities, firefighters, Croatian Environment Agency, livestock breeders, Croatian Forests and Croatian Waters) as a means of ensuring cross-sectoral 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lastRenderedPageBreak/>
              <w:t>communications at both the local and national levels.</w:t>
            </w:r>
          </w:p>
          <w:p w14:paraId="7340339C" w14:textId="7DE6C2E9" w:rsidR="0004760D" w:rsidRPr="00117852" w:rsidRDefault="0004760D" w:rsidP="007E17E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Creation of synergy between the Environment Ministry and Agriculture Ministry on the overlap of agricultural and Natura 2000 lands.</w:t>
            </w:r>
          </w:p>
          <w:p w14:paraId="0C1BBD35" w14:textId="7FFD123A" w:rsidR="0004760D" w:rsidRPr="00117852" w:rsidRDefault="0004760D" w:rsidP="007E17E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Placement of meat products from indigenous breeds (Slavonian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Podolian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cattle, Slavonian Black pig) in local restaurants.</w:t>
            </w:r>
          </w:p>
          <w:p w14:paraId="797CF6DB" w14:textId="100DF503" w:rsidR="007E17EA" w:rsidRPr="00117852" w:rsidRDefault="0004760D" w:rsidP="0004760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Development of educational trails and an info centre.</w:t>
            </w:r>
          </w:p>
        </w:tc>
      </w:tr>
      <w:tr w:rsidR="007E17EA" w:rsidRPr="00117852" w14:paraId="7D446959" w14:textId="77777777" w:rsidTr="007E17EA">
        <w:tc>
          <w:tcPr>
            <w:tcW w:w="3964" w:type="dxa"/>
          </w:tcPr>
          <w:p w14:paraId="3AAF97C0" w14:textId="685D3152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 xml:space="preserve">How were partners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and stakeholders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involved?</w:t>
            </w:r>
          </w:p>
        </w:tc>
        <w:tc>
          <w:tcPr>
            <w:tcW w:w="5432" w:type="dxa"/>
            <w:shd w:val="clear" w:color="auto" w:fill="auto"/>
          </w:tcPr>
          <w:p w14:paraId="7F1FAD33" w14:textId="575EAAAE" w:rsidR="007E17EA" w:rsidRPr="00117852" w:rsidRDefault="0004760D" w:rsidP="00B97F9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With the establishment of the Cooperation Council, all partners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, area managers, resource managers and resource users were included.</w:t>
            </w:r>
          </w:p>
        </w:tc>
      </w:tr>
      <w:tr w:rsidR="007E17EA" w:rsidRPr="00117852" w14:paraId="654C4382" w14:textId="77777777" w:rsidTr="007E17EA">
        <w:tc>
          <w:tcPr>
            <w:tcW w:w="3964" w:type="dxa"/>
          </w:tcPr>
          <w:p w14:paraId="05D5E8CD" w14:textId="792581DD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How were local stakeholders selected?</w:t>
            </w:r>
          </w:p>
        </w:tc>
        <w:tc>
          <w:tcPr>
            <w:tcW w:w="5432" w:type="dxa"/>
            <w:shd w:val="clear" w:color="auto" w:fill="auto"/>
          </w:tcPr>
          <w:p w14:paraId="6D1BF9D5" w14:textId="40699498" w:rsidR="007E17EA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Interested local population (elderly, veterans).</w:t>
            </w:r>
          </w:p>
        </w:tc>
      </w:tr>
      <w:tr w:rsidR="007E17EA" w:rsidRPr="00117852" w14:paraId="7206B450" w14:textId="77777777" w:rsidTr="007E17EA">
        <w:tc>
          <w:tcPr>
            <w:tcW w:w="3964" w:type="dxa"/>
          </w:tcPr>
          <w:p w14:paraId="026821BC" w14:textId="75E5574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Which vulnerable groups were included, and how?</w:t>
            </w:r>
          </w:p>
        </w:tc>
        <w:tc>
          <w:tcPr>
            <w:tcW w:w="5432" w:type="dxa"/>
            <w:shd w:val="clear" w:color="auto" w:fill="auto"/>
          </w:tcPr>
          <w:p w14:paraId="413A3B6E" w14:textId="7A1530AB" w:rsidR="007E17EA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Veterans over the age of 55 years (</w:t>
            </w:r>
            <w:r w:rsidR="00B24179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total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16, including 1 </w:t>
            </w:r>
            <w:r w:rsidR="00B24179">
              <w:rPr>
                <w:rFonts w:ascii="Arial" w:eastAsia="Times New Roman" w:hAnsi="Arial" w:cs="Arial"/>
                <w:b/>
                <w:color w:val="222222"/>
                <w:lang w:val="en-GB"/>
              </w:rPr>
              <w:t>w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oman). The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Smiljak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Women’s </w:t>
            </w:r>
            <w:r w:rsidR="00B24179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Association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– small museum. Two young families have also become included in the past two years.</w:t>
            </w:r>
          </w:p>
        </w:tc>
      </w:tr>
      <w:tr w:rsidR="007E17EA" w:rsidRPr="00117852" w14:paraId="05399386" w14:textId="77777777" w:rsidTr="007E17EA">
        <w:tc>
          <w:tcPr>
            <w:tcW w:w="3964" w:type="dxa"/>
          </w:tcPr>
          <w:p w14:paraId="6AAD0717" w14:textId="402793D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Did you inform (local) stakeholders of their right to information?</w:t>
            </w:r>
          </w:p>
        </w:tc>
        <w:tc>
          <w:tcPr>
            <w:tcW w:w="5432" w:type="dxa"/>
            <w:shd w:val="clear" w:color="auto" w:fill="auto"/>
          </w:tcPr>
          <w:p w14:paraId="18830F7E" w14:textId="158C4FA7" w:rsidR="00B97F9C" w:rsidRPr="00117852" w:rsidRDefault="00B97F9C" w:rsidP="007E17E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Establishment of the cooperative (local) – meetings every two months</w:t>
            </w:r>
          </w:p>
          <w:p w14:paraId="537D33D0" w14:textId="68C538F3" w:rsidR="007E17EA" w:rsidRPr="00117852" w:rsidRDefault="00B97F9C" w:rsidP="00B97F9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Establishment of the Cooperation Council (local) – inclusion of all sectors</w:t>
            </w:r>
          </w:p>
        </w:tc>
      </w:tr>
      <w:tr w:rsidR="007E17EA" w:rsidRPr="00117852" w14:paraId="67E3D399" w14:textId="77777777" w:rsidTr="007E17EA">
        <w:tc>
          <w:tcPr>
            <w:tcW w:w="3964" w:type="dxa"/>
            <w:tcBorders>
              <w:right w:val="nil"/>
            </w:tcBorders>
          </w:tcPr>
          <w:p w14:paraId="14C62568" w14:textId="7262B512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How were activities to reduce and mitigate climate change included in your work?</w:t>
            </w:r>
          </w:p>
        </w:tc>
        <w:tc>
          <w:tcPr>
            <w:tcW w:w="5432" w:type="dxa"/>
            <w:shd w:val="clear" w:color="auto" w:fill="auto"/>
          </w:tcPr>
          <w:p w14:paraId="760E4537" w14:textId="19F913C6" w:rsidR="00B97F9C" w:rsidRPr="00117852" w:rsidRDefault="00B97F9C" w:rsidP="007E17EA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Retaining the indigenous breeds that are adapted to climate change – large flood waves, which are not as commercially profitable.</w:t>
            </w:r>
          </w:p>
          <w:p w14:paraId="2089F760" w14:textId="79349A84" w:rsidR="007E17EA" w:rsidRPr="00117852" w:rsidRDefault="00B97F9C" w:rsidP="00B97F9C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Conservation of the genetic material of resistant livestock and traditional pasture practices that can handle large flood waves, and also mitigate the effects downstream.</w:t>
            </w:r>
          </w:p>
        </w:tc>
      </w:tr>
      <w:tr w:rsidR="007E17EA" w:rsidRPr="00117852" w14:paraId="3BCA6988" w14:textId="77777777" w:rsidTr="007E17EA">
        <w:tc>
          <w:tcPr>
            <w:tcW w:w="3964" w:type="dxa"/>
          </w:tcPr>
          <w:p w14:paraId="5DD4A817" w14:textId="7BEBEE7A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Challenges during implementation:</w:t>
            </w:r>
          </w:p>
        </w:tc>
        <w:tc>
          <w:tcPr>
            <w:tcW w:w="5432" w:type="dxa"/>
            <w:shd w:val="clear" w:color="auto" w:fill="auto"/>
          </w:tcPr>
          <w:p w14:paraId="07628A13" w14:textId="18868DD3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Financi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ally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:</w:t>
            </w:r>
          </w:p>
          <w:p w14:paraId="58D8E560" w14:textId="06AB956B" w:rsidR="00B97F9C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There are no sources of financing for projects such as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Gajna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.</w:t>
            </w:r>
          </w:p>
          <w:p w14:paraId="3040AA1A" w14:textId="1FBBDF71" w:rsidR="007E17EA" w:rsidRPr="00117852" w:rsidRDefault="00B97F9C" w:rsidP="00B97F9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The BED society independently resolved all financial issue by applying for project funding, subsidies.</w:t>
            </w:r>
          </w:p>
        </w:tc>
      </w:tr>
      <w:tr w:rsidR="007E17EA" w:rsidRPr="00117852" w14:paraId="30C4683F" w14:textId="77777777" w:rsidTr="007E17EA">
        <w:tc>
          <w:tcPr>
            <w:tcW w:w="3964" w:type="dxa"/>
          </w:tcPr>
          <w:p w14:paraId="63BFE05D" w14:textId="2528BF33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  <w:shd w:val="clear" w:color="auto" w:fill="auto"/>
          </w:tcPr>
          <w:p w14:paraId="7325D12E" w14:textId="140B9AF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Administrativ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e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</w:p>
          <w:p w14:paraId="5B218A53" w14:textId="25B91C8B" w:rsidR="007E17EA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Too demanding to apply for a project such as LIFE.</w:t>
            </w:r>
          </w:p>
        </w:tc>
      </w:tr>
      <w:tr w:rsidR="007E17EA" w:rsidRPr="00117852" w14:paraId="5C1B3AC8" w14:textId="77777777" w:rsidTr="007E17EA">
        <w:trPr>
          <w:trHeight w:val="70"/>
        </w:trPr>
        <w:tc>
          <w:tcPr>
            <w:tcW w:w="3964" w:type="dxa"/>
          </w:tcPr>
          <w:p w14:paraId="0915A148" w14:textId="13F7FB33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  <w:shd w:val="clear" w:color="auto" w:fill="auto"/>
          </w:tcPr>
          <w:p w14:paraId="18016D3D" w14:textId="619EB34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Institu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t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ional:</w:t>
            </w:r>
          </w:p>
          <w:p w14:paraId="5610C325" w14:textId="3EE22A8D" w:rsidR="007E17EA" w:rsidRPr="00117852" w:rsidRDefault="00B97F9C" w:rsidP="00B97F9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Lack of understanding of the system and competent sectors for unconventional practices.</w:t>
            </w:r>
          </w:p>
        </w:tc>
      </w:tr>
      <w:tr w:rsidR="007E17EA" w:rsidRPr="00117852" w14:paraId="08083962" w14:textId="77777777" w:rsidTr="007E17EA">
        <w:tc>
          <w:tcPr>
            <w:tcW w:w="3964" w:type="dxa"/>
          </w:tcPr>
          <w:p w14:paraId="28A3A40F" w14:textId="564430C9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Changes 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(your contribution to change)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05B190AF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4A18177F" w14:textId="77777777" w:rsidTr="007E17EA">
        <w:tc>
          <w:tcPr>
            <w:tcW w:w="3964" w:type="dxa"/>
          </w:tcPr>
          <w:p w14:paraId="3FA65AE7" w14:textId="25AFFC8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lang w:val="en-GB"/>
              </w:rPr>
              <w:t>What are the positive changes for nature?</w:t>
            </w:r>
          </w:p>
        </w:tc>
        <w:tc>
          <w:tcPr>
            <w:tcW w:w="5432" w:type="dxa"/>
            <w:shd w:val="clear" w:color="auto" w:fill="auto"/>
          </w:tcPr>
          <w:p w14:paraId="2EFC6EF8" w14:textId="0036E632" w:rsidR="00B97F9C" w:rsidRPr="00117852" w:rsidRDefault="00B97F9C" w:rsidP="007E17E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Increase in the flora and fauna, endemic plants and animals, species under Natura 2000 protection</w:t>
            </w:r>
          </w:p>
          <w:p w14:paraId="1AF5284F" w14:textId="62768054" w:rsidR="007E17EA" w:rsidRPr="00117852" w:rsidRDefault="00B97F9C" w:rsidP="00B97F9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Retaining indigenous breeds (Slavonian </w:t>
            </w:r>
            <w:proofErr w:type="spellStart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Podolian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cattle, Slavonian Black pig)</w:t>
            </w:r>
          </w:p>
        </w:tc>
      </w:tr>
      <w:tr w:rsidR="007E17EA" w:rsidRPr="00117852" w14:paraId="7EF06305" w14:textId="77777777" w:rsidTr="007E17EA">
        <w:tc>
          <w:tcPr>
            <w:tcW w:w="3964" w:type="dxa"/>
          </w:tcPr>
          <w:p w14:paraId="7760064D" w14:textId="11F50581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How were negative impacts on nature reduced?</w:t>
            </w:r>
          </w:p>
        </w:tc>
        <w:tc>
          <w:tcPr>
            <w:tcW w:w="5432" w:type="dxa"/>
            <w:shd w:val="clear" w:color="auto" w:fill="auto"/>
          </w:tcPr>
          <w:p w14:paraId="07099325" w14:textId="4A688CB6" w:rsidR="00B97F9C" w:rsidRPr="00117852" w:rsidRDefault="00B97F9C" w:rsidP="007E17EA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Flood control</w:t>
            </w:r>
          </w:p>
          <w:p w14:paraId="3806FBA3" w14:textId="3344D68D" w:rsidR="007E17EA" w:rsidRPr="00117852" w:rsidRDefault="00B97F9C" w:rsidP="00B97F9C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Control of invasive species</w:t>
            </w:r>
          </w:p>
        </w:tc>
      </w:tr>
      <w:tr w:rsidR="007E17EA" w:rsidRPr="00117852" w14:paraId="5CECE65F" w14:textId="77777777" w:rsidTr="007E17EA">
        <w:tc>
          <w:tcPr>
            <w:tcW w:w="3964" w:type="dxa"/>
          </w:tcPr>
          <w:p w14:paraId="2E2480ED" w14:textId="7FE0CFE5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Positive economic (E) and social (S) changes:</w:t>
            </w:r>
          </w:p>
        </w:tc>
        <w:tc>
          <w:tcPr>
            <w:tcW w:w="5432" w:type="dxa"/>
          </w:tcPr>
          <w:p w14:paraId="3DF5B505" w14:textId="39068BE2" w:rsidR="00B97F9C" w:rsidRPr="00117852" w:rsidRDefault="00B24179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Public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sector (local, national):</w:t>
            </w:r>
          </w:p>
          <w:p w14:paraId="785E83A2" w14:textId="4B313870" w:rsidR="007E17EA" w:rsidRPr="00117852" w:rsidRDefault="00B97F9C" w:rsidP="00B97F9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support from National Foundation for Development of the Civil Society; co</w:t>
            </w:r>
            <w:r w:rsidR="00B24179">
              <w:rPr>
                <w:rFonts w:ascii="Arial" w:eastAsia="Times New Roman" w:hAnsi="Arial" w:cs="Arial"/>
                <w:color w:val="222222"/>
                <w:lang w:val="en-GB"/>
              </w:rPr>
              <w:t>-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financing from the 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Natura </w:t>
            </w:r>
            <w:proofErr w:type="spellStart"/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>Slavonica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Public Institution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;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local community in the executive board of BED; tourist board of the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Oprisavci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municipality promotes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Gajna</w:t>
            </w:r>
            <w:proofErr w:type="spellEnd"/>
          </w:p>
        </w:tc>
      </w:tr>
      <w:tr w:rsidR="007E17EA" w:rsidRPr="00117852" w14:paraId="667CBCA2" w14:textId="77777777" w:rsidTr="007E17EA">
        <w:tc>
          <w:tcPr>
            <w:tcW w:w="3964" w:type="dxa"/>
          </w:tcPr>
          <w:p w14:paraId="558B3F70" w14:textId="1B4EF88B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0EBFCF20" w14:textId="59E2B49B" w:rsidR="007E17EA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Private sector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(lo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>al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restaurants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>):</w:t>
            </w:r>
          </w:p>
          <w:p w14:paraId="130E58B1" w14:textId="4570E8B1" w:rsidR="00B97F9C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E: 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sale of local products from </w:t>
            </w:r>
            <w:proofErr w:type="spellStart"/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Gajna</w:t>
            </w:r>
            <w:proofErr w:type="spellEnd"/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in local restaurants</w:t>
            </w:r>
          </w:p>
          <w:p w14:paraId="2ED2C282" w14:textId="05B40E1E" w:rsidR="007E17EA" w:rsidRPr="00117852" w:rsidRDefault="00B97F9C" w:rsidP="00B97F9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donations in private sector initiatives</w:t>
            </w:r>
          </w:p>
        </w:tc>
      </w:tr>
      <w:tr w:rsidR="007E17EA" w:rsidRPr="00117852" w14:paraId="6341D8C2" w14:textId="77777777" w:rsidTr="007E17EA">
        <w:tc>
          <w:tcPr>
            <w:tcW w:w="3964" w:type="dxa"/>
            <w:tcBorders>
              <w:right w:val="nil"/>
            </w:tcBorders>
          </w:tcPr>
          <w:p w14:paraId="55522BFF" w14:textId="27EF718E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5761A938" w14:textId="4816CB8C" w:rsidR="00B97F9C" w:rsidRPr="00117852" w:rsidRDefault="00B97F9C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Protected area managers:</w:t>
            </w:r>
          </w:p>
          <w:p w14:paraId="0E3C8132" w14:textId="7EFE75FC" w:rsidR="007E17EA" w:rsidRPr="00117852" w:rsidRDefault="00B97F9C" w:rsidP="00B97F9C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institutional support – National Foundation for the Development of the Civil Society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  <w:p w14:paraId="279A3DCE" w14:textId="3A4F0AA3" w:rsidR="007E17EA" w:rsidRPr="00117852" w:rsidRDefault="00B97F9C" w:rsidP="00B97F9C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</w:t>
            </w:r>
            <w:r w:rsidR="00B24179">
              <w:rPr>
                <w:rFonts w:ascii="Arial" w:eastAsia="Times New Roman" w:hAnsi="Arial" w:cs="Arial"/>
                <w:color w:val="222222"/>
                <w:lang w:val="en-GB"/>
              </w:rPr>
              <w:t>-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finacing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from the 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Natura </w:t>
            </w:r>
            <w:proofErr w:type="spellStart"/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>Slavonica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Public Institution</w:t>
            </w:r>
          </w:p>
        </w:tc>
      </w:tr>
      <w:tr w:rsidR="007E17EA" w:rsidRPr="00117852" w14:paraId="28AEA815" w14:textId="77777777" w:rsidTr="007E17EA">
        <w:tc>
          <w:tcPr>
            <w:tcW w:w="3964" w:type="dxa"/>
          </w:tcPr>
          <w:p w14:paraId="4EDE3B04" w14:textId="6E948092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5B3BC8CF" w14:textId="76C940FD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Lo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cal population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:</w:t>
            </w:r>
          </w:p>
          <w:p w14:paraId="22F43345" w14:textId="30D9B2A4" w:rsidR="00B97F9C" w:rsidRPr="00117852" w:rsidRDefault="007E17EA" w:rsidP="007E17EA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E:</w:t>
            </w: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</w:t>
            </w:r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survival and increase in the number of family farms since the end of the war. In the </w:t>
            </w:r>
            <w:proofErr w:type="spellStart"/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>Oprisavci</w:t>
            </w:r>
            <w:proofErr w:type="spellEnd"/>
            <w:r w:rsidR="00B97F9C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municipality area</w:t>
            </w:r>
            <w:r w:rsidR="00D33E75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, where the </w:t>
            </w:r>
            <w:proofErr w:type="spellStart"/>
            <w:r w:rsidR="00D33E75" w:rsidRPr="00117852">
              <w:rPr>
                <w:rFonts w:ascii="Arial" w:eastAsia="Times New Roman" w:hAnsi="Arial" w:cs="Arial"/>
                <w:color w:val="222222"/>
                <w:lang w:val="en-GB"/>
              </w:rPr>
              <w:t>Gajna</w:t>
            </w:r>
            <w:proofErr w:type="spellEnd"/>
            <w:r w:rsidR="00D33E75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flooded pasture is found, there are 16 OPGs supporting some 50 family members; unlike in other surrounding municipalities where there is no cooperative, the joint pastures have been overgrown with false indigo, an invasive plant.</w:t>
            </w:r>
          </w:p>
          <w:p w14:paraId="78D5E621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  <w:p w14:paraId="4B8FA50A" w14:textId="1672E6C4" w:rsidR="00D33E75" w:rsidRPr="00117852" w:rsidRDefault="00D33E75" w:rsidP="007E17EA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recognition and easier placement of local products on the market, when organised in the cooperative</w:t>
            </w:r>
          </w:p>
          <w:p w14:paraId="44EC72B8" w14:textId="7A8ADA35" w:rsidR="00D33E75" w:rsidRPr="00117852" w:rsidRDefault="00D33E75" w:rsidP="007E17EA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Retaining families in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Oprisavci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municipality, preserving traditional practices and cultural heritage (preserving trades), education polygon.</w:t>
            </w:r>
          </w:p>
          <w:p w14:paraId="5A4BCAC4" w14:textId="1A35EADB" w:rsidR="007E17EA" w:rsidRPr="00117852" w:rsidRDefault="00D33E75" w:rsidP="007E17EA">
            <w:p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Rehabilitation of retired veterans.</w:t>
            </w:r>
          </w:p>
        </w:tc>
      </w:tr>
      <w:tr w:rsidR="007E17EA" w:rsidRPr="00117852" w14:paraId="56D7BF9C" w14:textId="77777777" w:rsidTr="007E17EA">
        <w:tc>
          <w:tcPr>
            <w:tcW w:w="3964" w:type="dxa"/>
          </w:tcPr>
          <w:p w14:paraId="716B852A" w14:textId="11106E1B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23886827" w14:textId="29273AD2" w:rsidR="007E17EA" w:rsidRPr="00117852" w:rsidRDefault="00D33E75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Scientific community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>:</w:t>
            </w:r>
          </w:p>
          <w:p w14:paraId="3848AB13" w14:textId="638007B7" w:rsidR="007E17EA" w:rsidRPr="00117852" w:rsidRDefault="00D33E75" w:rsidP="00D33E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: </w:t>
            </w: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support of the Croatian Environment and Nature Agency as the expert body in the initiative</w:t>
            </w:r>
          </w:p>
        </w:tc>
      </w:tr>
      <w:tr w:rsidR="007E17EA" w:rsidRPr="00117852" w14:paraId="6CCD2FC5" w14:textId="77777777" w:rsidTr="007E17EA">
        <w:tc>
          <w:tcPr>
            <w:tcW w:w="3964" w:type="dxa"/>
          </w:tcPr>
          <w:p w14:paraId="77245518" w14:textId="31F21161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Replication and recommendations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2F79C026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2331DD92" w14:textId="77777777" w:rsidTr="007E17EA">
        <w:trPr>
          <w:trHeight w:val="769"/>
        </w:trPr>
        <w:tc>
          <w:tcPr>
            <w:tcW w:w="3964" w:type="dxa"/>
            <w:tcBorders>
              <w:right w:val="nil"/>
            </w:tcBorders>
          </w:tcPr>
          <w:p w14:paraId="2C3AF0A8" w14:textId="1F5A1792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Which key items were important for replication?</w:t>
            </w:r>
          </w:p>
        </w:tc>
        <w:tc>
          <w:tcPr>
            <w:tcW w:w="5432" w:type="dxa"/>
            <w:shd w:val="clear" w:color="auto" w:fill="auto"/>
          </w:tcPr>
          <w:p w14:paraId="04205AC2" w14:textId="4AB845E0" w:rsidR="007E17EA" w:rsidRPr="00117852" w:rsidRDefault="00D33E75" w:rsidP="007E17E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Volunteer work</w:t>
            </w:r>
          </w:p>
          <w:p w14:paraId="684672A1" w14:textId="39768A86" w:rsidR="007E17EA" w:rsidRPr="00117852" w:rsidRDefault="00D33E75" w:rsidP="00D33E7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Motivation of members of the local community to launch the initiative</w:t>
            </w:r>
          </w:p>
          <w:p w14:paraId="6FAD8384" w14:textId="450328A2" w:rsidR="00D33E75" w:rsidRPr="00117852" w:rsidRDefault="00D33E75" w:rsidP="007E17E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Communication with various sectors (BED as initiator and facilitator)</w:t>
            </w:r>
          </w:p>
          <w:p w14:paraId="092A040E" w14:textId="7A024D74" w:rsidR="007E17EA" w:rsidRPr="00117852" w:rsidRDefault="00D33E75" w:rsidP="00D33E7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Dialogue with land managers (</w:t>
            </w:r>
            <w:r w:rsidR="007E17EA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Natura </w:t>
            </w:r>
            <w:proofErr w:type="spellStart"/>
            <w:r w:rsidR="007E17EA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Slavonica</w:t>
            </w:r>
            <w:proofErr w:type="spellEnd"/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 xml:space="preserve"> Public Institution</w:t>
            </w:r>
            <w:r w:rsidR="007E17EA"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)</w:t>
            </w:r>
          </w:p>
          <w:p w14:paraId="15BD88B2" w14:textId="10A44500" w:rsidR="007E17EA" w:rsidRPr="00117852" w:rsidRDefault="00D33E75" w:rsidP="00D33E75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Keep in mind that results will only be visible after 2 years.</w:t>
            </w:r>
          </w:p>
        </w:tc>
      </w:tr>
      <w:tr w:rsidR="007E17EA" w:rsidRPr="00117852" w14:paraId="10292D52" w14:textId="77777777" w:rsidTr="007E17EA">
        <w:tc>
          <w:tcPr>
            <w:tcW w:w="3964" w:type="dxa"/>
          </w:tcPr>
          <w:p w14:paraId="6A3EFBD8" w14:textId="1ACB084E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What would you recommend to others?</w:t>
            </w:r>
          </w:p>
        </w:tc>
        <w:tc>
          <w:tcPr>
            <w:tcW w:w="5432" w:type="dxa"/>
          </w:tcPr>
          <w:p w14:paraId="24D1A724" w14:textId="3B024621" w:rsidR="00D33E75" w:rsidRPr="00117852" w:rsidRDefault="00D33E75" w:rsidP="007E17E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Persistence as the path to success.</w:t>
            </w:r>
          </w:p>
          <w:p w14:paraId="4DE0D25B" w14:textId="03CFD42C" w:rsidR="00D33E75" w:rsidRPr="00117852" w:rsidRDefault="00D33E75" w:rsidP="007E17E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Constant communications with all parties.</w:t>
            </w:r>
          </w:p>
          <w:p w14:paraId="570B47BE" w14:textId="507E06DB" w:rsidR="00D33E75" w:rsidRPr="00117852" w:rsidRDefault="00D33E75" w:rsidP="007E17E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People are the key (16 families participated to their mutual economic benefit). Without people there is no sustainability, and the project must be their story.</w:t>
            </w:r>
          </w:p>
          <w:p w14:paraId="7BD4746F" w14:textId="2408C023" w:rsidR="00D33E75" w:rsidRPr="00117852" w:rsidRDefault="00D33E75" w:rsidP="007E17EA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lastRenderedPageBreak/>
              <w:t>Livestock keeper is a socially unacceptable profession, BED had difficulty hiring a person even amongst 30% unemployment.</w:t>
            </w:r>
          </w:p>
          <w:p w14:paraId="41AFCBC5" w14:textId="25B2436B" w:rsidR="007E17EA" w:rsidRPr="00117852" w:rsidRDefault="00D33E75" w:rsidP="00D33E75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Volunteers are an important aspect in project implementation.</w:t>
            </w:r>
          </w:p>
        </w:tc>
      </w:tr>
      <w:tr w:rsidR="007E17EA" w:rsidRPr="00117852" w14:paraId="765D3379" w14:textId="77777777" w:rsidTr="007E17EA">
        <w:tc>
          <w:tcPr>
            <w:tcW w:w="3964" w:type="dxa"/>
          </w:tcPr>
          <w:p w14:paraId="66189400" w14:textId="639D4AE4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What is key for project sustainability?</w:t>
            </w:r>
          </w:p>
        </w:tc>
        <w:tc>
          <w:tcPr>
            <w:tcW w:w="5432" w:type="dxa"/>
          </w:tcPr>
          <w:p w14:paraId="6A084D31" w14:textId="6F502220" w:rsidR="00D33E75" w:rsidRPr="00117852" w:rsidRDefault="00D33E75" w:rsidP="007E17E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Writing projects for the cooperative (BED) – technical support (tractors, mowers, baling machines), enabling subsidies, resolving legal barriers</w:t>
            </w:r>
          </w:p>
          <w:p w14:paraId="0231831C" w14:textId="52F4874A" w:rsidR="00D33E75" w:rsidRPr="00117852" w:rsidRDefault="00D33E75" w:rsidP="007E17E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Annual investment of HRK 100,000 which the cooperative raises through a combination of economic activities, agricultural subsidies, and projects.</w:t>
            </w:r>
          </w:p>
          <w:p w14:paraId="6F038DA0" w14:textId="4F84ECA7" w:rsidR="007E17EA" w:rsidRPr="00117852" w:rsidRDefault="00D33E75" w:rsidP="00D33E75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Since 2015,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Gajna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has been included in the agricultural subsidy system for its surface area (great victory by BED) – see the story about </w:t>
            </w:r>
            <w:proofErr w:type="spellStart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Lonjsko</w:t>
            </w:r>
            <w:proofErr w:type="spellEnd"/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Polje for more detail.</w:t>
            </w:r>
            <w:r w:rsidR="007E17EA"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</w:p>
        </w:tc>
      </w:tr>
      <w:tr w:rsidR="007E17EA" w:rsidRPr="00117852" w14:paraId="61C9D5CC" w14:textId="77777777" w:rsidTr="007E17EA">
        <w:tc>
          <w:tcPr>
            <w:tcW w:w="3964" w:type="dxa"/>
          </w:tcPr>
          <w:p w14:paraId="13A37B80" w14:textId="059FF582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What are your recommendations for policy improvement?</w:t>
            </w:r>
          </w:p>
        </w:tc>
        <w:tc>
          <w:tcPr>
            <w:tcW w:w="5432" w:type="dxa"/>
          </w:tcPr>
          <w:p w14:paraId="3E7984DA" w14:textId="22CAFFB3" w:rsidR="00D33E75" w:rsidRPr="00117852" w:rsidRDefault="00D33E75" w:rsidP="007E17EA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Synergy between the Environment Ministry and Agriculture Ministry concerning the overlap of agricultural and Natura 2000 lands</w:t>
            </w:r>
          </w:p>
          <w:p w14:paraId="47BD0342" w14:textId="51385511" w:rsidR="00D33E75" w:rsidRPr="00117852" w:rsidRDefault="00D33E75" w:rsidP="007E17EA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Recognising poorly productive agricultural practices as a solution for nature conservation</w:t>
            </w:r>
          </w:p>
          <w:p w14:paraId="7EB14289" w14:textId="3FFFDA87" w:rsidR="00D33E75" w:rsidRPr="00117852" w:rsidRDefault="00D33E75" w:rsidP="007E17E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Cooperation Council as one of the management mechanisms for protected areas – replicable everywhere.</w:t>
            </w:r>
          </w:p>
          <w:p w14:paraId="6AC9FBB2" w14:textId="43ADDEDE" w:rsidR="007E17EA" w:rsidRPr="00117852" w:rsidRDefault="00D33E75" w:rsidP="00D33E7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Local (ecological) society as the driver (delegated) of the (protected) area – sustainable way to manage natural resources.</w:t>
            </w:r>
          </w:p>
        </w:tc>
      </w:tr>
      <w:tr w:rsidR="007E17EA" w:rsidRPr="00117852" w14:paraId="236E410C" w14:textId="77777777" w:rsidTr="007E17EA">
        <w:tc>
          <w:tcPr>
            <w:tcW w:w="3964" w:type="dxa"/>
          </w:tcPr>
          <w:p w14:paraId="1717AD4D" w14:textId="1DEA016D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b/>
                <w:color w:val="222222"/>
                <w:lang w:val="en-GB"/>
              </w:rPr>
              <w:t>Expectations</w:t>
            </w:r>
          </w:p>
        </w:tc>
        <w:tc>
          <w:tcPr>
            <w:tcW w:w="5432" w:type="dxa"/>
            <w:tcBorders>
              <w:left w:val="nil"/>
            </w:tcBorders>
          </w:tcPr>
          <w:p w14:paraId="35694AFB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7E17EA" w:rsidRPr="00117852" w14:paraId="4E839ED1" w14:textId="77777777" w:rsidTr="007E17EA">
        <w:tc>
          <w:tcPr>
            <w:tcW w:w="3964" w:type="dxa"/>
          </w:tcPr>
          <w:p w14:paraId="3BEB1B36" w14:textId="4C8C120F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>What are your expectations from WWF?</w:t>
            </w:r>
          </w:p>
        </w:tc>
        <w:tc>
          <w:tcPr>
            <w:tcW w:w="5432" w:type="dxa"/>
          </w:tcPr>
          <w:p w14:paraId="7658FA34" w14:textId="2D1C44B7" w:rsidR="007E17EA" w:rsidRPr="00117852" w:rsidRDefault="00D33E75" w:rsidP="00973EA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117852">
              <w:rPr>
                <w:rFonts w:ascii="Arial" w:eastAsia="Times New Roman" w:hAnsi="Arial" w:cs="Arial"/>
                <w:color w:val="222222"/>
                <w:lang w:val="en-GB"/>
              </w:rPr>
              <w:t xml:space="preserve">To be a part of the national CSO platform, support in </w:t>
            </w:r>
            <w:r w:rsidR="00973EA2" w:rsidRPr="00117852">
              <w:rPr>
                <w:rFonts w:ascii="Arial" w:eastAsia="Times New Roman" w:hAnsi="Arial" w:cs="Arial"/>
                <w:color w:val="222222"/>
                <w:lang w:val="en-GB"/>
              </w:rPr>
              <w:t>negotiations?</w:t>
            </w:r>
          </w:p>
        </w:tc>
      </w:tr>
      <w:tr w:rsidR="007E17EA" w:rsidRPr="00117852" w14:paraId="2213A028" w14:textId="77777777" w:rsidTr="007E17EA">
        <w:tc>
          <w:tcPr>
            <w:tcW w:w="3964" w:type="dxa"/>
          </w:tcPr>
          <w:p w14:paraId="7D6134A9" w14:textId="349DAC48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28C17E36" w14:textId="77777777" w:rsidR="007E17EA" w:rsidRPr="00117852" w:rsidRDefault="007E17EA" w:rsidP="007E17E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</w:tbl>
    <w:p w14:paraId="0D587A4F" w14:textId="77777777" w:rsidR="00050CA8" w:rsidRPr="00117852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/>
        </w:rPr>
      </w:pPr>
    </w:p>
    <w:sectPr w:rsidR="00050CA8" w:rsidRPr="001178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77CF2"/>
    <w:multiLevelType w:val="hybridMultilevel"/>
    <w:tmpl w:val="39640F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93C19"/>
    <w:multiLevelType w:val="hybridMultilevel"/>
    <w:tmpl w:val="A9F831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97225"/>
    <w:multiLevelType w:val="multilevel"/>
    <w:tmpl w:val="890E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B79FB"/>
    <w:multiLevelType w:val="hybridMultilevel"/>
    <w:tmpl w:val="C43E29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1F3F2D"/>
    <w:multiLevelType w:val="hybridMultilevel"/>
    <w:tmpl w:val="A0E86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06E12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D4221"/>
    <w:multiLevelType w:val="hybridMultilevel"/>
    <w:tmpl w:val="50CC0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6412A"/>
    <w:multiLevelType w:val="hybridMultilevel"/>
    <w:tmpl w:val="533216B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7618C"/>
    <w:multiLevelType w:val="hybridMultilevel"/>
    <w:tmpl w:val="E65A95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780189"/>
    <w:multiLevelType w:val="hybridMultilevel"/>
    <w:tmpl w:val="051A14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9FC1553"/>
    <w:multiLevelType w:val="hybridMultilevel"/>
    <w:tmpl w:val="7C566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0"/>
  </w:num>
  <w:num w:numId="5">
    <w:abstractNumId w:val="5"/>
  </w:num>
  <w:num w:numId="6">
    <w:abstractNumId w:val="23"/>
  </w:num>
  <w:num w:numId="7">
    <w:abstractNumId w:val="18"/>
  </w:num>
  <w:num w:numId="8">
    <w:abstractNumId w:val="25"/>
  </w:num>
  <w:num w:numId="9">
    <w:abstractNumId w:val="3"/>
  </w:num>
  <w:num w:numId="10">
    <w:abstractNumId w:val="13"/>
  </w:num>
  <w:num w:numId="11">
    <w:abstractNumId w:val="1"/>
  </w:num>
  <w:num w:numId="12">
    <w:abstractNumId w:val="0"/>
  </w:num>
  <w:num w:numId="13">
    <w:abstractNumId w:val="17"/>
  </w:num>
  <w:num w:numId="14">
    <w:abstractNumId w:val="9"/>
  </w:num>
  <w:num w:numId="15">
    <w:abstractNumId w:val="19"/>
  </w:num>
  <w:num w:numId="16">
    <w:abstractNumId w:val="10"/>
  </w:num>
  <w:num w:numId="17">
    <w:abstractNumId w:val="6"/>
  </w:num>
  <w:num w:numId="18">
    <w:abstractNumId w:val="14"/>
  </w:num>
  <w:num w:numId="19">
    <w:abstractNumId w:val="21"/>
  </w:num>
  <w:num w:numId="20">
    <w:abstractNumId w:val="15"/>
  </w:num>
  <w:num w:numId="21">
    <w:abstractNumId w:val="12"/>
  </w:num>
  <w:num w:numId="22">
    <w:abstractNumId w:val="11"/>
  </w:num>
  <w:num w:numId="23">
    <w:abstractNumId w:val="24"/>
  </w:num>
  <w:num w:numId="24">
    <w:abstractNumId w:val="22"/>
  </w:num>
  <w:num w:numId="25">
    <w:abstractNumId w:val="1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6C"/>
    <w:rsid w:val="000039D2"/>
    <w:rsid w:val="000140EF"/>
    <w:rsid w:val="0001687E"/>
    <w:rsid w:val="00022292"/>
    <w:rsid w:val="000237DF"/>
    <w:rsid w:val="00030881"/>
    <w:rsid w:val="0003175E"/>
    <w:rsid w:val="0004760D"/>
    <w:rsid w:val="00050CA8"/>
    <w:rsid w:val="000510D9"/>
    <w:rsid w:val="000A28F1"/>
    <w:rsid w:val="000A5674"/>
    <w:rsid w:val="000D2303"/>
    <w:rsid w:val="000E2D52"/>
    <w:rsid w:val="000F3416"/>
    <w:rsid w:val="0010516D"/>
    <w:rsid w:val="001172CB"/>
    <w:rsid w:val="00117852"/>
    <w:rsid w:val="00136E2F"/>
    <w:rsid w:val="00170FC3"/>
    <w:rsid w:val="001B40B7"/>
    <w:rsid w:val="001E70D7"/>
    <w:rsid w:val="001F0268"/>
    <w:rsid w:val="00210D6C"/>
    <w:rsid w:val="002127D3"/>
    <w:rsid w:val="0025466F"/>
    <w:rsid w:val="002665AE"/>
    <w:rsid w:val="0026751F"/>
    <w:rsid w:val="0027114C"/>
    <w:rsid w:val="002722D2"/>
    <w:rsid w:val="00283914"/>
    <w:rsid w:val="002F0FD4"/>
    <w:rsid w:val="003023A9"/>
    <w:rsid w:val="003073E3"/>
    <w:rsid w:val="00316A8D"/>
    <w:rsid w:val="00344D73"/>
    <w:rsid w:val="0039745B"/>
    <w:rsid w:val="00407B75"/>
    <w:rsid w:val="00457CC7"/>
    <w:rsid w:val="00470695"/>
    <w:rsid w:val="00490EAA"/>
    <w:rsid w:val="00493DAF"/>
    <w:rsid w:val="004F3E32"/>
    <w:rsid w:val="00502FDF"/>
    <w:rsid w:val="00514CEC"/>
    <w:rsid w:val="00515B9E"/>
    <w:rsid w:val="0055524B"/>
    <w:rsid w:val="00562BDC"/>
    <w:rsid w:val="0058386B"/>
    <w:rsid w:val="005B41CF"/>
    <w:rsid w:val="005C0515"/>
    <w:rsid w:val="0064220C"/>
    <w:rsid w:val="00645E9B"/>
    <w:rsid w:val="00657FA0"/>
    <w:rsid w:val="00660938"/>
    <w:rsid w:val="00697190"/>
    <w:rsid w:val="006A5152"/>
    <w:rsid w:val="006C3645"/>
    <w:rsid w:val="006D7007"/>
    <w:rsid w:val="007079DA"/>
    <w:rsid w:val="00730539"/>
    <w:rsid w:val="00741B1C"/>
    <w:rsid w:val="00780DE4"/>
    <w:rsid w:val="00787F49"/>
    <w:rsid w:val="007B6696"/>
    <w:rsid w:val="007C258D"/>
    <w:rsid w:val="007E1654"/>
    <w:rsid w:val="007E17EA"/>
    <w:rsid w:val="00802CB3"/>
    <w:rsid w:val="00821310"/>
    <w:rsid w:val="0082604F"/>
    <w:rsid w:val="008308CE"/>
    <w:rsid w:val="0084616B"/>
    <w:rsid w:val="00861FAB"/>
    <w:rsid w:val="008975DB"/>
    <w:rsid w:val="008B7392"/>
    <w:rsid w:val="008C28A2"/>
    <w:rsid w:val="008C603B"/>
    <w:rsid w:val="008D189E"/>
    <w:rsid w:val="008E7E68"/>
    <w:rsid w:val="009133AA"/>
    <w:rsid w:val="00913667"/>
    <w:rsid w:val="009405C8"/>
    <w:rsid w:val="00961FEB"/>
    <w:rsid w:val="00971070"/>
    <w:rsid w:val="00973EA2"/>
    <w:rsid w:val="0099070F"/>
    <w:rsid w:val="00993F20"/>
    <w:rsid w:val="00994833"/>
    <w:rsid w:val="009B231B"/>
    <w:rsid w:val="009C5821"/>
    <w:rsid w:val="009F5DA9"/>
    <w:rsid w:val="00A003DE"/>
    <w:rsid w:val="00A035B6"/>
    <w:rsid w:val="00A156EA"/>
    <w:rsid w:val="00A53312"/>
    <w:rsid w:val="00A563A4"/>
    <w:rsid w:val="00A63B04"/>
    <w:rsid w:val="00A6559A"/>
    <w:rsid w:val="00A70B3E"/>
    <w:rsid w:val="00A80F6B"/>
    <w:rsid w:val="00A92FDF"/>
    <w:rsid w:val="00AC6CDC"/>
    <w:rsid w:val="00AE091E"/>
    <w:rsid w:val="00AE6D91"/>
    <w:rsid w:val="00AF5422"/>
    <w:rsid w:val="00AF738D"/>
    <w:rsid w:val="00B24179"/>
    <w:rsid w:val="00B54766"/>
    <w:rsid w:val="00B768B1"/>
    <w:rsid w:val="00B8106F"/>
    <w:rsid w:val="00B8261D"/>
    <w:rsid w:val="00B96456"/>
    <w:rsid w:val="00B974D2"/>
    <w:rsid w:val="00B97F9C"/>
    <w:rsid w:val="00BB7B97"/>
    <w:rsid w:val="00BC57A9"/>
    <w:rsid w:val="00C06055"/>
    <w:rsid w:val="00C15AF7"/>
    <w:rsid w:val="00C24D3C"/>
    <w:rsid w:val="00C330DB"/>
    <w:rsid w:val="00C422E6"/>
    <w:rsid w:val="00C42EC7"/>
    <w:rsid w:val="00C56B23"/>
    <w:rsid w:val="00C7209A"/>
    <w:rsid w:val="00C8151D"/>
    <w:rsid w:val="00C81ACE"/>
    <w:rsid w:val="00C8272C"/>
    <w:rsid w:val="00CC4A67"/>
    <w:rsid w:val="00CC79A4"/>
    <w:rsid w:val="00CF0883"/>
    <w:rsid w:val="00CF3328"/>
    <w:rsid w:val="00D04C93"/>
    <w:rsid w:val="00D234B2"/>
    <w:rsid w:val="00D33E75"/>
    <w:rsid w:val="00D606F5"/>
    <w:rsid w:val="00D736D5"/>
    <w:rsid w:val="00DD35D0"/>
    <w:rsid w:val="00DF6885"/>
    <w:rsid w:val="00E13A82"/>
    <w:rsid w:val="00E3107B"/>
    <w:rsid w:val="00E64CD6"/>
    <w:rsid w:val="00E82E71"/>
    <w:rsid w:val="00E90BF5"/>
    <w:rsid w:val="00ED0EC7"/>
    <w:rsid w:val="00EE6E38"/>
    <w:rsid w:val="00F4473A"/>
    <w:rsid w:val="00F70E07"/>
    <w:rsid w:val="00F776FD"/>
    <w:rsid w:val="00F90408"/>
    <w:rsid w:val="00F961AF"/>
    <w:rsid w:val="00FB360E"/>
    <w:rsid w:val="00FB49A7"/>
    <w:rsid w:val="00FD6FFB"/>
    <w:rsid w:val="00FF1A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8771"/>
  <w15:chartTrackingRefBased/>
  <w15:docId w15:val="{C4C9C7AC-8AF6-433C-AFCE-A118C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244D-82F4-4C4E-985E-AD91C97B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1266</Words>
  <Characters>7737</Characters>
  <Application>Microsoft Office Word</Application>
  <DocSecurity>0</DocSecurity>
  <Lines>322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LZ</cp:lastModifiedBy>
  <cp:revision>5</cp:revision>
  <dcterms:created xsi:type="dcterms:W3CDTF">2018-04-19T08:09:00Z</dcterms:created>
  <dcterms:modified xsi:type="dcterms:W3CDTF">2018-04-19T10:36:00Z</dcterms:modified>
</cp:coreProperties>
</file>