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58D99" w14:textId="77777777" w:rsidR="004B45E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Cecily Munoz-Pastrana and Cole Whittington (equal contribution)</w:t>
      </w:r>
    </w:p>
    <w:p w14:paraId="5E25FCAC" w14:textId="77777777" w:rsidR="004B45E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CDS DS 340</w:t>
      </w:r>
    </w:p>
    <w:p w14:paraId="725B475F" w14:textId="77777777" w:rsidR="004B45E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Gold</w:t>
      </w:r>
    </w:p>
    <w:p w14:paraId="32CDEF24" w14:textId="77777777" w:rsidR="004B45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December 2024</w:t>
      </w:r>
    </w:p>
    <w:p w14:paraId="215BF3A6" w14:textId="77777777" w:rsidR="004B45E7" w:rsidRDefault="004B45E7">
      <w:pPr>
        <w:rPr>
          <w:rFonts w:ascii="Times New Roman" w:eastAsia="Times New Roman" w:hAnsi="Times New Roman" w:cs="Times New Roman"/>
          <w:sz w:val="24"/>
          <w:szCs w:val="24"/>
        </w:rPr>
      </w:pPr>
    </w:p>
    <w:p w14:paraId="5F9EEA4A" w14:textId="77777777" w:rsidR="004B45E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8F018E" w14:textId="77777777" w:rsidR="004B45E7"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Sentiment Analysis of Donald Trump’s Tweets During Key Political Events: Comparing </w:t>
      </w:r>
      <w:proofErr w:type="spellStart"/>
      <w:r>
        <w:rPr>
          <w:rFonts w:ascii="Times New Roman" w:eastAsia="Times New Roman" w:hAnsi="Times New Roman" w:cs="Times New Roman"/>
          <w:sz w:val="36"/>
          <w:szCs w:val="36"/>
        </w:rPr>
        <w:t>RoBERTa</w:t>
      </w:r>
      <w:proofErr w:type="spellEnd"/>
      <w:r>
        <w:rPr>
          <w:rFonts w:ascii="Times New Roman" w:eastAsia="Times New Roman" w:hAnsi="Times New Roman" w:cs="Times New Roman"/>
          <w:sz w:val="36"/>
          <w:szCs w:val="36"/>
        </w:rPr>
        <w:t xml:space="preserve"> and LSTM Models</w:t>
      </w:r>
    </w:p>
    <w:p w14:paraId="7F3B9B45" w14:textId="77777777" w:rsidR="004B45E7" w:rsidRDefault="004B45E7">
      <w:pPr>
        <w:jc w:val="center"/>
        <w:rPr>
          <w:rFonts w:ascii="Times New Roman" w:eastAsia="Times New Roman" w:hAnsi="Times New Roman" w:cs="Times New Roman"/>
          <w:sz w:val="28"/>
          <w:szCs w:val="28"/>
        </w:rPr>
      </w:pPr>
    </w:p>
    <w:p w14:paraId="2CC09B7B" w14:textId="77777777" w:rsidR="004B45E7" w:rsidRDefault="00000000">
      <w:pPr>
        <w:pStyle w:val="Heading2"/>
        <w:keepNext w:val="0"/>
        <w:keepLines w:val="0"/>
        <w:spacing w:after="80"/>
        <w:rPr>
          <w:rFonts w:ascii="Times New Roman" w:eastAsia="Times New Roman" w:hAnsi="Times New Roman" w:cs="Times New Roman"/>
        </w:rPr>
      </w:pPr>
      <w:bookmarkStart w:id="0" w:name="_rr1lmxen4s6y" w:colFirst="0" w:colLast="0"/>
      <w:bookmarkEnd w:id="0"/>
      <w:r>
        <w:rPr>
          <w:rFonts w:ascii="Times New Roman" w:eastAsia="Times New Roman" w:hAnsi="Times New Roman" w:cs="Times New Roman"/>
        </w:rPr>
        <w:t>Introduction</w:t>
      </w:r>
    </w:p>
    <w:p w14:paraId="7419896F"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media plays a key role in shaping public narratives, particularly when used by political leaders to communicate during key events. President-elect Donald Trump was particularly unique because he was the first president to use Twitter as a major form of communication with the American public. This project aims to analyze the sentiment of tweets authored by Trump, focusing on how his messaging shifted throughout his presidency and how the sentiment behind his tweets changed engagement from Twitter users. By comparing the performance of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a transformer-based Natural Language Processing model, with an LSTM neural network, we investigate which approach better captures sentiment shifts and emotional tones in his messaging.</w:t>
      </w:r>
    </w:p>
    <w:p w14:paraId="12BA59AB" w14:textId="77777777" w:rsidR="004B45E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32"/>
          <w:szCs w:val="32"/>
        </w:rPr>
        <w:t>Context</w:t>
      </w:r>
    </w:p>
    <w:p w14:paraId="120EAFCB"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Donald Trump’s tweets provide a unique case study, reflecting his use of social media as a direct communication tool, a method he uses in a robust manner. As a high-profile individual for many years, Trump has long used his influence to express his opinion about politics and his career. Analyzing these tweets helps uncover temporal patterns in sentiment and emotion, showing how his language evolved in response to events or initiated them. At the very end of his presidency, on January 6, 2021, his Twitter influence was even further put on display after he was impeached by the House of Representatives for inciting an insurrection. Soon after, on January 8, Twitter banned Trump’s account, which was reinstated by then-new CEO Elon Musk nearly two years later, in November 2022.</w:t>
      </w:r>
    </w:p>
    <w:p w14:paraId="587ABAD6" w14:textId="77777777" w:rsidR="004B45E7" w:rsidRDefault="00000000">
      <w:pPr>
        <w:pBdr>
          <w:top w:val="nil"/>
          <w:left w:val="nil"/>
          <w:bottom w:val="nil"/>
          <w:right w:val="nil"/>
          <w:between w:val="nil"/>
        </w:pBd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Differences in Project Proposal and Presentation</w:t>
      </w:r>
    </w:p>
    <w:p w14:paraId="775E9781"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that this project is different than our proposed project, which would’ve tracked political sentiment from Twitter users about Kamala Harris before, during, and after her 2024 presidential campaign. However, due to the extensive cost of the Twitter API, the collection of these tweets was impractical. In addition, some of the results and analyses in our presentation were incorrect due to coding errors.</w:t>
      </w:r>
    </w:p>
    <w:p w14:paraId="02E7220F" w14:textId="77777777" w:rsidR="004B45E7" w:rsidRDefault="00000000">
      <w:pPr>
        <w:pStyle w:val="Heading2"/>
        <w:keepNext w:val="0"/>
        <w:keepLines w:val="0"/>
        <w:spacing w:before="280"/>
        <w:rPr>
          <w:rFonts w:ascii="Times New Roman" w:eastAsia="Times New Roman" w:hAnsi="Times New Roman" w:cs="Times New Roman"/>
          <w:sz w:val="28"/>
          <w:szCs w:val="28"/>
        </w:rPr>
      </w:pPr>
      <w:bookmarkStart w:id="1" w:name="_rr94gl6295y6" w:colFirst="0" w:colLast="0"/>
      <w:bookmarkEnd w:id="1"/>
      <w:r>
        <w:rPr>
          <w:rFonts w:ascii="Times New Roman" w:eastAsia="Times New Roman" w:hAnsi="Times New Roman" w:cs="Times New Roman"/>
        </w:rPr>
        <w:t>Data Sources</w:t>
      </w:r>
    </w:p>
    <w:p w14:paraId="78124607"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analysis consisted of two main datasets. The </w:t>
      </w:r>
      <w:hyperlink r:id="rId7">
        <w:r>
          <w:rPr>
            <w:rFonts w:ascii="Times New Roman" w:eastAsia="Times New Roman" w:hAnsi="Times New Roman" w:cs="Times New Roman"/>
            <w:color w:val="1155CC"/>
            <w:sz w:val="24"/>
            <w:szCs w:val="24"/>
            <w:u w:val="single"/>
          </w:rPr>
          <w:t>Donald Trump Tweets Archive</w:t>
        </w:r>
      </w:hyperlink>
      <w:r>
        <w:rPr>
          <w:rFonts w:ascii="Times New Roman" w:eastAsia="Times New Roman" w:hAnsi="Times New Roman" w:cs="Times New Roman"/>
          <w:sz w:val="24"/>
          <w:szCs w:val="24"/>
        </w:rPr>
        <w:t xml:space="preserve">, where we gathered tweets in accordance to three distinct political phases: Before Office (May 4, 2009, to December 5, 2016), In Office (January 20, 2017, to January 8, 2021), and Post Office (up until November 14, 2024). After cleaning, the dataset included a total of 55,615 tweets with various attributes, including the date and time it was posted and the number of engagements, favorites, and retweets. However, the dataset was unlabeled and didn’t contain any sentiment values. The primary purpose of this dataset was to analyze sentiment trends in Trump’s tweets across different political phases. The second dataset, </w:t>
      </w:r>
      <w:hyperlink r:id="rId8">
        <w:r>
          <w:rPr>
            <w:rFonts w:ascii="Times New Roman" w:eastAsia="Times New Roman" w:hAnsi="Times New Roman" w:cs="Times New Roman"/>
            <w:color w:val="1155CC"/>
            <w:sz w:val="24"/>
            <w:szCs w:val="24"/>
            <w:u w:val="single"/>
          </w:rPr>
          <w:t>Sentiment140</w:t>
        </w:r>
      </w:hyperlink>
      <w:r>
        <w:rPr>
          <w:rFonts w:ascii="Times New Roman" w:eastAsia="Times New Roman" w:hAnsi="Times New Roman" w:cs="Times New Roman"/>
          <w:sz w:val="24"/>
          <w:szCs w:val="24"/>
        </w:rPr>
        <w:t>, is a pre-labeled dataset containing 1.6 million tweets classified as positive or negative. This dataset, sourced from Kaggle, served as a labeled dataset to effectively train the LSTM model without having to label thousands of Trump’s tweets manually. Essentially, this dataset was used as a stand-in for the lack of labeled tweets since we needed a robust training set.</w:t>
      </w:r>
    </w:p>
    <w:p w14:paraId="70157DAB" w14:textId="77777777" w:rsidR="004B45E7" w:rsidRDefault="00000000">
      <w:pPr>
        <w:pStyle w:val="Heading2"/>
        <w:keepNext w:val="0"/>
        <w:keepLines w:val="0"/>
        <w:spacing w:after="80"/>
        <w:rPr>
          <w:rFonts w:ascii="Times New Roman" w:eastAsia="Times New Roman" w:hAnsi="Times New Roman" w:cs="Times New Roman"/>
          <w:sz w:val="28"/>
          <w:szCs w:val="28"/>
        </w:rPr>
      </w:pPr>
      <w:bookmarkStart w:id="2" w:name="_swzoi6wlhvuu" w:colFirst="0" w:colLast="0"/>
      <w:bookmarkEnd w:id="2"/>
      <w:r>
        <w:rPr>
          <w:rFonts w:ascii="Times New Roman" w:eastAsia="Times New Roman" w:hAnsi="Times New Roman" w:cs="Times New Roman"/>
        </w:rPr>
        <w:t>Methodology</w:t>
      </w:r>
    </w:p>
    <w:p w14:paraId="0382F519"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a fair comparison between models, we created a test set of 500 Trump tweets. Since the dataset was unlabeled, we manually categorized each tweet as either positive or negative sentiment. While we considered more advanced approaches—such as adding a neutral category, using a polarity score from -1 to 1, or classifying tweets into emotions like “sadness,” “anger,” or “joy”—these options were not practical for several reasons.</w:t>
      </w:r>
    </w:p>
    <w:p w14:paraId="520169D1"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First, our training dataset, Sentiment140, only included positive and negative categories. Expanding this to include neutral or emotional categories would have required manually labeling thousands of Trump's tweets for both training and evaluation. Second, using polarity scores or emotional classifications would require subjective decisions about Trump’s rhetoric, which could lead to more inconsistency than a simple binary classification.</w:t>
      </w:r>
    </w:p>
    <w:p w14:paraId="1B455770"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binary positive/negative classification, though simple, provides an effective way to capture the sentiment of Trump’s tweets. This approach fits well with our training data and offers a clear framework for comparing model performance without introducing unnecessary complexity.</w:t>
      </w:r>
    </w:p>
    <w:p w14:paraId="4E38155D"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make use of a pre-trained model for our analysis due to time constraints, we utilized a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-base model available on </w:t>
      </w:r>
      <w:proofErr w:type="spellStart"/>
      <w:r>
        <w:rPr>
          <w:rFonts w:ascii="Times New Roman" w:eastAsia="Times New Roman" w:hAnsi="Times New Roman" w:cs="Times New Roman"/>
          <w:sz w:val="24"/>
          <w:szCs w:val="24"/>
        </w:rPr>
        <w:t>HuggingFace</w:t>
      </w:r>
      <w:proofErr w:type="spellEnd"/>
      <w:r>
        <w:rPr>
          <w:rFonts w:ascii="Times New Roman" w:eastAsia="Times New Roman" w:hAnsi="Times New Roman" w:cs="Times New Roman"/>
          <w:sz w:val="24"/>
          <w:szCs w:val="24"/>
        </w:rPr>
        <w:t>, which had been trained on a dataset of 124 million tweets spanning January 2018 to December 2021 (</w:t>
      </w:r>
      <w:proofErr w:type="spellStart"/>
      <w:r>
        <w:rPr>
          <w:rFonts w:ascii="Times New Roman" w:eastAsia="Times New Roman" w:hAnsi="Times New Roman" w:cs="Times New Roman"/>
          <w:sz w:val="24"/>
          <w:szCs w:val="24"/>
        </w:rPr>
        <w:t>HuggingFace</w:t>
      </w:r>
      <w:proofErr w:type="spellEnd"/>
      <w:r>
        <w:rPr>
          <w:rFonts w:ascii="Times New Roman" w:eastAsia="Times New Roman" w:hAnsi="Times New Roman" w:cs="Times New Roman"/>
          <w:sz w:val="24"/>
          <w:szCs w:val="24"/>
        </w:rPr>
        <w:t xml:space="preserve">). The reason why we chose this model is that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improves upon the BERT model– still retaining key foundational similarities with BERT– by refining several training techniques, such as removing the next sentence prediction task, increasing the training dataset size, utilizing longer input sequences, and implementing dynamic masking (Rahman 2024). With the availability of these new enhancements, we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look into boosting precision and adaptability for our sentiment analysis task.</w:t>
      </w:r>
    </w:p>
    <w:p w14:paraId="58987B08" w14:textId="77777777" w:rsidR="004B45E7"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build the architecture of our LSTM, we loosely followed Francois Chollet's steps by first building a high capacity for the model and then using regularization to reduce overfitting  (Gold, Lecture 12). In our experiments, as seen in Figure 1, we varied the batch size and learning rate parameters to observe how these different parameters interacted with each other and performed on our test set. As expected, without regularization, our models severely overfitted our training data and performed poorly on our testing set, although much better than our naive rule of 0.54. </w:t>
      </w:r>
    </w:p>
    <w:p w14:paraId="6CB4D179" w14:textId="77777777" w:rsidR="004B45E7" w:rsidRDefault="004B45E7">
      <w:pPr>
        <w:rPr>
          <w:rFonts w:ascii="Times New Roman" w:eastAsia="Times New Roman" w:hAnsi="Times New Roman" w:cs="Times New Roman"/>
          <w:sz w:val="24"/>
          <w:szCs w:val="24"/>
        </w:rPr>
      </w:pPr>
    </w:p>
    <w:p w14:paraId="6FD4FA8D" w14:textId="77777777" w:rsidR="004B45E7" w:rsidRDefault="00000000">
      <w:pPr>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Therefore, we turned to regularization techniques, such as adding a dropout layer and implementing early stopping. We used these techniques to bridge the gap between the training and validation accuracy of our model </w:t>
      </w:r>
      <w:proofErr w:type="gramStart"/>
      <w:r>
        <w:rPr>
          <w:rFonts w:ascii="Times New Roman" w:eastAsia="Times New Roman" w:hAnsi="Times New Roman" w:cs="Times New Roman"/>
          <w:sz w:val="24"/>
          <w:szCs w:val="24"/>
        </w:rPr>
        <w:t>in an effort to</w:t>
      </w:r>
      <w:proofErr w:type="gramEnd"/>
      <w:r>
        <w:rPr>
          <w:rFonts w:ascii="Times New Roman" w:eastAsia="Times New Roman" w:hAnsi="Times New Roman" w:cs="Times New Roman"/>
          <w:sz w:val="24"/>
          <w:szCs w:val="24"/>
        </w:rPr>
        <w:t xml:space="preserve"> build a model that would generalize to our Trump test set more effectively. </w:t>
      </w:r>
    </w:p>
    <w:p w14:paraId="589CED21" w14:textId="77777777" w:rsidR="004B45E7" w:rsidRDefault="00000000">
      <w:pPr>
        <w:pStyle w:val="Heading3"/>
        <w:keepNext w:val="0"/>
        <w:keepLines w:val="0"/>
        <w:spacing w:before="280"/>
        <w:rPr>
          <w:rFonts w:ascii="Times New Roman" w:eastAsia="Times New Roman" w:hAnsi="Times New Roman" w:cs="Times New Roman"/>
        </w:rPr>
      </w:pPr>
      <w:bookmarkStart w:id="3" w:name="_d989ctji9c8r" w:colFirst="0" w:colLast="0"/>
      <w:bookmarkEnd w:id="3"/>
      <w:r>
        <w:rPr>
          <w:rFonts w:ascii="Times New Roman" w:eastAsia="Times New Roman" w:hAnsi="Times New Roman" w:cs="Times New Roman"/>
          <w:color w:val="000000"/>
          <w:sz w:val="32"/>
          <w:szCs w:val="32"/>
        </w:rPr>
        <w:t>Preprocessing Techniques</w:t>
      </w:r>
    </w:p>
    <w:p w14:paraId="1741F936"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prepare the datasets for analysis, we applied a series of preprocessing steps. These included the removal of special characters, URLs, hashtags, and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from the text to ensure clean inputs for the models. Tweets were also normalized by converting them to lowercase to maintain consistency and by standardizing </w:t>
      </w:r>
      <w:proofErr w:type="spellStart"/>
      <w:r>
        <w:rPr>
          <w:rFonts w:ascii="Times New Roman" w:eastAsia="Times New Roman" w:hAnsi="Times New Roman" w:cs="Times New Roman"/>
          <w:sz w:val="24"/>
          <w:szCs w:val="24"/>
        </w:rPr>
        <w:t>dateTime</w:t>
      </w:r>
      <w:proofErr w:type="spellEnd"/>
      <w:r>
        <w:rPr>
          <w:rFonts w:ascii="Times New Roman" w:eastAsia="Times New Roman" w:hAnsi="Times New Roman" w:cs="Times New Roman"/>
          <w:sz w:val="24"/>
          <w:szCs w:val="24"/>
        </w:rPr>
        <w:t xml:space="preserve"> formats across the dataset for temporal analysis. Tokenization was performed to break down text into individual units, and sequences were padded to ensure uniform input lengths for the LSTM model. Additionally, user mentions were replaced with placeholders, and duplicate tweets were removed to avoid redundancy in the training data. These preprocessing steps were essential for preparing the data for sentiment analysis using both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and LSTM models.</w:t>
      </w:r>
    </w:p>
    <w:p w14:paraId="59024782" w14:textId="77777777" w:rsidR="004B45E7" w:rsidRDefault="00000000">
      <w:pPr>
        <w:pStyle w:val="Heading3"/>
        <w:keepNext w:val="0"/>
        <w:keepLines w:val="0"/>
        <w:spacing w:before="280"/>
        <w:rPr>
          <w:rFonts w:ascii="Times New Roman" w:eastAsia="Times New Roman" w:hAnsi="Times New Roman" w:cs="Times New Roman"/>
          <w:color w:val="000000"/>
          <w:sz w:val="32"/>
          <w:szCs w:val="32"/>
        </w:rPr>
      </w:pPr>
      <w:bookmarkStart w:id="4" w:name="_8gxjuhom1px3" w:colFirst="0" w:colLast="0"/>
      <w:bookmarkEnd w:id="4"/>
      <w:r>
        <w:rPr>
          <w:rFonts w:ascii="Times New Roman" w:eastAsia="Times New Roman" w:hAnsi="Times New Roman" w:cs="Times New Roman"/>
          <w:color w:val="000000"/>
          <w:sz w:val="32"/>
          <w:szCs w:val="32"/>
        </w:rPr>
        <w:t>Evaluation Metrics</w:t>
      </w:r>
    </w:p>
    <w:p w14:paraId="477E3D96" w14:textId="77777777" w:rsidR="004B45E7" w:rsidRDefault="00000000">
      <w:pPr>
        <w:spacing w:before="240" w:after="240"/>
        <w:ind w:firstLine="720"/>
        <w:rPr>
          <w:rFonts w:ascii="Times New Roman" w:eastAsia="Times New Roman" w:hAnsi="Times New Roman" w:cs="Times New Roman"/>
          <w:color w:val="000000"/>
          <w:sz w:val="26"/>
          <w:szCs w:val="26"/>
        </w:rPr>
      </w:pPr>
      <w:r>
        <w:rPr>
          <w:rFonts w:ascii="Times New Roman" w:eastAsia="Times New Roman" w:hAnsi="Times New Roman" w:cs="Times New Roman"/>
          <w:sz w:val="24"/>
          <w:szCs w:val="24"/>
        </w:rPr>
        <w:t xml:space="preserve">To evaluate the performance of our sentiment analysis models, we used two metrics: accuracy and confusion matrices. Accuracy provided a straightforward measure of overall correctness, and since our dataset was balanced, using other accuracy metrics such as </w:t>
      </w:r>
      <w:proofErr w:type="gramStart"/>
      <w:r>
        <w:rPr>
          <w:rFonts w:ascii="Times New Roman" w:eastAsia="Times New Roman" w:hAnsi="Times New Roman" w:cs="Times New Roman"/>
          <w:sz w:val="24"/>
          <w:szCs w:val="24"/>
        </w:rPr>
        <w:t>recall</w:t>
      </w:r>
      <w:proofErr w:type="gramEnd"/>
      <w:r>
        <w:rPr>
          <w:rFonts w:ascii="Times New Roman" w:eastAsia="Times New Roman" w:hAnsi="Times New Roman" w:cs="Times New Roman"/>
          <w:sz w:val="24"/>
          <w:szCs w:val="24"/>
        </w:rPr>
        <w:t xml:space="preserve"> or </w:t>
      </w:r>
      <w:r>
        <w:rPr>
          <w:rFonts w:ascii="Times New Roman" w:eastAsia="Times New Roman" w:hAnsi="Times New Roman" w:cs="Times New Roman"/>
          <w:sz w:val="24"/>
          <w:szCs w:val="24"/>
        </w:rPr>
        <w:lastRenderedPageBreak/>
        <w:t xml:space="preserve">precision wasn’t required. Additionally, the confusion matrix offered a detailed breakdown of model predictions, highlighting misclassifications by category. </w:t>
      </w:r>
    </w:p>
    <w:p w14:paraId="510D8AE4" w14:textId="77777777" w:rsidR="004B45E7" w:rsidRDefault="00000000">
      <w:pPr>
        <w:pStyle w:val="Heading3"/>
        <w:keepNext w:val="0"/>
        <w:keepLines w:val="0"/>
        <w:spacing w:before="280"/>
        <w:rPr>
          <w:rFonts w:ascii="Times New Roman" w:eastAsia="Times New Roman" w:hAnsi="Times New Roman" w:cs="Times New Roman"/>
          <w:color w:val="000000"/>
          <w:sz w:val="32"/>
          <w:szCs w:val="32"/>
        </w:rPr>
      </w:pPr>
      <w:bookmarkStart w:id="5" w:name="_1grpkz226pkg" w:colFirst="0" w:colLast="0"/>
      <w:bookmarkEnd w:id="5"/>
      <w:r>
        <w:rPr>
          <w:rFonts w:ascii="Times New Roman" w:eastAsia="Times New Roman" w:hAnsi="Times New Roman" w:cs="Times New Roman"/>
          <w:color w:val="000000"/>
          <w:sz w:val="32"/>
          <w:szCs w:val="32"/>
        </w:rPr>
        <w:t>Model Performance</w:t>
      </w:r>
    </w:p>
    <w:p w14:paraId="0F964025" w14:textId="77777777" w:rsidR="004B45E7" w:rsidRDefault="00000000">
      <w:pPr>
        <w:widowControl w:val="0"/>
        <w:spacing w:line="360" w:lineRule="auto"/>
      </w:pPr>
      <w:r>
        <w:rPr>
          <w:rFonts w:ascii="Times New Roman" w:eastAsia="Times New Roman" w:hAnsi="Times New Roman" w:cs="Times New Roman"/>
          <w:b/>
          <w:sz w:val="24"/>
          <w:szCs w:val="24"/>
        </w:rPr>
        <w:t>Figure 1: LSTM Model Results</w:t>
      </w:r>
    </w:p>
    <w:tbl>
      <w:tblPr>
        <w:tblStyle w:val="a"/>
        <w:tblW w:w="10950"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960"/>
        <w:gridCol w:w="870"/>
        <w:gridCol w:w="1215"/>
        <w:gridCol w:w="1200"/>
        <w:gridCol w:w="1305"/>
        <w:gridCol w:w="1185"/>
        <w:gridCol w:w="990"/>
        <w:gridCol w:w="1950"/>
      </w:tblGrid>
      <w:tr w:rsidR="004B45E7" w14:paraId="116676B7" w14:textId="77777777">
        <w:tc>
          <w:tcPr>
            <w:tcW w:w="1275" w:type="dxa"/>
            <w:shd w:val="clear" w:color="auto" w:fill="auto"/>
            <w:tcMar>
              <w:top w:w="100" w:type="dxa"/>
              <w:left w:w="100" w:type="dxa"/>
              <w:bottom w:w="100" w:type="dxa"/>
              <w:right w:w="100" w:type="dxa"/>
            </w:tcMar>
          </w:tcPr>
          <w:p w14:paraId="122793D3"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960" w:type="dxa"/>
            <w:shd w:val="clear" w:color="auto" w:fill="auto"/>
            <w:tcMar>
              <w:top w:w="100" w:type="dxa"/>
              <w:left w:w="100" w:type="dxa"/>
              <w:bottom w:w="100" w:type="dxa"/>
              <w:right w:w="100" w:type="dxa"/>
            </w:tcMar>
          </w:tcPr>
          <w:p w14:paraId="135ECAF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LSTM Units</w:t>
            </w:r>
          </w:p>
        </w:tc>
        <w:tc>
          <w:tcPr>
            <w:tcW w:w="870" w:type="dxa"/>
            <w:shd w:val="clear" w:color="auto" w:fill="auto"/>
            <w:tcMar>
              <w:top w:w="100" w:type="dxa"/>
              <w:left w:w="100" w:type="dxa"/>
              <w:bottom w:w="100" w:type="dxa"/>
              <w:right w:w="100" w:type="dxa"/>
            </w:tcMar>
          </w:tcPr>
          <w:p w14:paraId="369D19E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Batch Size</w:t>
            </w:r>
          </w:p>
        </w:tc>
        <w:tc>
          <w:tcPr>
            <w:tcW w:w="1215" w:type="dxa"/>
            <w:shd w:val="clear" w:color="auto" w:fill="auto"/>
            <w:tcMar>
              <w:top w:w="100" w:type="dxa"/>
              <w:left w:w="100" w:type="dxa"/>
              <w:bottom w:w="100" w:type="dxa"/>
              <w:right w:w="100" w:type="dxa"/>
            </w:tcMar>
          </w:tcPr>
          <w:p w14:paraId="43F6B6C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Rate</w:t>
            </w:r>
          </w:p>
        </w:tc>
        <w:tc>
          <w:tcPr>
            <w:tcW w:w="1200" w:type="dxa"/>
            <w:shd w:val="clear" w:color="auto" w:fill="auto"/>
            <w:tcMar>
              <w:top w:w="100" w:type="dxa"/>
              <w:left w:w="100" w:type="dxa"/>
              <w:bottom w:w="100" w:type="dxa"/>
              <w:right w:w="100" w:type="dxa"/>
            </w:tcMar>
          </w:tcPr>
          <w:p w14:paraId="6ACE318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Train Accuracy</w:t>
            </w:r>
          </w:p>
        </w:tc>
        <w:tc>
          <w:tcPr>
            <w:tcW w:w="1305" w:type="dxa"/>
            <w:shd w:val="clear" w:color="auto" w:fill="auto"/>
            <w:tcMar>
              <w:top w:w="100" w:type="dxa"/>
              <w:left w:w="100" w:type="dxa"/>
              <w:bottom w:w="100" w:type="dxa"/>
              <w:right w:w="100" w:type="dxa"/>
            </w:tcMar>
          </w:tcPr>
          <w:p w14:paraId="034DF37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Validation Accuracy</w:t>
            </w:r>
          </w:p>
        </w:tc>
        <w:tc>
          <w:tcPr>
            <w:tcW w:w="1185" w:type="dxa"/>
            <w:shd w:val="clear" w:color="auto" w:fill="auto"/>
            <w:tcMar>
              <w:top w:w="100" w:type="dxa"/>
              <w:left w:w="100" w:type="dxa"/>
              <w:bottom w:w="100" w:type="dxa"/>
              <w:right w:w="100" w:type="dxa"/>
            </w:tcMar>
          </w:tcPr>
          <w:p w14:paraId="6081C85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Accuracy</w:t>
            </w:r>
          </w:p>
        </w:tc>
        <w:tc>
          <w:tcPr>
            <w:tcW w:w="990" w:type="dxa"/>
            <w:shd w:val="clear" w:color="auto" w:fill="auto"/>
            <w:tcMar>
              <w:top w:w="100" w:type="dxa"/>
              <w:left w:w="100" w:type="dxa"/>
              <w:bottom w:w="100" w:type="dxa"/>
              <w:right w:w="100" w:type="dxa"/>
            </w:tcMar>
          </w:tcPr>
          <w:p w14:paraId="6DF07119"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Epochs</w:t>
            </w:r>
          </w:p>
        </w:tc>
        <w:tc>
          <w:tcPr>
            <w:tcW w:w="1950" w:type="dxa"/>
            <w:shd w:val="clear" w:color="auto" w:fill="auto"/>
            <w:tcMar>
              <w:top w:w="100" w:type="dxa"/>
              <w:left w:w="100" w:type="dxa"/>
              <w:bottom w:w="100" w:type="dxa"/>
              <w:right w:w="100" w:type="dxa"/>
            </w:tcMar>
          </w:tcPr>
          <w:p w14:paraId="3C2FD0B5"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Regularization^</w:t>
            </w:r>
          </w:p>
        </w:tc>
      </w:tr>
      <w:tr w:rsidR="004B45E7" w14:paraId="180164A3" w14:textId="77777777">
        <w:tc>
          <w:tcPr>
            <w:tcW w:w="1275" w:type="dxa"/>
            <w:shd w:val="clear" w:color="auto" w:fill="auto"/>
            <w:tcMar>
              <w:top w:w="100" w:type="dxa"/>
              <w:left w:w="100" w:type="dxa"/>
              <w:bottom w:w="100" w:type="dxa"/>
              <w:right w:w="100" w:type="dxa"/>
            </w:tcMar>
          </w:tcPr>
          <w:p w14:paraId="22E4FE7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w:t>
            </w:r>
          </w:p>
        </w:tc>
        <w:tc>
          <w:tcPr>
            <w:tcW w:w="960" w:type="dxa"/>
            <w:shd w:val="clear" w:color="auto" w:fill="auto"/>
            <w:tcMar>
              <w:top w:w="100" w:type="dxa"/>
              <w:left w:w="100" w:type="dxa"/>
              <w:bottom w:w="100" w:type="dxa"/>
              <w:right w:w="100" w:type="dxa"/>
            </w:tcMar>
          </w:tcPr>
          <w:p w14:paraId="460390C5"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11D5B87A"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15" w:type="dxa"/>
            <w:shd w:val="clear" w:color="auto" w:fill="auto"/>
            <w:tcMar>
              <w:top w:w="100" w:type="dxa"/>
              <w:left w:w="100" w:type="dxa"/>
              <w:bottom w:w="100" w:type="dxa"/>
              <w:right w:w="100" w:type="dxa"/>
            </w:tcMar>
          </w:tcPr>
          <w:p w14:paraId="4F12CAC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1EFB1A4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99.02%</w:t>
            </w:r>
          </w:p>
        </w:tc>
        <w:tc>
          <w:tcPr>
            <w:tcW w:w="1305" w:type="dxa"/>
            <w:shd w:val="clear" w:color="auto" w:fill="auto"/>
            <w:tcMar>
              <w:top w:w="100" w:type="dxa"/>
              <w:left w:w="100" w:type="dxa"/>
              <w:bottom w:w="100" w:type="dxa"/>
              <w:right w:w="100" w:type="dxa"/>
            </w:tcMar>
          </w:tcPr>
          <w:p w14:paraId="222CD12B"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83.32%</w:t>
            </w:r>
          </w:p>
        </w:tc>
        <w:tc>
          <w:tcPr>
            <w:tcW w:w="1185" w:type="dxa"/>
            <w:shd w:val="clear" w:color="auto" w:fill="auto"/>
            <w:tcMar>
              <w:top w:w="100" w:type="dxa"/>
              <w:left w:w="100" w:type="dxa"/>
              <w:bottom w:w="100" w:type="dxa"/>
              <w:right w:w="100" w:type="dxa"/>
            </w:tcMar>
          </w:tcPr>
          <w:p w14:paraId="2C612641"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71.20%</w:t>
            </w:r>
          </w:p>
        </w:tc>
        <w:tc>
          <w:tcPr>
            <w:tcW w:w="990" w:type="dxa"/>
            <w:shd w:val="clear" w:color="auto" w:fill="auto"/>
            <w:tcMar>
              <w:top w:w="100" w:type="dxa"/>
              <w:left w:w="100" w:type="dxa"/>
              <w:bottom w:w="100" w:type="dxa"/>
              <w:right w:w="100" w:type="dxa"/>
            </w:tcMar>
          </w:tcPr>
          <w:p w14:paraId="260557F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360C7C18"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B45E7" w14:paraId="790D24AB" w14:textId="77777777">
        <w:tc>
          <w:tcPr>
            <w:tcW w:w="1275" w:type="dxa"/>
            <w:shd w:val="clear" w:color="auto" w:fill="auto"/>
            <w:tcMar>
              <w:top w:w="100" w:type="dxa"/>
              <w:left w:w="100" w:type="dxa"/>
              <w:bottom w:w="100" w:type="dxa"/>
              <w:right w:w="100" w:type="dxa"/>
            </w:tcMar>
          </w:tcPr>
          <w:p w14:paraId="087E725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1r</w:t>
            </w:r>
          </w:p>
        </w:tc>
        <w:tc>
          <w:tcPr>
            <w:tcW w:w="960" w:type="dxa"/>
            <w:shd w:val="clear" w:color="auto" w:fill="auto"/>
            <w:tcMar>
              <w:top w:w="100" w:type="dxa"/>
              <w:left w:w="100" w:type="dxa"/>
              <w:bottom w:w="100" w:type="dxa"/>
              <w:right w:w="100" w:type="dxa"/>
            </w:tcMar>
          </w:tcPr>
          <w:p w14:paraId="75F65FFB"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07CD063D"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15" w:type="dxa"/>
            <w:shd w:val="clear" w:color="auto" w:fill="auto"/>
            <w:tcMar>
              <w:top w:w="100" w:type="dxa"/>
              <w:left w:w="100" w:type="dxa"/>
              <w:bottom w:w="100" w:type="dxa"/>
              <w:right w:w="100" w:type="dxa"/>
            </w:tcMar>
          </w:tcPr>
          <w:p w14:paraId="5F7514EB"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29B0758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90.92%</w:t>
            </w:r>
          </w:p>
        </w:tc>
        <w:tc>
          <w:tcPr>
            <w:tcW w:w="1305" w:type="dxa"/>
            <w:shd w:val="clear" w:color="auto" w:fill="auto"/>
            <w:tcMar>
              <w:top w:w="100" w:type="dxa"/>
              <w:left w:w="100" w:type="dxa"/>
              <w:bottom w:w="100" w:type="dxa"/>
              <w:right w:w="100" w:type="dxa"/>
            </w:tcMar>
          </w:tcPr>
          <w:p w14:paraId="7198B28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82.85%</w:t>
            </w:r>
          </w:p>
        </w:tc>
        <w:tc>
          <w:tcPr>
            <w:tcW w:w="1185" w:type="dxa"/>
            <w:shd w:val="clear" w:color="auto" w:fill="auto"/>
            <w:tcMar>
              <w:top w:w="100" w:type="dxa"/>
              <w:left w:w="100" w:type="dxa"/>
              <w:bottom w:w="100" w:type="dxa"/>
              <w:right w:w="100" w:type="dxa"/>
            </w:tcMar>
          </w:tcPr>
          <w:p w14:paraId="0A06992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69.80%</w:t>
            </w:r>
          </w:p>
        </w:tc>
        <w:tc>
          <w:tcPr>
            <w:tcW w:w="990" w:type="dxa"/>
            <w:shd w:val="clear" w:color="auto" w:fill="auto"/>
            <w:tcMar>
              <w:top w:w="100" w:type="dxa"/>
              <w:left w:w="100" w:type="dxa"/>
              <w:bottom w:w="100" w:type="dxa"/>
              <w:right w:w="100" w:type="dxa"/>
            </w:tcMar>
          </w:tcPr>
          <w:p w14:paraId="3A2E1D0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161D31D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Dropout, ES</w:t>
            </w:r>
          </w:p>
        </w:tc>
      </w:tr>
      <w:tr w:rsidR="004B45E7" w14:paraId="5F011CD3" w14:textId="77777777">
        <w:tc>
          <w:tcPr>
            <w:tcW w:w="1275" w:type="dxa"/>
            <w:shd w:val="clear" w:color="auto" w:fill="auto"/>
            <w:tcMar>
              <w:top w:w="100" w:type="dxa"/>
              <w:left w:w="100" w:type="dxa"/>
              <w:bottom w:w="100" w:type="dxa"/>
              <w:right w:w="100" w:type="dxa"/>
            </w:tcMar>
          </w:tcPr>
          <w:p w14:paraId="0844BD1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2</w:t>
            </w:r>
          </w:p>
        </w:tc>
        <w:tc>
          <w:tcPr>
            <w:tcW w:w="960" w:type="dxa"/>
            <w:shd w:val="clear" w:color="auto" w:fill="auto"/>
            <w:tcMar>
              <w:top w:w="100" w:type="dxa"/>
              <w:left w:w="100" w:type="dxa"/>
              <w:bottom w:w="100" w:type="dxa"/>
              <w:right w:w="100" w:type="dxa"/>
            </w:tcMar>
          </w:tcPr>
          <w:p w14:paraId="5016F6B1"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1C02CE4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215" w:type="dxa"/>
            <w:shd w:val="clear" w:color="auto" w:fill="auto"/>
            <w:tcMar>
              <w:top w:w="100" w:type="dxa"/>
              <w:left w:w="100" w:type="dxa"/>
              <w:bottom w:w="100" w:type="dxa"/>
              <w:right w:w="100" w:type="dxa"/>
            </w:tcMar>
          </w:tcPr>
          <w:p w14:paraId="32AF40F2"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085B59A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98.95%</w:t>
            </w:r>
          </w:p>
        </w:tc>
        <w:tc>
          <w:tcPr>
            <w:tcW w:w="1305" w:type="dxa"/>
            <w:shd w:val="clear" w:color="auto" w:fill="auto"/>
            <w:tcMar>
              <w:top w:w="100" w:type="dxa"/>
              <w:left w:w="100" w:type="dxa"/>
              <w:bottom w:w="100" w:type="dxa"/>
              <w:right w:w="100" w:type="dxa"/>
            </w:tcMar>
          </w:tcPr>
          <w:p w14:paraId="338A6DE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83.42%</w:t>
            </w:r>
          </w:p>
        </w:tc>
        <w:tc>
          <w:tcPr>
            <w:tcW w:w="1185" w:type="dxa"/>
            <w:shd w:val="clear" w:color="auto" w:fill="auto"/>
            <w:tcMar>
              <w:top w:w="100" w:type="dxa"/>
              <w:left w:w="100" w:type="dxa"/>
              <w:bottom w:w="100" w:type="dxa"/>
              <w:right w:w="100" w:type="dxa"/>
            </w:tcMar>
          </w:tcPr>
          <w:p w14:paraId="60A6E66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68.40%</w:t>
            </w:r>
          </w:p>
        </w:tc>
        <w:tc>
          <w:tcPr>
            <w:tcW w:w="990" w:type="dxa"/>
            <w:shd w:val="clear" w:color="auto" w:fill="auto"/>
            <w:tcMar>
              <w:top w:w="100" w:type="dxa"/>
              <w:left w:w="100" w:type="dxa"/>
              <w:bottom w:w="100" w:type="dxa"/>
              <w:right w:w="100" w:type="dxa"/>
            </w:tcMar>
          </w:tcPr>
          <w:p w14:paraId="7DE29D3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79B63AF7"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B45E7" w14:paraId="751EEFE7" w14:textId="77777777">
        <w:tc>
          <w:tcPr>
            <w:tcW w:w="1275" w:type="dxa"/>
            <w:shd w:val="clear" w:color="auto" w:fill="auto"/>
            <w:tcMar>
              <w:top w:w="100" w:type="dxa"/>
              <w:left w:w="100" w:type="dxa"/>
              <w:bottom w:w="100" w:type="dxa"/>
              <w:right w:w="100" w:type="dxa"/>
            </w:tcMar>
          </w:tcPr>
          <w:p w14:paraId="48BBB7A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2r</w:t>
            </w:r>
          </w:p>
        </w:tc>
        <w:tc>
          <w:tcPr>
            <w:tcW w:w="960" w:type="dxa"/>
            <w:shd w:val="clear" w:color="auto" w:fill="auto"/>
            <w:tcMar>
              <w:top w:w="100" w:type="dxa"/>
              <w:left w:w="100" w:type="dxa"/>
              <w:bottom w:w="100" w:type="dxa"/>
              <w:right w:w="100" w:type="dxa"/>
            </w:tcMar>
          </w:tcPr>
          <w:p w14:paraId="64822656"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70059DD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215" w:type="dxa"/>
            <w:shd w:val="clear" w:color="auto" w:fill="auto"/>
            <w:tcMar>
              <w:top w:w="100" w:type="dxa"/>
              <w:left w:w="100" w:type="dxa"/>
              <w:bottom w:w="100" w:type="dxa"/>
              <w:right w:w="100" w:type="dxa"/>
            </w:tcMar>
          </w:tcPr>
          <w:p w14:paraId="228415F9"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404BAA0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90.04%</w:t>
            </w:r>
          </w:p>
        </w:tc>
        <w:tc>
          <w:tcPr>
            <w:tcW w:w="1305" w:type="dxa"/>
            <w:shd w:val="clear" w:color="auto" w:fill="auto"/>
            <w:tcMar>
              <w:top w:w="100" w:type="dxa"/>
              <w:left w:w="100" w:type="dxa"/>
              <w:bottom w:w="100" w:type="dxa"/>
              <w:right w:w="100" w:type="dxa"/>
            </w:tcMar>
          </w:tcPr>
          <w:p w14:paraId="31C6ADB4"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82.38</w:t>
            </w:r>
          </w:p>
        </w:tc>
        <w:tc>
          <w:tcPr>
            <w:tcW w:w="1185" w:type="dxa"/>
            <w:shd w:val="clear" w:color="auto" w:fill="auto"/>
            <w:tcMar>
              <w:top w:w="100" w:type="dxa"/>
              <w:left w:w="100" w:type="dxa"/>
              <w:bottom w:w="100" w:type="dxa"/>
              <w:right w:w="100" w:type="dxa"/>
            </w:tcMar>
          </w:tcPr>
          <w:p w14:paraId="2E02A01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72.79%</w:t>
            </w:r>
          </w:p>
        </w:tc>
        <w:tc>
          <w:tcPr>
            <w:tcW w:w="990" w:type="dxa"/>
            <w:shd w:val="clear" w:color="auto" w:fill="auto"/>
            <w:tcMar>
              <w:top w:w="100" w:type="dxa"/>
              <w:left w:w="100" w:type="dxa"/>
              <w:bottom w:w="100" w:type="dxa"/>
              <w:right w:w="100" w:type="dxa"/>
            </w:tcMar>
          </w:tcPr>
          <w:p w14:paraId="35C47A0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4D8B53E9"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Dropout, ES</w:t>
            </w:r>
          </w:p>
        </w:tc>
      </w:tr>
      <w:tr w:rsidR="004B45E7" w14:paraId="25B21822" w14:textId="77777777">
        <w:tc>
          <w:tcPr>
            <w:tcW w:w="1275" w:type="dxa"/>
            <w:shd w:val="clear" w:color="auto" w:fill="auto"/>
            <w:tcMar>
              <w:top w:w="100" w:type="dxa"/>
              <w:left w:w="100" w:type="dxa"/>
              <w:bottom w:w="100" w:type="dxa"/>
              <w:right w:w="100" w:type="dxa"/>
            </w:tcMar>
          </w:tcPr>
          <w:p w14:paraId="3EE65E1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3</w:t>
            </w:r>
          </w:p>
        </w:tc>
        <w:tc>
          <w:tcPr>
            <w:tcW w:w="960" w:type="dxa"/>
            <w:shd w:val="clear" w:color="auto" w:fill="auto"/>
            <w:tcMar>
              <w:top w:w="100" w:type="dxa"/>
              <w:left w:w="100" w:type="dxa"/>
              <w:bottom w:w="100" w:type="dxa"/>
              <w:right w:w="100" w:type="dxa"/>
            </w:tcMar>
          </w:tcPr>
          <w:p w14:paraId="26B464DC"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718E10DA"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215" w:type="dxa"/>
            <w:shd w:val="clear" w:color="auto" w:fill="auto"/>
            <w:tcMar>
              <w:top w:w="100" w:type="dxa"/>
              <w:left w:w="100" w:type="dxa"/>
              <w:bottom w:w="100" w:type="dxa"/>
              <w:right w:w="100" w:type="dxa"/>
            </w:tcMar>
          </w:tcPr>
          <w:p w14:paraId="72297F97"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3D10C28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98.38%</w:t>
            </w:r>
          </w:p>
        </w:tc>
        <w:tc>
          <w:tcPr>
            <w:tcW w:w="1305" w:type="dxa"/>
            <w:shd w:val="clear" w:color="auto" w:fill="auto"/>
            <w:tcMar>
              <w:top w:w="100" w:type="dxa"/>
              <w:left w:w="100" w:type="dxa"/>
              <w:bottom w:w="100" w:type="dxa"/>
              <w:right w:w="100" w:type="dxa"/>
            </w:tcMar>
          </w:tcPr>
          <w:p w14:paraId="4704C7C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83.42%</w:t>
            </w:r>
          </w:p>
        </w:tc>
        <w:tc>
          <w:tcPr>
            <w:tcW w:w="1185" w:type="dxa"/>
            <w:shd w:val="clear" w:color="auto" w:fill="auto"/>
            <w:tcMar>
              <w:top w:w="100" w:type="dxa"/>
              <w:left w:w="100" w:type="dxa"/>
              <w:bottom w:w="100" w:type="dxa"/>
              <w:right w:w="100" w:type="dxa"/>
            </w:tcMar>
          </w:tcPr>
          <w:p w14:paraId="1D7129B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69.40%</w:t>
            </w:r>
          </w:p>
        </w:tc>
        <w:tc>
          <w:tcPr>
            <w:tcW w:w="990" w:type="dxa"/>
            <w:shd w:val="clear" w:color="auto" w:fill="auto"/>
            <w:tcMar>
              <w:top w:w="100" w:type="dxa"/>
              <w:left w:w="100" w:type="dxa"/>
              <w:bottom w:w="100" w:type="dxa"/>
              <w:right w:w="100" w:type="dxa"/>
            </w:tcMar>
          </w:tcPr>
          <w:p w14:paraId="1959EDBB"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2A01E4C5"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B45E7" w14:paraId="1A438A43" w14:textId="77777777">
        <w:tc>
          <w:tcPr>
            <w:tcW w:w="1275" w:type="dxa"/>
            <w:shd w:val="clear" w:color="auto" w:fill="auto"/>
            <w:tcMar>
              <w:top w:w="100" w:type="dxa"/>
              <w:left w:w="100" w:type="dxa"/>
              <w:bottom w:w="100" w:type="dxa"/>
              <w:right w:w="100" w:type="dxa"/>
            </w:tcMar>
          </w:tcPr>
          <w:p w14:paraId="3C549D8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3r</w:t>
            </w:r>
          </w:p>
        </w:tc>
        <w:tc>
          <w:tcPr>
            <w:tcW w:w="960" w:type="dxa"/>
            <w:shd w:val="clear" w:color="auto" w:fill="auto"/>
            <w:tcMar>
              <w:top w:w="100" w:type="dxa"/>
              <w:left w:w="100" w:type="dxa"/>
              <w:bottom w:w="100" w:type="dxa"/>
              <w:right w:w="100" w:type="dxa"/>
            </w:tcMar>
          </w:tcPr>
          <w:p w14:paraId="152C2155"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590772D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215" w:type="dxa"/>
            <w:shd w:val="clear" w:color="auto" w:fill="auto"/>
            <w:tcMar>
              <w:top w:w="100" w:type="dxa"/>
              <w:left w:w="100" w:type="dxa"/>
              <w:bottom w:w="100" w:type="dxa"/>
              <w:right w:w="100" w:type="dxa"/>
            </w:tcMar>
          </w:tcPr>
          <w:p w14:paraId="0DCCE44B"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w:t>
            </w:r>
          </w:p>
        </w:tc>
        <w:tc>
          <w:tcPr>
            <w:tcW w:w="1200" w:type="dxa"/>
            <w:shd w:val="clear" w:color="auto" w:fill="auto"/>
            <w:tcMar>
              <w:top w:w="100" w:type="dxa"/>
              <w:left w:w="100" w:type="dxa"/>
              <w:bottom w:w="100" w:type="dxa"/>
              <w:right w:w="100" w:type="dxa"/>
            </w:tcMar>
          </w:tcPr>
          <w:p w14:paraId="085ECA5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87.81%</w:t>
            </w:r>
          </w:p>
        </w:tc>
        <w:tc>
          <w:tcPr>
            <w:tcW w:w="1305" w:type="dxa"/>
            <w:shd w:val="clear" w:color="auto" w:fill="auto"/>
            <w:tcMar>
              <w:top w:w="100" w:type="dxa"/>
              <w:left w:w="100" w:type="dxa"/>
              <w:bottom w:w="100" w:type="dxa"/>
              <w:right w:w="100" w:type="dxa"/>
            </w:tcMar>
          </w:tcPr>
          <w:p w14:paraId="3785552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82.51%</w:t>
            </w:r>
          </w:p>
        </w:tc>
        <w:tc>
          <w:tcPr>
            <w:tcW w:w="1185" w:type="dxa"/>
            <w:shd w:val="clear" w:color="auto" w:fill="auto"/>
            <w:tcMar>
              <w:top w:w="100" w:type="dxa"/>
              <w:left w:w="100" w:type="dxa"/>
              <w:bottom w:w="100" w:type="dxa"/>
              <w:right w:w="100" w:type="dxa"/>
            </w:tcMar>
          </w:tcPr>
          <w:p w14:paraId="11219CE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71.79%</w:t>
            </w:r>
          </w:p>
        </w:tc>
        <w:tc>
          <w:tcPr>
            <w:tcW w:w="990" w:type="dxa"/>
            <w:shd w:val="clear" w:color="auto" w:fill="auto"/>
            <w:tcMar>
              <w:top w:w="100" w:type="dxa"/>
              <w:left w:w="100" w:type="dxa"/>
              <w:bottom w:w="100" w:type="dxa"/>
              <w:right w:w="100" w:type="dxa"/>
            </w:tcMar>
          </w:tcPr>
          <w:p w14:paraId="518E1A6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53987168"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Dropout, ES</w:t>
            </w:r>
          </w:p>
        </w:tc>
      </w:tr>
      <w:tr w:rsidR="004B45E7" w14:paraId="37887C0A" w14:textId="77777777">
        <w:tc>
          <w:tcPr>
            <w:tcW w:w="1275" w:type="dxa"/>
            <w:shd w:val="clear" w:color="auto" w:fill="auto"/>
            <w:tcMar>
              <w:top w:w="100" w:type="dxa"/>
              <w:left w:w="100" w:type="dxa"/>
              <w:bottom w:w="100" w:type="dxa"/>
              <w:right w:w="100" w:type="dxa"/>
            </w:tcMar>
          </w:tcPr>
          <w:p w14:paraId="2C1BD9E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4</w:t>
            </w:r>
          </w:p>
        </w:tc>
        <w:tc>
          <w:tcPr>
            <w:tcW w:w="960" w:type="dxa"/>
            <w:shd w:val="clear" w:color="auto" w:fill="auto"/>
            <w:tcMar>
              <w:top w:w="100" w:type="dxa"/>
              <w:left w:w="100" w:type="dxa"/>
              <w:bottom w:w="100" w:type="dxa"/>
              <w:right w:w="100" w:type="dxa"/>
            </w:tcMar>
          </w:tcPr>
          <w:p w14:paraId="438310D1"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1628E79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15" w:type="dxa"/>
            <w:shd w:val="clear" w:color="auto" w:fill="auto"/>
            <w:tcMar>
              <w:top w:w="100" w:type="dxa"/>
              <w:left w:w="100" w:type="dxa"/>
              <w:bottom w:w="100" w:type="dxa"/>
              <w:right w:w="100" w:type="dxa"/>
            </w:tcMar>
          </w:tcPr>
          <w:p w14:paraId="3A4A22AA"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0.005</w:t>
            </w:r>
          </w:p>
        </w:tc>
        <w:tc>
          <w:tcPr>
            <w:tcW w:w="1200" w:type="dxa"/>
            <w:shd w:val="clear" w:color="auto" w:fill="auto"/>
            <w:tcMar>
              <w:top w:w="100" w:type="dxa"/>
              <w:left w:w="100" w:type="dxa"/>
              <w:bottom w:w="100" w:type="dxa"/>
              <w:right w:w="100" w:type="dxa"/>
            </w:tcMar>
          </w:tcPr>
          <w:p w14:paraId="4920A92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88.38%</w:t>
            </w:r>
          </w:p>
        </w:tc>
        <w:tc>
          <w:tcPr>
            <w:tcW w:w="1305" w:type="dxa"/>
            <w:shd w:val="clear" w:color="auto" w:fill="auto"/>
            <w:tcMar>
              <w:top w:w="100" w:type="dxa"/>
              <w:left w:w="100" w:type="dxa"/>
              <w:bottom w:w="100" w:type="dxa"/>
              <w:right w:w="100" w:type="dxa"/>
            </w:tcMar>
          </w:tcPr>
          <w:p w14:paraId="0506FFE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81.52%</w:t>
            </w:r>
          </w:p>
        </w:tc>
        <w:tc>
          <w:tcPr>
            <w:tcW w:w="1185" w:type="dxa"/>
            <w:shd w:val="clear" w:color="auto" w:fill="auto"/>
            <w:tcMar>
              <w:top w:w="100" w:type="dxa"/>
              <w:left w:w="100" w:type="dxa"/>
              <w:bottom w:w="100" w:type="dxa"/>
              <w:right w:w="100" w:type="dxa"/>
            </w:tcMar>
          </w:tcPr>
          <w:p w14:paraId="78936773" w14:textId="77777777" w:rsidR="004B45E7" w:rsidRDefault="00000000">
            <w:pPr>
              <w:widowControl w:val="0"/>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71.39%</w:t>
            </w:r>
          </w:p>
        </w:tc>
        <w:tc>
          <w:tcPr>
            <w:tcW w:w="990" w:type="dxa"/>
            <w:shd w:val="clear" w:color="auto" w:fill="auto"/>
            <w:tcMar>
              <w:top w:w="100" w:type="dxa"/>
              <w:left w:w="100" w:type="dxa"/>
              <w:bottom w:w="100" w:type="dxa"/>
              <w:right w:w="100" w:type="dxa"/>
            </w:tcMar>
          </w:tcPr>
          <w:p w14:paraId="49F4ABA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4A68F4E9"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B45E7" w14:paraId="1B5F2C3D" w14:textId="77777777">
        <w:tc>
          <w:tcPr>
            <w:tcW w:w="1275" w:type="dxa"/>
            <w:shd w:val="clear" w:color="auto" w:fill="auto"/>
            <w:tcMar>
              <w:top w:w="100" w:type="dxa"/>
              <w:left w:w="100" w:type="dxa"/>
              <w:bottom w:w="100" w:type="dxa"/>
              <w:right w:w="100" w:type="dxa"/>
            </w:tcMar>
          </w:tcPr>
          <w:p w14:paraId="0A0B6CF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4r</w:t>
            </w:r>
          </w:p>
        </w:tc>
        <w:tc>
          <w:tcPr>
            <w:tcW w:w="960" w:type="dxa"/>
            <w:shd w:val="clear" w:color="auto" w:fill="auto"/>
            <w:tcMar>
              <w:top w:w="100" w:type="dxa"/>
              <w:left w:w="100" w:type="dxa"/>
              <w:bottom w:w="100" w:type="dxa"/>
              <w:right w:w="100" w:type="dxa"/>
            </w:tcMar>
          </w:tcPr>
          <w:p w14:paraId="736017B2"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4879EAF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15" w:type="dxa"/>
            <w:shd w:val="clear" w:color="auto" w:fill="auto"/>
            <w:tcMar>
              <w:top w:w="100" w:type="dxa"/>
              <w:left w:w="100" w:type="dxa"/>
              <w:bottom w:w="100" w:type="dxa"/>
              <w:right w:w="100" w:type="dxa"/>
            </w:tcMar>
          </w:tcPr>
          <w:p w14:paraId="08371352"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0.005</w:t>
            </w:r>
          </w:p>
        </w:tc>
        <w:tc>
          <w:tcPr>
            <w:tcW w:w="1200" w:type="dxa"/>
            <w:shd w:val="clear" w:color="auto" w:fill="auto"/>
            <w:tcMar>
              <w:top w:w="100" w:type="dxa"/>
              <w:left w:w="100" w:type="dxa"/>
              <w:bottom w:w="100" w:type="dxa"/>
              <w:right w:w="100" w:type="dxa"/>
            </w:tcMar>
          </w:tcPr>
          <w:p w14:paraId="43ECD641"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89.11%</w:t>
            </w:r>
          </w:p>
        </w:tc>
        <w:tc>
          <w:tcPr>
            <w:tcW w:w="1305" w:type="dxa"/>
            <w:shd w:val="clear" w:color="auto" w:fill="auto"/>
            <w:tcMar>
              <w:top w:w="100" w:type="dxa"/>
              <w:left w:w="100" w:type="dxa"/>
              <w:bottom w:w="100" w:type="dxa"/>
              <w:right w:w="100" w:type="dxa"/>
            </w:tcMar>
          </w:tcPr>
          <w:p w14:paraId="6FE44E8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82.73%</w:t>
            </w:r>
          </w:p>
        </w:tc>
        <w:tc>
          <w:tcPr>
            <w:tcW w:w="1185" w:type="dxa"/>
            <w:shd w:val="clear" w:color="auto" w:fill="auto"/>
            <w:tcMar>
              <w:top w:w="100" w:type="dxa"/>
              <w:left w:w="100" w:type="dxa"/>
              <w:bottom w:w="100" w:type="dxa"/>
              <w:right w:w="100" w:type="dxa"/>
            </w:tcMar>
          </w:tcPr>
          <w:p w14:paraId="24A6A0B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70.00%</w:t>
            </w:r>
          </w:p>
        </w:tc>
        <w:tc>
          <w:tcPr>
            <w:tcW w:w="990" w:type="dxa"/>
            <w:shd w:val="clear" w:color="auto" w:fill="auto"/>
            <w:tcMar>
              <w:top w:w="100" w:type="dxa"/>
              <w:left w:w="100" w:type="dxa"/>
              <w:bottom w:w="100" w:type="dxa"/>
              <w:right w:w="100" w:type="dxa"/>
            </w:tcMar>
          </w:tcPr>
          <w:p w14:paraId="27703B2A"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179A73F5"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Dropout, ES</w:t>
            </w:r>
          </w:p>
        </w:tc>
      </w:tr>
      <w:tr w:rsidR="004B45E7" w14:paraId="08A400DC" w14:textId="77777777">
        <w:tc>
          <w:tcPr>
            <w:tcW w:w="1275" w:type="dxa"/>
            <w:shd w:val="clear" w:color="auto" w:fill="auto"/>
            <w:tcMar>
              <w:top w:w="100" w:type="dxa"/>
              <w:left w:w="100" w:type="dxa"/>
              <w:bottom w:w="100" w:type="dxa"/>
              <w:right w:w="100" w:type="dxa"/>
            </w:tcMar>
          </w:tcPr>
          <w:p w14:paraId="2D30D669"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4+**</w:t>
            </w:r>
          </w:p>
        </w:tc>
        <w:tc>
          <w:tcPr>
            <w:tcW w:w="960" w:type="dxa"/>
            <w:shd w:val="clear" w:color="auto" w:fill="auto"/>
            <w:tcMar>
              <w:top w:w="100" w:type="dxa"/>
              <w:left w:w="100" w:type="dxa"/>
              <w:bottom w:w="100" w:type="dxa"/>
              <w:right w:w="100" w:type="dxa"/>
            </w:tcMar>
          </w:tcPr>
          <w:p w14:paraId="459E411A"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70" w:type="dxa"/>
            <w:shd w:val="clear" w:color="auto" w:fill="auto"/>
            <w:tcMar>
              <w:top w:w="100" w:type="dxa"/>
              <w:left w:w="100" w:type="dxa"/>
              <w:bottom w:w="100" w:type="dxa"/>
              <w:right w:w="100" w:type="dxa"/>
            </w:tcMar>
          </w:tcPr>
          <w:p w14:paraId="63345CC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215" w:type="dxa"/>
            <w:shd w:val="clear" w:color="auto" w:fill="auto"/>
            <w:tcMar>
              <w:top w:w="100" w:type="dxa"/>
              <w:left w:w="100" w:type="dxa"/>
              <w:bottom w:w="100" w:type="dxa"/>
              <w:right w:w="100" w:type="dxa"/>
            </w:tcMar>
          </w:tcPr>
          <w:p w14:paraId="6AD94D49"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0.005</w:t>
            </w:r>
          </w:p>
        </w:tc>
        <w:tc>
          <w:tcPr>
            <w:tcW w:w="1200" w:type="dxa"/>
            <w:shd w:val="clear" w:color="auto" w:fill="auto"/>
            <w:tcMar>
              <w:top w:w="100" w:type="dxa"/>
              <w:left w:w="100" w:type="dxa"/>
              <w:bottom w:w="100" w:type="dxa"/>
              <w:right w:w="100" w:type="dxa"/>
            </w:tcMar>
          </w:tcPr>
          <w:p w14:paraId="2D76CC6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92.34%</w:t>
            </w:r>
          </w:p>
        </w:tc>
        <w:tc>
          <w:tcPr>
            <w:tcW w:w="1305" w:type="dxa"/>
            <w:shd w:val="clear" w:color="auto" w:fill="auto"/>
            <w:tcMar>
              <w:top w:w="100" w:type="dxa"/>
              <w:left w:w="100" w:type="dxa"/>
              <w:bottom w:w="100" w:type="dxa"/>
              <w:right w:w="100" w:type="dxa"/>
            </w:tcMar>
          </w:tcPr>
          <w:p w14:paraId="418D427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83.11%</w:t>
            </w:r>
          </w:p>
        </w:tc>
        <w:tc>
          <w:tcPr>
            <w:tcW w:w="1185" w:type="dxa"/>
            <w:shd w:val="clear" w:color="auto" w:fill="auto"/>
            <w:tcMar>
              <w:top w:w="100" w:type="dxa"/>
              <w:left w:w="100" w:type="dxa"/>
              <w:bottom w:w="100" w:type="dxa"/>
              <w:right w:w="100" w:type="dxa"/>
            </w:tcMar>
          </w:tcPr>
          <w:p w14:paraId="633AE8E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EAD3"/>
              </w:rPr>
            </w:pPr>
            <w:r>
              <w:rPr>
                <w:rFonts w:ascii="Times New Roman" w:eastAsia="Times New Roman" w:hAnsi="Times New Roman" w:cs="Times New Roman"/>
                <w:sz w:val="24"/>
                <w:szCs w:val="24"/>
                <w:shd w:val="clear" w:color="auto" w:fill="D9EAD3"/>
              </w:rPr>
              <w:t>72.20%</w:t>
            </w:r>
          </w:p>
        </w:tc>
        <w:tc>
          <w:tcPr>
            <w:tcW w:w="990" w:type="dxa"/>
            <w:shd w:val="clear" w:color="auto" w:fill="auto"/>
            <w:tcMar>
              <w:top w:w="100" w:type="dxa"/>
              <w:left w:w="100" w:type="dxa"/>
              <w:bottom w:w="100" w:type="dxa"/>
              <w:right w:w="100" w:type="dxa"/>
            </w:tcMar>
          </w:tcPr>
          <w:p w14:paraId="6604D4E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50" w:type="dxa"/>
            <w:shd w:val="clear" w:color="auto" w:fill="auto"/>
            <w:tcMar>
              <w:top w:w="100" w:type="dxa"/>
              <w:left w:w="100" w:type="dxa"/>
              <w:bottom w:w="100" w:type="dxa"/>
              <w:right w:w="100" w:type="dxa"/>
            </w:tcMar>
          </w:tcPr>
          <w:p w14:paraId="62699C74"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Dropout, ES</w:t>
            </w:r>
          </w:p>
        </w:tc>
      </w:tr>
    </w:tbl>
    <w:p w14:paraId="16C1AEEC"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Early_stopping</w:t>
      </w:r>
      <w:proofErr w:type="spellEnd"/>
      <w:r>
        <w:rPr>
          <w:rFonts w:ascii="Times New Roman" w:eastAsia="Times New Roman" w:hAnsi="Times New Roman" w:cs="Times New Roman"/>
          <w:sz w:val="24"/>
          <w:szCs w:val="24"/>
        </w:rPr>
        <w:t xml:space="preserve"> led to a reduced number of epochs</w:t>
      </w:r>
    </w:p>
    <w:p w14:paraId="1F6053A7"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Added a Dense layer with 64 neurons</w:t>
      </w:r>
    </w:p>
    <w:p w14:paraId="4D75DED2"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Dropout = 0.5, ES = Early Stopping after three epochs without a decrease in validation loss</w:t>
      </w:r>
    </w:p>
    <w:p w14:paraId="3DF1FE1F"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running the pre-trained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model on the testing set, the model achieved an accuracy of 91%. This is significantly better than our best LSTM model, with an accuracy of 72%. The results from the nine LSTM models we trained can be seen in Figure 1.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outperformed our LSTM model because of its ability to capture the context and complexity of Trump’s tweets. Unlike the LSTM, which processes text sequentially,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uses attention mechanisms to analyze word relationships across entire inputs, which helps with the rhetorical “complexity” present in Donald Trump’s tweets. Its pre-training on a large set of tweets also added to its ability to generalize to social media-specific language, which makes it a better model for this analysis. </w:t>
      </w:r>
    </w:p>
    <w:p w14:paraId="07AED151" w14:textId="77777777" w:rsidR="004B45E7" w:rsidRDefault="00000000">
      <w:pPr>
        <w:spacing w:before="240" w:after="240"/>
        <w:ind w:firstLine="720"/>
        <w:rPr>
          <w:rFonts w:ascii="Times New Roman" w:eastAsia="Times New Roman" w:hAnsi="Times New Roman" w:cs="Times New Roman"/>
          <w:sz w:val="24"/>
          <w:szCs w:val="24"/>
        </w:rPr>
      </w:pPr>
      <w:r>
        <w:br w:type="page"/>
      </w:r>
    </w:p>
    <w:p w14:paraId="58A0D309" w14:textId="77777777" w:rsidR="004B45E7" w:rsidRDefault="00000000">
      <w:pPr>
        <w:pStyle w:val="Heading3"/>
        <w:spacing w:before="240" w:after="240"/>
        <w:rPr>
          <w:rFonts w:ascii="Times New Roman" w:eastAsia="Times New Roman" w:hAnsi="Times New Roman" w:cs="Times New Roman"/>
          <w:color w:val="000000"/>
          <w:sz w:val="32"/>
          <w:szCs w:val="32"/>
        </w:rPr>
      </w:pPr>
      <w:bookmarkStart w:id="6" w:name="_j6k3mvq6y2ti" w:colFirst="0" w:colLast="0"/>
      <w:bookmarkEnd w:id="6"/>
      <w:r>
        <w:rPr>
          <w:rFonts w:ascii="Times New Roman" w:eastAsia="Times New Roman" w:hAnsi="Times New Roman" w:cs="Times New Roman"/>
          <w:color w:val="000000"/>
          <w:sz w:val="32"/>
          <w:szCs w:val="32"/>
        </w:rPr>
        <w:lastRenderedPageBreak/>
        <w:t>Analysis</w:t>
      </w:r>
    </w:p>
    <w:p w14:paraId="2CCCEC78"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generalized this model to the entire Trump Tweets dataset, assuming it would maintain its 91% accuracy. From these sentiment scores, we were able to conduct our analysis. </w:t>
      </w:r>
    </w:p>
    <w:p w14:paraId="4C987629" w14:textId="77777777" w:rsidR="004B45E7"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 How Sentiment Effects Activity Metrics</w:t>
      </w:r>
    </w:p>
    <w:tbl>
      <w:tblPr>
        <w:tblStyle w:val="a0"/>
        <w:tblW w:w="7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110"/>
        <w:gridCol w:w="2130"/>
        <w:gridCol w:w="2355"/>
      </w:tblGrid>
      <w:tr w:rsidR="004B45E7" w14:paraId="6872FAD2" w14:textId="77777777">
        <w:tc>
          <w:tcPr>
            <w:tcW w:w="1440" w:type="dxa"/>
            <w:shd w:val="clear" w:color="auto" w:fill="auto"/>
            <w:tcMar>
              <w:top w:w="100" w:type="dxa"/>
              <w:left w:w="100" w:type="dxa"/>
              <w:bottom w:w="100" w:type="dxa"/>
              <w:right w:w="100" w:type="dxa"/>
            </w:tcMar>
          </w:tcPr>
          <w:p w14:paraId="0FF9D013"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Metric</w:t>
            </w:r>
          </w:p>
        </w:tc>
        <w:tc>
          <w:tcPr>
            <w:tcW w:w="1110" w:type="dxa"/>
            <w:shd w:val="clear" w:color="auto" w:fill="auto"/>
            <w:tcMar>
              <w:top w:w="100" w:type="dxa"/>
              <w:left w:w="100" w:type="dxa"/>
              <w:bottom w:w="100" w:type="dxa"/>
              <w:right w:w="100" w:type="dxa"/>
            </w:tcMar>
          </w:tcPr>
          <w:p w14:paraId="7DB01FD2"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w:t>
            </w:r>
          </w:p>
        </w:tc>
        <w:tc>
          <w:tcPr>
            <w:tcW w:w="2130" w:type="dxa"/>
            <w:shd w:val="clear" w:color="auto" w:fill="auto"/>
            <w:tcMar>
              <w:top w:w="100" w:type="dxa"/>
              <w:left w:w="100" w:type="dxa"/>
              <w:bottom w:w="100" w:type="dxa"/>
              <w:right w:w="100" w:type="dxa"/>
            </w:tcMar>
          </w:tcPr>
          <w:p w14:paraId="68C1C0F5"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Positive Sentiment Tweets</w:t>
            </w:r>
          </w:p>
        </w:tc>
        <w:tc>
          <w:tcPr>
            <w:tcW w:w="2355" w:type="dxa"/>
            <w:shd w:val="clear" w:color="auto" w:fill="auto"/>
            <w:tcMar>
              <w:top w:w="100" w:type="dxa"/>
              <w:left w:w="100" w:type="dxa"/>
              <w:bottom w:w="100" w:type="dxa"/>
              <w:right w:w="100" w:type="dxa"/>
            </w:tcMar>
          </w:tcPr>
          <w:p w14:paraId="6C147901"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Negative Sentiment Tweets</w:t>
            </w:r>
          </w:p>
        </w:tc>
      </w:tr>
      <w:tr w:rsidR="004B45E7" w14:paraId="1C6D4EBD" w14:textId="77777777">
        <w:tc>
          <w:tcPr>
            <w:tcW w:w="1440" w:type="dxa"/>
            <w:shd w:val="clear" w:color="auto" w:fill="auto"/>
            <w:tcMar>
              <w:top w:w="100" w:type="dxa"/>
              <w:left w:w="100" w:type="dxa"/>
              <w:bottom w:w="100" w:type="dxa"/>
              <w:right w:w="100" w:type="dxa"/>
            </w:tcMar>
          </w:tcPr>
          <w:p w14:paraId="1E0D3404"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w:t>
            </w:r>
          </w:p>
        </w:tc>
        <w:tc>
          <w:tcPr>
            <w:tcW w:w="1110" w:type="dxa"/>
            <w:shd w:val="clear" w:color="auto" w:fill="auto"/>
            <w:tcMar>
              <w:top w:w="100" w:type="dxa"/>
              <w:left w:w="100" w:type="dxa"/>
              <w:bottom w:w="100" w:type="dxa"/>
              <w:right w:w="100" w:type="dxa"/>
            </w:tcMar>
          </w:tcPr>
          <w:p w14:paraId="7B913C3D"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37,512</w:t>
            </w:r>
          </w:p>
        </w:tc>
        <w:tc>
          <w:tcPr>
            <w:tcW w:w="2130" w:type="dxa"/>
            <w:shd w:val="clear" w:color="auto" w:fill="auto"/>
            <w:tcMar>
              <w:top w:w="100" w:type="dxa"/>
              <w:left w:w="100" w:type="dxa"/>
              <w:bottom w:w="100" w:type="dxa"/>
              <w:right w:w="100" w:type="dxa"/>
            </w:tcMar>
          </w:tcPr>
          <w:p w14:paraId="0DC0F89C"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31,381</w:t>
            </w:r>
          </w:p>
        </w:tc>
        <w:tc>
          <w:tcPr>
            <w:tcW w:w="2355" w:type="dxa"/>
            <w:shd w:val="clear" w:color="auto" w:fill="auto"/>
            <w:tcMar>
              <w:top w:w="100" w:type="dxa"/>
              <w:left w:w="100" w:type="dxa"/>
              <w:bottom w:w="100" w:type="dxa"/>
              <w:right w:w="100" w:type="dxa"/>
            </w:tcMar>
          </w:tcPr>
          <w:p w14:paraId="3F0E234E"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4CCCC"/>
              </w:rPr>
            </w:pPr>
            <w:r>
              <w:rPr>
                <w:rFonts w:ascii="Times New Roman" w:eastAsia="Times New Roman" w:hAnsi="Times New Roman" w:cs="Times New Roman"/>
                <w:sz w:val="24"/>
                <w:szCs w:val="24"/>
                <w:shd w:val="clear" w:color="auto" w:fill="F4CCCC"/>
              </w:rPr>
              <w:t>44,743</w:t>
            </w:r>
          </w:p>
        </w:tc>
      </w:tr>
      <w:tr w:rsidR="004B45E7" w14:paraId="5441A5BB" w14:textId="77777777">
        <w:tc>
          <w:tcPr>
            <w:tcW w:w="1440" w:type="dxa"/>
            <w:shd w:val="clear" w:color="auto" w:fill="auto"/>
            <w:tcMar>
              <w:top w:w="100" w:type="dxa"/>
              <w:left w:w="100" w:type="dxa"/>
              <w:bottom w:w="100" w:type="dxa"/>
              <w:right w:w="100" w:type="dxa"/>
            </w:tcMar>
          </w:tcPr>
          <w:p w14:paraId="2872759D"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Favorites</w:t>
            </w:r>
          </w:p>
        </w:tc>
        <w:tc>
          <w:tcPr>
            <w:tcW w:w="1110" w:type="dxa"/>
            <w:shd w:val="clear" w:color="auto" w:fill="auto"/>
            <w:tcMar>
              <w:top w:w="100" w:type="dxa"/>
              <w:left w:w="100" w:type="dxa"/>
              <w:bottom w:w="100" w:type="dxa"/>
              <w:right w:w="100" w:type="dxa"/>
            </w:tcMar>
          </w:tcPr>
          <w:p w14:paraId="4A16D06A"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30,410</w:t>
            </w:r>
          </w:p>
        </w:tc>
        <w:tc>
          <w:tcPr>
            <w:tcW w:w="2130" w:type="dxa"/>
            <w:shd w:val="clear" w:color="auto" w:fill="auto"/>
            <w:tcMar>
              <w:top w:w="100" w:type="dxa"/>
              <w:left w:w="100" w:type="dxa"/>
              <w:bottom w:w="100" w:type="dxa"/>
              <w:right w:w="100" w:type="dxa"/>
            </w:tcMar>
          </w:tcPr>
          <w:p w14:paraId="68465E2D"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25,765</w:t>
            </w:r>
          </w:p>
        </w:tc>
        <w:tc>
          <w:tcPr>
            <w:tcW w:w="2355" w:type="dxa"/>
            <w:shd w:val="clear" w:color="auto" w:fill="auto"/>
            <w:tcMar>
              <w:top w:w="100" w:type="dxa"/>
              <w:left w:w="100" w:type="dxa"/>
              <w:bottom w:w="100" w:type="dxa"/>
              <w:right w:w="100" w:type="dxa"/>
            </w:tcMar>
          </w:tcPr>
          <w:p w14:paraId="6E97E539"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4CCCC"/>
              </w:rPr>
            </w:pPr>
            <w:r>
              <w:rPr>
                <w:rFonts w:ascii="Times New Roman" w:eastAsia="Times New Roman" w:hAnsi="Times New Roman" w:cs="Times New Roman"/>
                <w:sz w:val="24"/>
                <w:szCs w:val="24"/>
                <w:shd w:val="clear" w:color="auto" w:fill="F4CCCC"/>
              </w:rPr>
              <w:t>35,888</w:t>
            </w:r>
          </w:p>
        </w:tc>
      </w:tr>
      <w:tr w:rsidR="004B45E7" w14:paraId="3284568F" w14:textId="77777777">
        <w:tc>
          <w:tcPr>
            <w:tcW w:w="1440" w:type="dxa"/>
            <w:shd w:val="clear" w:color="auto" w:fill="auto"/>
            <w:tcMar>
              <w:top w:w="100" w:type="dxa"/>
              <w:left w:w="100" w:type="dxa"/>
              <w:bottom w:w="100" w:type="dxa"/>
              <w:right w:w="100" w:type="dxa"/>
            </w:tcMar>
          </w:tcPr>
          <w:p w14:paraId="757FD1AB"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Retweets</w:t>
            </w:r>
          </w:p>
        </w:tc>
        <w:tc>
          <w:tcPr>
            <w:tcW w:w="1110" w:type="dxa"/>
            <w:shd w:val="clear" w:color="auto" w:fill="auto"/>
            <w:tcMar>
              <w:top w:w="100" w:type="dxa"/>
              <w:left w:w="100" w:type="dxa"/>
              <w:bottom w:w="100" w:type="dxa"/>
              <w:right w:w="100" w:type="dxa"/>
            </w:tcMar>
          </w:tcPr>
          <w:p w14:paraId="439B8C0D"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7,102</w:t>
            </w:r>
          </w:p>
        </w:tc>
        <w:tc>
          <w:tcPr>
            <w:tcW w:w="2130" w:type="dxa"/>
            <w:shd w:val="clear" w:color="auto" w:fill="auto"/>
            <w:tcMar>
              <w:top w:w="100" w:type="dxa"/>
              <w:left w:w="100" w:type="dxa"/>
              <w:bottom w:w="100" w:type="dxa"/>
              <w:right w:w="100" w:type="dxa"/>
            </w:tcMar>
          </w:tcPr>
          <w:p w14:paraId="41589D2C"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5,615</w:t>
            </w:r>
          </w:p>
        </w:tc>
        <w:tc>
          <w:tcPr>
            <w:tcW w:w="2355" w:type="dxa"/>
            <w:shd w:val="clear" w:color="auto" w:fill="auto"/>
            <w:tcMar>
              <w:top w:w="100" w:type="dxa"/>
              <w:left w:w="100" w:type="dxa"/>
              <w:bottom w:w="100" w:type="dxa"/>
              <w:right w:w="100" w:type="dxa"/>
            </w:tcMar>
          </w:tcPr>
          <w:p w14:paraId="7F9281A3" w14:textId="77777777" w:rsidR="004B45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4CCCC"/>
              </w:rPr>
            </w:pPr>
            <w:r>
              <w:rPr>
                <w:rFonts w:ascii="Times New Roman" w:eastAsia="Times New Roman" w:hAnsi="Times New Roman" w:cs="Times New Roman"/>
                <w:sz w:val="24"/>
                <w:szCs w:val="24"/>
                <w:shd w:val="clear" w:color="auto" w:fill="F4CCCC"/>
              </w:rPr>
              <w:t>8,855</w:t>
            </w:r>
          </w:p>
        </w:tc>
      </w:tr>
    </w:tbl>
    <w:p w14:paraId="19F967AB"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sentiment analysis of Donald Trump’s tweets reveals fascinating insights into the role of sentiment in shaping user activity, directly supporting the goals of our project to understand how sentiment shifts influenced his communication strategy and audience reactions. Figure 2 shows a clear connection between negative sentiment in Donald Trump’s tweets and heightened user engagement. Tweets classified as negative consistently outperformed positive tweets in terms of overall engagement (44,743 vs. 31,381), favorites (35,888 vs. 25,765), and retweets (8,855 vs. 5,615). This demonstrates that emotionally charged or controversial messaging was more effective at driving interaction, a key insight into Trump’s communication strategy. </w:t>
      </w:r>
    </w:p>
    <w:p w14:paraId="100ADC0C" w14:textId="77777777" w:rsidR="004B45E7"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 Sentiment and Activity Metrics Across Time Periods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B45E7" w14:paraId="5C13F1E3" w14:textId="77777777">
        <w:tc>
          <w:tcPr>
            <w:tcW w:w="1872" w:type="dxa"/>
            <w:shd w:val="clear" w:color="auto" w:fill="auto"/>
            <w:tcMar>
              <w:top w:w="100" w:type="dxa"/>
              <w:left w:w="100" w:type="dxa"/>
              <w:bottom w:w="100" w:type="dxa"/>
              <w:right w:w="100" w:type="dxa"/>
            </w:tcMar>
          </w:tcPr>
          <w:p w14:paraId="0BA8726F"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872" w:type="dxa"/>
            <w:shd w:val="clear" w:color="auto" w:fill="auto"/>
            <w:tcMar>
              <w:top w:w="100" w:type="dxa"/>
              <w:left w:w="100" w:type="dxa"/>
              <w:bottom w:w="100" w:type="dxa"/>
              <w:right w:w="100" w:type="dxa"/>
            </w:tcMar>
          </w:tcPr>
          <w:p w14:paraId="583AB70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Percentage of Negative Tweets</w:t>
            </w:r>
          </w:p>
        </w:tc>
        <w:tc>
          <w:tcPr>
            <w:tcW w:w="1872" w:type="dxa"/>
            <w:shd w:val="clear" w:color="auto" w:fill="auto"/>
            <w:tcMar>
              <w:top w:w="100" w:type="dxa"/>
              <w:left w:w="100" w:type="dxa"/>
              <w:bottom w:w="100" w:type="dxa"/>
              <w:right w:w="100" w:type="dxa"/>
            </w:tcMar>
          </w:tcPr>
          <w:p w14:paraId="5F8C9C4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Engagement</w:t>
            </w:r>
          </w:p>
        </w:tc>
        <w:tc>
          <w:tcPr>
            <w:tcW w:w="1872" w:type="dxa"/>
            <w:shd w:val="clear" w:color="auto" w:fill="auto"/>
            <w:tcMar>
              <w:top w:w="100" w:type="dxa"/>
              <w:left w:w="100" w:type="dxa"/>
              <w:bottom w:w="100" w:type="dxa"/>
              <w:right w:w="100" w:type="dxa"/>
            </w:tcMar>
          </w:tcPr>
          <w:p w14:paraId="305418A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Retweets</w:t>
            </w:r>
          </w:p>
        </w:tc>
        <w:tc>
          <w:tcPr>
            <w:tcW w:w="1872" w:type="dxa"/>
            <w:shd w:val="clear" w:color="auto" w:fill="auto"/>
            <w:tcMar>
              <w:top w:w="100" w:type="dxa"/>
              <w:left w:w="100" w:type="dxa"/>
              <w:bottom w:w="100" w:type="dxa"/>
              <w:right w:w="100" w:type="dxa"/>
            </w:tcMar>
          </w:tcPr>
          <w:p w14:paraId="25417AE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Favorites</w:t>
            </w:r>
          </w:p>
        </w:tc>
      </w:tr>
      <w:tr w:rsidR="004B45E7" w14:paraId="530BDF33" w14:textId="77777777">
        <w:tc>
          <w:tcPr>
            <w:tcW w:w="1872" w:type="dxa"/>
            <w:shd w:val="clear" w:color="auto" w:fill="auto"/>
            <w:tcMar>
              <w:top w:w="100" w:type="dxa"/>
              <w:left w:w="100" w:type="dxa"/>
              <w:bottom w:w="100" w:type="dxa"/>
              <w:right w:w="100" w:type="dxa"/>
            </w:tcMar>
          </w:tcPr>
          <w:p w14:paraId="04337DB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Before Presidency (2009-2017)</w:t>
            </w:r>
          </w:p>
        </w:tc>
        <w:tc>
          <w:tcPr>
            <w:tcW w:w="1872" w:type="dxa"/>
            <w:shd w:val="clear" w:color="auto" w:fill="auto"/>
            <w:tcMar>
              <w:top w:w="100" w:type="dxa"/>
              <w:left w:w="100" w:type="dxa"/>
              <w:bottom w:w="100" w:type="dxa"/>
              <w:right w:w="100" w:type="dxa"/>
            </w:tcMar>
          </w:tcPr>
          <w:p w14:paraId="466B813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40.42%</w:t>
            </w:r>
          </w:p>
        </w:tc>
        <w:tc>
          <w:tcPr>
            <w:tcW w:w="1872" w:type="dxa"/>
            <w:shd w:val="clear" w:color="auto" w:fill="auto"/>
            <w:tcMar>
              <w:top w:w="100" w:type="dxa"/>
              <w:left w:w="100" w:type="dxa"/>
              <w:bottom w:w="100" w:type="dxa"/>
              <w:right w:w="100" w:type="dxa"/>
            </w:tcMar>
          </w:tcPr>
          <w:p w14:paraId="25482439"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4,497</w:t>
            </w:r>
          </w:p>
        </w:tc>
        <w:tc>
          <w:tcPr>
            <w:tcW w:w="1872" w:type="dxa"/>
            <w:shd w:val="clear" w:color="auto" w:fill="auto"/>
            <w:tcMar>
              <w:top w:w="100" w:type="dxa"/>
              <w:left w:w="100" w:type="dxa"/>
              <w:bottom w:w="100" w:type="dxa"/>
              <w:right w:w="100" w:type="dxa"/>
            </w:tcMar>
          </w:tcPr>
          <w:p w14:paraId="5BA25601"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1,269</w:t>
            </w:r>
          </w:p>
        </w:tc>
        <w:tc>
          <w:tcPr>
            <w:tcW w:w="1872" w:type="dxa"/>
            <w:shd w:val="clear" w:color="auto" w:fill="auto"/>
            <w:tcMar>
              <w:top w:w="100" w:type="dxa"/>
              <w:left w:w="100" w:type="dxa"/>
              <w:bottom w:w="100" w:type="dxa"/>
              <w:right w:w="100" w:type="dxa"/>
            </w:tcMar>
          </w:tcPr>
          <w:p w14:paraId="7DCA4026"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3,227</w:t>
            </w:r>
          </w:p>
        </w:tc>
      </w:tr>
      <w:tr w:rsidR="004B45E7" w14:paraId="2250E3AD" w14:textId="77777777">
        <w:tc>
          <w:tcPr>
            <w:tcW w:w="1872" w:type="dxa"/>
            <w:shd w:val="clear" w:color="auto" w:fill="auto"/>
            <w:tcMar>
              <w:top w:w="100" w:type="dxa"/>
              <w:left w:w="100" w:type="dxa"/>
              <w:bottom w:w="100" w:type="dxa"/>
              <w:right w:w="100" w:type="dxa"/>
            </w:tcMar>
          </w:tcPr>
          <w:p w14:paraId="097E88D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During Presidency (2017-2021)</w:t>
            </w:r>
          </w:p>
        </w:tc>
        <w:tc>
          <w:tcPr>
            <w:tcW w:w="1872" w:type="dxa"/>
            <w:shd w:val="clear" w:color="auto" w:fill="auto"/>
            <w:tcMar>
              <w:top w:w="100" w:type="dxa"/>
              <w:left w:w="100" w:type="dxa"/>
              <w:bottom w:w="100" w:type="dxa"/>
              <w:right w:w="100" w:type="dxa"/>
            </w:tcMar>
          </w:tcPr>
          <w:p w14:paraId="565537E3"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48.18%</w:t>
            </w:r>
          </w:p>
        </w:tc>
        <w:tc>
          <w:tcPr>
            <w:tcW w:w="1872" w:type="dxa"/>
            <w:shd w:val="clear" w:color="auto" w:fill="auto"/>
            <w:tcMar>
              <w:top w:w="100" w:type="dxa"/>
              <w:left w:w="100" w:type="dxa"/>
              <w:bottom w:w="100" w:type="dxa"/>
              <w:right w:w="100" w:type="dxa"/>
            </w:tcMar>
          </w:tcPr>
          <w:p w14:paraId="1E4DE2B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94,553</w:t>
            </w:r>
          </w:p>
        </w:tc>
        <w:tc>
          <w:tcPr>
            <w:tcW w:w="1872" w:type="dxa"/>
            <w:shd w:val="clear" w:color="auto" w:fill="auto"/>
            <w:tcMar>
              <w:top w:w="100" w:type="dxa"/>
              <w:left w:w="100" w:type="dxa"/>
              <w:bottom w:w="100" w:type="dxa"/>
              <w:right w:w="100" w:type="dxa"/>
            </w:tcMar>
          </w:tcPr>
          <w:p w14:paraId="2D0086B7"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16,990</w:t>
            </w:r>
          </w:p>
        </w:tc>
        <w:tc>
          <w:tcPr>
            <w:tcW w:w="1872" w:type="dxa"/>
            <w:shd w:val="clear" w:color="auto" w:fill="auto"/>
            <w:tcMar>
              <w:top w:w="100" w:type="dxa"/>
              <w:left w:w="100" w:type="dxa"/>
              <w:bottom w:w="100" w:type="dxa"/>
              <w:right w:w="100" w:type="dxa"/>
            </w:tcMar>
          </w:tcPr>
          <w:p w14:paraId="083CDF58"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77,563</w:t>
            </w:r>
          </w:p>
        </w:tc>
      </w:tr>
      <w:tr w:rsidR="004B45E7" w14:paraId="436F2479" w14:textId="77777777">
        <w:tc>
          <w:tcPr>
            <w:tcW w:w="1872" w:type="dxa"/>
            <w:shd w:val="clear" w:color="auto" w:fill="auto"/>
            <w:tcMar>
              <w:top w:w="100" w:type="dxa"/>
              <w:left w:w="100" w:type="dxa"/>
              <w:bottom w:w="100" w:type="dxa"/>
              <w:right w:w="100" w:type="dxa"/>
            </w:tcMar>
          </w:tcPr>
          <w:p w14:paraId="143B19E0"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After Presidency</w:t>
            </w:r>
          </w:p>
          <w:p w14:paraId="3A5C586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(2021-present)</w:t>
            </w:r>
          </w:p>
        </w:tc>
        <w:tc>
          <w:tcPr>
            <w:tcW w:w="1872" w:type="dxa"/>
            <w:shd w:val="clear" w:color="auto" w:fill="auto"/>
            <w:tcMar>
              <w:top w:w="100" w:type="dxa"/>
              <w:left w:w="100" w:type="dxa"/>
              <w:bottom w:w="100" w:type="dxa"/>
              <w:right w:w="100" w:type="dxa"/>
            </w:tcMar>
          </w:tcPr>
          <w:p w14:paraId="03B93454"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55.76%</w:t>
            </w:r>
          </w:p>
        </w:tc>
        <w:tc>
          <w:tcPr>
            <w:tcW w:w="1872" w:type="dxa"/>
            <w:shd w:val="clear" w:color="auto" w:fill="auto"/>
            <w:tcMar>
              <w:top w:w="100" w:type="dxa"/>
              <w:left w:w="100" w:type="dxa"/>
              <w:bottom w:w="100" w:type="dxa"/>
              <w:right w:w="100" w:type="dxa"/>
            </w:tcMar>
          </w:tcPr>
          <w:p w14:paraId="73192F1D"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23,840</w:t>
            </w:r>
          </w:p>
        </w:tc>
        <w:tc>
          <w:tcPr>
            <w:tcW w:w="1872" w:type="dxa"/>
            <w:shd w:val="clear" w:color="auto" w:fill="auto"/>
            <w:tcMar>
              <w:top w:w="100" w:type="dxa"/>
              <w:left w:w="100" w:type="dxa"/>
              <w:bottom w:w="100" w:type="dxa"/>
              <w:right w:w="100" w:type="dxa"/>
            </w:tcMar>
          </w:tcPr>
          <w:p w14:paraId="28315902"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5,020</w:t>
            </w:r>
          </w:p>
        </w:tc>
        <w:tc>
          <w:tcPr>
            <w:tcW w:w="1872" w:type="dxa"/>
            <w:shd w:val="clear" w:color="auto" w:fill="auto"/>
            <w:tcMar>
              <w:top w:w="100" w:type="dxa"/>
              <w:left w:w="100" w:type="dxa"/>
              <w:bottom w:w="100" w:type="dxa"/>
              <w:right w:w="100" w:type="dxa"/>
            </w:tcMar>
          </w:tcPr>
          <w:p w14:paraId="083063BE"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18,819</w:t>
            </w:r>
          </w:p>
        </w:tc>
      </w:tr>
    </w:tbl>
    <w:p w14:paraId="19D7157E" w14:textId="77777777" w:rsidR="004B45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looking at sentiment and activity metrics across different periods, it’s evident that Trump’s tweets have become increasingly negative. To the surprise of no one, Trump’s activity </w:t>
      </w:r>
      <w:r>
        <w:rPr>
          <w:rFonts w:ascii="Times New Roman" w:eastAsia="Times New Roman" w:hAnsi="Times New Roman" w:cs="Times New Roman"/>
          <w:sz w:val="24"/>
          <w:szCs w:val="24"/>
        </w:rPr>
        <w:lastRenderedPageBreak/>
        <w:t xml:space="preserve">metrics were significantly higher during his presidential term than before or after due to his occupation of a very high-profile role. However, even with an increased percentage of negative tweets, activity metrics have all dropped off since Trump left office. This could be true for multiple reasons, including the fact that many of Trump’s followers left Twitter for Trump’s own social media platform, </w:t>
      </w:r>
      <w:proofErr w:type="spellStart"/>
      <w:r>
        <w:rPr>
          <w:rFonts w:ascii="Times New Roman" w:eastAsia="Times New Roman" w:hAnsi="Times New Roman" w:cs="Times New Roman"/>
          <w:sz w:val="24"/>
          <w:szCs w:val="24"/>
        </w:rPr>
        <w:t>TruthSocial</w:t>
      </w:r>
      <w:proofErr w:type="spellEnd"/>
      <w:r>
        <w:rPr>
          <w:rFonts w:ascii="Times New Roman" w:eastAsia="Times New Roman" w:hAnsi="Times New Roman" w:cs="Times New Roman"/>
          <w:sz w:val="24"/>
          <w:szCs w:val="24"/>
        </w:rPr>
        <w:t>, leading to a decrease in engagement on his Tweets following his reinstatement at the end of 2022 (Politico). Moreover, for the first 22 months after the end of his term, Trump was banned from Twitter, which likely led to a smaller audience once he was reinstated.</w:t>
      </w:r>
    </w:p>
    <w:p w14:paraId="6B604CF3" w14:textId="77777777" w:rsidR="004B45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4: Sentiment and Engagement During Key Moments</w:t>
      </w:r>
    </w:p>
    <w:tbl>
      <w:tblPr>
        <w:tblStyle w:val="a2"/>
        <w:tblW w:w="829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485"/>
        <w:gridCol w:w="1470"/>
        <w:gridCol w:w="1530"/>
        <w:gridCol w:w="2040"/>
      </w:tblGrid>
      <w:tr w:rsidR="004B45E7" w14:paraId="37BC9AAA" w14:textId="77777777">
        <w:tc>
          <w:tcPr>
            <w:tcW w:w="1770" w:type="dxa"/>
            <w:shd w:val="clear" w:color="auto" w:fill="auto"/>
            <w:tcMar>
              <w:top w:w="100" w:type="dxa"/>
              <w:left w:w="100" w:type="dxa"/>
              <w:bottom w:w="100" w:type="dxa"/>
              <w:right w:w="100" w:type="dxa"/>
            </w:tcMar>
          </w:tcPr>
          <w:p w14:paraId="6874FFBC" w14:textId="77777777" w:rsidR="004B45E7" w:rsidRDefault="004B45E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485" w:type="dxa"/>
            <w:shd w:val="clear" w:color="auto" w:fill="auto"/>
            <w:tcMar>
              <w:top w:w="100" w:type="dxa"/>
              <w:left w:w="100" w:type="dxa"/>
              <w:bottom w:w="100" w:type="dxa"/>
              <w:right w:w="100" w:type="dxa"/>
            </w:tcMar>
          </w:tcPr>
          <w:p w14:paraId="6B83BA11"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Start Date</w:t>
            </w:r>
          </w:p>
        </w:tc>
        <w:tc>
          <w:tcPr>
            <w:tcW w:w="1470" w:type="dxa"/>
            <w:shd w:val="clear" w:color="auto" w:fill="auto"/>
            <w:tcMar>
              <w:top w:w="100" w:type="dxa"/>
              <w:left w:w="100" w:type="dxa"/>
              <w:bottom w:w="100" w:type="dxa"/>
              <w:right w:w="100" w:type="dxa"/>
            </w:tcMar>
          </w:tcPr>
          <w:p w14:paraId="37861829"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End Date</w:t>
            </w:r>
          </w:p>
        </w:tc>
        <w:tc>
          <w:tcPr>
            <w:tcW w:w="1530" w:type="dxa"/>
            <w:shd w:val="clear" w:color="auto" w:fill="auto"/>
            <w:tcMar>
              <w:top w:w="100" w:type="dxa"/>
              <w:left w:w="100" w:type="dxa"/>
              <w:bottom w:w="100" w:type="dxa"/>
              <w:right w:w="100" w:type="dxa"/>
            </w:tcMar>
          </w:tcPr>
          <w:p w14:paraId="2E59ABA5"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Percentage of Negative Tweets</w:t>
            </w:r>
          </w:p>
        </w:tc>
        <w:tc>
          <w:tcPr>
            <w:tcW w:w="2040" w:type="dxa"/>
            <w:shd w:val="clear" w:color="auto" w:fill="auto"/>
            <w:tcMar>
              <w:top w:w="100" w:type="dxa"/>
              <w:left w:w="100" w:type="dxa"/>
              <w:bottom w:w="100" w:type="dxa"/>
              <w:right w:w="100" w:type="dxa"/>
            </w:tcMar>
          </w:tcPr>
          <w:p w14:paraId="411AAF1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Engagement</w:t>
            </w:r>
          </w:p>
        </w:tc>
      </w:tr>
      <w:tr w:rsidR="004B45E7" w14:paraId="7C4C7694" w14:textId="77777777">
        <w:tc>
          <w:tcPr>
            <w:tcW w:w="1770" w:type="dxa"/>
            <w:shd w:val="clear" w:color="auto" w:fill="auto"/>
            <w:tcMar>
              <w:top w:w="100" w:type="dxa"/>
              <w:left w:w="100" w:type="dxa"/>
              <w:bottom w:w="100" w:type="dxa"/>
              <w:right w:w="100" w:type="dxa"/>
            </w:tcMar>
          </w:tcPr>
          <w:p w14:paraId="59864F43"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Year in Office</w:t>
            </w:r>
          </w:p>
        </w:tc>
        <w:tc>
          <w:tcPr>
            <w:tcW w:w="1485" w:type="dxa"/>
            <w:shd w:val="clear" w:color="auto" w:fill="auto"/>
            <w:tcMar>
              <w:top w:w="100" w:type="dxa"/>
              <w:left w:w="100" w:type="dxa"/>
              <w:bottom w:w="100" w:type="dxa"/>
              <w:right w:w="100" w:type="dxa"/>
            </w:tcMar>
          </w:tcPr>
          <w:p w14:paraId="109B9F93"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2017-01-21</w:t>
            </w:r>
          </w:p>
        </w:tc>
        <w:tc>
          <w:tcPr>
            <w:tcW w:w="1470" w:type="dxa"/>
            <w:shd w:val="clear" w:color="auto" w:fill="auto"/>
            <w:tcMar>
              <w:top w:w="100" w:type="dxa"/>
              <w:left w:w="100" w:type="dxa"/>
              <w:bottom w:w="100" w:type="dxa"/>
              <w:right w:w="100" w:type="dxa"/>
            </w:tcMar>
          </w:tcPr>
          <w:p w14:paraId="3D4582E6"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2017-12-31</w:t>
            </w:r>
          </w:p>
        </w:tc>
        <w:tc>
          <w:tcPr>
            <w:tcW w:w="1530" w:type="dxa"/>
            <w:shd w:val="clear" w:color="auto" w:fill="auto"/>
            <w:tcMar>
              <w:top w:w="100" w:type="dxa"/>
              <w:left w:w="100" w:type="dxa"/>
              <w:bottom w:w="100" w:type="dxa"/>
              <w:right w:w="100" w:type="dxa"/>
            </w:tcMar>
          </w:tcPr>
          <w:p w14:paraId="2EBB89BF"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43.44%</w:t>
            </w:r>
          </w:p>
        </w:tc>
        <w:tc>
          <w:tcPr>
            <w:tcW w:w="2040" w:type="dxa"/>
            <w:shd w:val="clear" w:color="auto" w:fill="auto"/>
            <w:tcMar>
              <w:top w:w="100" w:type="dxa"/>
              <w:left w:w="100" w:type="dxa"/>
              <w:bottom w:w="100" w:type="dxa"/>
              <w:right w:w="100" w:type="dxa"/>
            </w:tcMar>
          </w:tcPr>
          <w:p w14:paraId="6BA03635"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86,021</w:t>
            </w:r>
          </w:p>
        </w:tc>
      </w:tr>
      <w:tr w:rsidR="004B45E7" w14:paraId="77C5E189" w14:textId="77777777">
        <w:tc>
          <w:tcPr>
            <w:tcW w:w="1770" w:type="dxa"/>
            <w:shd w:val="clear" w:color="auto" w:fill="auto"/>
            <w:tcMar>
              <w:top w:w="100" w:type="dxa"/>
              <w:left w:w="100" w:type="dxa"/>
              <w:bottom w:w="100" w:type="dxa"/>
              <w:right w:w="100" w:type="dxa"/>
            </w:tcMar>
          </w:tcPr>
          <w:p w14:paraId="1C6DF830"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Tax Cuts and Jobs Act</w:t>
            </w:r>
          </w:p>
        </w:tc>
        <w:tc>
          <w:tcPr>
            <w:tcW w:w="1485" w:type="dxa"/>
            <w:shd w:val="clear" w:color="auto" w:fill="auto"/>
            <w:tcMar>
              <w:top w:w="100" w:type="dxa"/>
              <w:left w:w="100" w:type="dxa"/>
              <w:bottom w:w="100" w:type="dxa"/>
              <w:right w:w="100" w:type="dxa"/>
            </w:tcMar>
          </w:tcPr>
          <w:p w14:paraId="41D71CFC"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2017-12-22</w:t>
            </w:r>
          </w:p>
        </w:tc>
        <w:tc>
          <w:tcPr>
            <w:tcW w:w="1470" w:type="dxa"/>
            <w:shd w:val="clear" w:color="auto" w:fill="auto"/>
            <w:tcMar>
              <w:top w:w="100" w:type="dxa"/>
              <w:left w:w="100" w:type="dxa"/>
              <w:bottom w:w="100" w:type="dxa"/>
              <w:right w:w="100" w:type="dxa"/>
            </w:tcMar>
          </w:tcPr>
          <w:p w14:paraId="747FB753"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2017-12-25</w:t>
            </w:r>
          </w:p>
        </w:tc>
        <w:tc>
          <w:tcPr>
            <w:tcW w:w="1530" w:type="dxa"/>
            <w:shd w:val="clear" w:color="auto" w:fill="auto"/>
            <w:tcMar>
              <w:top w:w="100" w:type="dxa"/>
              <w:left w:w="100" w:type="dxa"/>
              <w:bottom w:w="100" w:type="dxa"/>
              <w:right w:w="100" w:type="dxa"/>
            </w:tcMar>
          </w:tcPr>
          <w:p w14:paraId="62A8EBCD"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34.78%</w:t>
            </w:r>
          </w:p>
        </w:tc>
        <w:tc>
          <w:tcPr>
            <w:tcW w:w="2040" w:type="dxa"/>
            <w:shd w:val="clear" w:color="auto" w:fill="auto"/>
            <w:tcMar>
              <w:top w:w="100" w:type="dxa"/>
              <w:left w:w="100" w:type="dxa"/>
              <w:bottom w:w="100" w:type="dxa"/>
              <w:right w:w="100" w:type="dxa"/>
            </w:tcMar>
          </w:tcPr>
          <w:p w14:paraId="056B1309"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115,690</w:t>
            </w:r>
          </w:p>
        </w:tc>
      </w:tr>
      <w:tr w:rsidR="004B45E7" w14:paraId="2DEF31FB" w14:textId="77777777">
        <w:tc>
          <w:tcPr>
            <w:tcW w:w="1770" w:type="dxa"/>
            <w:shd w:val="clear" w:color="auto" w:fill="auto"/>
            <w:tcMar>
              <w:top w:w="100" w:type="dxa"/>
              <w:left w:w="100" w:type="dxa"/>
              <w:bottom w:w="100" w:type="dxa"/>
              <w:right w:w="100" w:type="dxa"/>
            </w:tcMar>
          </w:tcPr>
          <w:p w14:paraId="7D6A377B"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2018 Midterm Elections</w:t>
            </w:r>
          </w:p>
        </w:tc>
        <w:tc>
          <w:tcPr>
            <w:tcW w:w="1485" w:type="dxa"/>
            <w:shd w:val="clear" w:color="auto" w:fill="auto"/>
            <w:tcMar>
              <w:top w:w="100" w:type="dxa"/>
              <w:left w:w="100" w:type="dxa"/>
              <w:bottom w:w="100" w:type="dxa"/>
              <w:right w:w="100" w:type="dxa"/>
            </w:tcMar>
          </w:tcPr>
          <w:p w14:paraId="6EDF6D7B"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2018-11-01</w:t>
            </w:r>
          </w:p>
        </w:tc>
        <w:tc>
          <w:tcPr>
            <w:tcW w:w="1470" w:type="dxa"/>
            <w:shd w:val="clear" w:color="auto" w:fill="auto"/>
            <w:tcMar>
              <w:top w:w="100" w:type="dxa"/>
              <w:left w:w="100" w:type="dxa"/>
              <w:bottom w:w="100" w:type="dxa"/>
              <w:right w:w="100" w:type="dxa"/>
            </w:tcMar>
          </w:tcPr>
          <w:p w14:paraId="0C77F502"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2018-11-09</w:t>
            </w:r>
          </w:p>
        </w:tc>
        <w:tc>
          <w:tcPr>
            <w:tcW w:w="1530" w:type="dxa"/>
            <w:shd w:val="clear" w:color="auto" w:fill="auto"/>
            <w:tcMar>
              <w:top w:w="100" w:type="dxa"/>
              <w:left w:w="100" w:type="dxa"/>
              <w:bottom w:w="100" w:type="dxa"/>
              <w:right w:w="100" w:type="dxa"/>
            </w:tcMar>
          </w:tcPr>
          <w:p w14:paraId="70FF01CD" w14:textId="77777777" w:rsidR="004B45E7" w:rsidRDefault="00000000">
            <w:pPr>
              <w:widowControl w:val="0"/>
              <w:spacing w:line="240" w:lineRule="auto"/>
              <w:rPr>
                <w:rFonts w:ascii="Times New Roman" w:eastAsia="Times New Roman" w:hAnsi="Times New Roman" w:cs="Times New Roman"/>
                <w:sz w:val="24"/>
                <w:szCs w:val="24"/>
                <w:shd w:val="clear" w:color="auto" w:fill="D9D2E9"/>
              </w:rPr>
            </w:pPr>
            <w:r>
              <w:rPr>
                <w:rFonts w:ascii="Times New Roman" w:eastAsia="Times New Roman" w:hAnsi="Times New Roman" w:cs="Times New Roman"/>
                <w:sz w:val="24"/>
                <w:szCs w:val="24"/>
                <w:shd w:val="clear" w:color="auto" w:fill="D9D2E9"/>
              </w:rPr>
              <w:t>28.97%</w:t>
            </w:r>
          </w:p>
        </w:tc>
        <w:tc>
          <w:tcPr>
            <w:tcW w:w="2040" w:type="dxa"/>
            <w:shd w:val="clear" w:color="auto" w:fill="auto"/>
            <w:tcMar>
              <w:top w:w="100" w:type="dxa"/>
              <w:left w:w="100" w:type="dxa"/>
              <w:bottom w:w="100" w:type="dxa"/>
              <w:right w:w="100" w:type="dxa"/>
            </w:tcMar>
          </w:tcPr>
          <w:p w14:paraId="01F4F888"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81,003</w:t>
            </w:r>
          </w:p>
        </w:tc>
      </w:tr>
      <w:tr w:rsidR="004B45E7" w14:paraId="0A755B1B" w14:textId="77777777">
        <w:tc>
          <w:tcPr>
            <w:tcW w:w="1770" w:type="dxa"/>
            <w:shd w:val="clear" w:color="auto" w:fill="auto"/>
            <w:tcMar>
              <w:top w:w="100" w:type="dxa"/>
              <w:left w:w="100" w:type="dxa"/>
              <w:bottom w:w="100" w:type="dxa"/>
              <w:right w:w="100" w:type="dxa"/>
            </w:tcMar>
          </w:tcPr>
          <w:p w14:paraId="4C5D22FB"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2018 Government Shutdown</w:t>
            </w:r>
          </w:p>
        </w:tc>
        <w:tc>
          <w:tcPr>
            <w:tcW w:w="1485" w:type="dxa"/>
            <w:shd w:val="clear" w:color="auto" w:fill="auto"/>
            <w:tcMar>
              <w:top w:w="100" w:type="dxa"/>
              <w:left w:w="100" w:type="dxa"/>
              <w:bottom w:w="100" w:type="dxa"/>
              <w:right w:w="100" w:type="dxa"/>
            </w:tcMar>
          </w:tcPr>
          <w:p w14:paraId="2C13DBE4"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2018-12-21</w:t>
            </w:r>
          </w:p>
        </w:tc>
        <w:tc>
          <w:tcPr>
            <w:tcW w:w="1470" w:type="dxa"/>
            <w:shd w:val="clear" w:color="auto" w:fill="auto"/>
            <w:tcMar>
              <w:top w:w="100" w:type="dxa"/>
              <w:left w:w="100" w:type="dxa"/>
              <w:bottom w:w="100" w:type="dxa"/>
              <w:right w:w="100" w:type="dxa"/>
            </w:tcMar>
          </w:tcPr>
          <w:p w14:paraId="10E7721A"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2019-01-25</w:t>
            </w:r>
          </w:p>
        </w:tc>
        <w:tc>
          <w:tcPr>
            <w:tcW w:w="1530" w:type="dxa"/>
            <w:shd w:val="clear" w:color="auto" w:fill="auto"/>
            <w:tcMar>
              <w:top w:w="100" w:type="dxa"/>
              <w:left w:w="100" w:type="dxa"/>
              <w:bottom w:w="100" w:type="dxa"/>
              <w:right w:w="100" w:type="dxa"/>
            </w:tcMar>
          </w:tcPr>
          <w:p w14:paraId="1A1112BC"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shd w:val="clear" w:color="auto" w:fill="D9D2E9"/>
              </w:rPr>
            </w:pPr>
            <w:r>
              <w:rPr>
                <w:rFonts w:ascii="Times New Roman" w:eastAsia="Times New Roman" w:hAnsi="Times New Roman" w:cs="Times New Roman"/>
                <w:sz w:val="24"/>
                <w:szCs w:val="24"/>
                <w:shd w:val="clear" w:color="auto" w:fill="D9D2E9"/>
              </w:rPr>
              <w:t>55.52%</w:t>
            </w:r>
          </w:p>
        </w:tc>
        <w:tc>
          <w:tcPr>
            <w:tcW w:w="2040" w:type="dxa"/>
            <w:shd w:val="clear" w:color="auto" w:fill="auto"/>
            <w:tcMar>
              <w:top w:w="100" w:type="dxa"/>
              <w:left w:w="100" w:type="dxa"/>
              <w:bottom w:w="100" w:type="dxa"/>
              <w:right w:w="100" w:type="dxa"/>
            </w:tcMar>
          </w:tcPr>
          <w:p w14:paraId="1C086E1F" w14:textId="77777777" w:rsidR="004B45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127,010</w:t>
            </w:r>
          </w:p>
        </w:tc>
      </w:tr>
      <w:tr w:rsidR="004B45E7" w14:paraId="59D22230" w14:textId="77777777">
        <w:tc>
          <w:tcPr>
            <w:tcW w:w="1770" w:type="dxa"/>
            <w:shd w:val="clear" w:color="auto" w:fill="auto"/>
            <w:tcMar>
              <w:top w:w="100" w:type="dxa"/>
              <w:left w:w="100" w:type="dxa"/>
              <w:bottom w:w="100" w:type="dxa"/>
              <w:right w:w="100" w:type="dxa"/>
            </w:tcMar>
          </w:tcPr>
          <w:p w14:paraId="5334C4FE"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COVID Pandemic in 2020</w:t>
            </w:r>
          </w:p>
        </w:tc>
        <w:tc>
          <w:tcPr>
            <w:tcW w:w="1485" w:type="dxa"/>
            <w:shd w:val="clear" w:color="auto" w:fill="auto"/>
            <w:tcMar>
              <w:top w:w="100" w:type="dxa"/>
              <w:left w:w="100" w:type="dxa"/>
              <w:bottom w:w="100" w:type="dxa"/>
              <w:right w:w="100" w:type="dxa"/>
            </w:tcMar>
          </w:tcPr>
          <w:p w14:paraId="2A76283B"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2020-03-01</w:t>
            </w:r>
          </w:p>
        </w:tc>
        <w:tc>
          <w:tcPr>
            <w:tcW w:w="1470" w:type="dxa"/>
            <w:shd w:val="clear" w:color="auto" w:fill="auto"/>
            <w:tcMar>
              <w:top w:w="100" w:type="dxa"/>
              <w:left w:w="100" w:type="dxa"/>
              <w:bottom w:w="100" w:type="dxa"/>
              <w:right w:w="100" w:type="dxa"/>
            </w:tcMar>
          </w:tcPr>
          <w:p w14:paraId="11F21EC0"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2020-12-31</w:t>
            </w:r>
          </w:p>
        </w:tc>
        <w:tc>
          <w:tcPr>
            <w:tcW w:w="1530" w:type="dxa"/>
            <w:shd w:val="clear" w:color="auto" w:fill="auto"/>
            <w:tcMar>
              <w:top w:w="100" w:type="dxa"/>
              <w:left w:w="100" w:type="dxa"/>
              <w:bottom w:w="100" w:type="dxa"/>
              <w:right w:w="100" w:type="dxa"/>
            </w:tcMar>
          </w:tcPr>
          <w:p w14:paraId="109271E3"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w:t>
            </w:r>
          </w:p>
        </w:tc>
        <w:tc>
          <w:tcPr>
            <w:tcW w:w="2040" w:type="dxa"/>
            <w:shd w:val="clear" w:color="auto" w:fill="auto"/>
            <w:tcMar>
              <w:top w:w="100" w:type="dxa"/>
              <w:left w:w="100" w:type="dxa"/>
              <w:bottom w:w="100" w:type="dxa"/>
              <w:right w:w="100" w:type="dxa"/>
            </w:tcMar>
          </w:tcPr>
          <w:p w14:paraId="5D27C58A"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224,105</w:t>
            </w:r>
          </w:p>
        </w:tc>
      </w:tr>
      <w:tr w:rsidR="004B45E7" w14:paraId="1C3D8574" w14:textId="77777777">
        <w:tc>
          <w:tcPr>
            <w:tcW w:w="1770" w:type="dxa"/>
            <w:shd w:val="clear" w:color="auto" w:fill="auto"/>
            <w:tcMar>
              <w:top w:w="100" w:type="dxa"/>
              <w:left w:w="100" w:type="dxa"/>
              <w:bottom w:w="100" w:type="dxa"/>
              <w:right w:w="100" w:type="dxa"/>
            </w:tcMar>
          </w:tcPr>
          <w:p w14:paraId="6D766A38" w14:textId="77777777" w:rsidR="004B45E7"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January 6 Insurrection</w:t>
            </w:r>
          </w:p>
        </w:tc>
        <w:tc>
          <w:tcPr>
            <w:tcW w:w="1485" w:type="dxa"/>
            <w:shd w:val="clear" w:color="auto" w:fill="auto"/>
            <w:tcMar>
              <w:top w:w="100" w:type="dxa"/>
              <w:left w:w="100" w:type="dxa"/>
              <w:bottom w:w="100" w:type="dxa"/>
              <w:right w:w="100" w:type="dxa"/>
            </w:tcMar>
          </w:tcPr>
          <w:p w14:paraId="72D5DDED"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2021-01-05</w:t>
            </w:r>
          </w:p>
        </w:tc>
        <w:tc>
          <w:tcPr>
            <w:tcW w:w="1470" w:type="dxa"/>
            <w:shd w:val="clear" w:color="auto" w:fill="auto"/>
            <w:tcMar>
              <w:top w:w="100" w:type="dxa"/>
              <w:left w:w="100" w:type="dxa"/>
              <w:bottom w:w="100" w:type="dxa"/>
              <w:right w:w="100" w:type="dxa"/>
            </w:tcMar>
          </w:tcPr>
          <w:p w14:paraId="11AFC968" w14:textId="77777777" w:rsidR="004B45E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2021-01-08</w:t>
            </w:r>
          </w:p>
        </w:tc>
        <w:tc>
          <w:tcPr>
            <w:tcW w:w="1530" w:type="dxa"/>
            <w:shd w:val="clear" w:color="auto" w:fill="auto"/>
            <w:tcMar>
              <w:top w:w="100" w:type="dxa"/>
              <w:left w:w="100" w:type="dxa"/>
              <w:bottom w:w="100" w:type="dxa"/>
              <w:right w:w="100" w:type="dxa"/>
            </w:tcMar>
          </w:tcPr>
          <w:p w14:paraId="1FCE5B72" w14:textId="77777777" w:rsidR="004B45E7" w:rsidRDefault="00000000">
            <w:pPr>
              <w:widowControl w:val="0"/>
              <w:spacing w:line="240" w:lineRule="auto"/>
              <w:rPr>
                <w:rFonts w:ascii="Times New Roman" w:eastAsia="Times New Roman" w:hAnsi="Times New Roman" w:cs="Times New Roman"/>
                <w:sz w:val="24"/>
                <w:szCs w:val="24"/>
                <w:shd w:val="clear" w:color="auto" w:fill="D9D2E9"/>
              </w:rPr>
            </w:pPr>
            <w:r>
              <w:rPr>
                <w:rFonts w:ascii="Times New Roman" w:eastAsia="Times New Roman" w:hAnsi="Times New Roman" w:cs="Times New Roman"/>
                <w:sz w:val="24"/>
                <w:szCs w:val="24"/>
                <w:shd w:val="clear" w:color="auto" w:fill="D9D2E9"/>
              </w:rPr>
              <w:t>51.72%</w:t>
            </w:r>
          </w:p>
        </w:tc>
        <w:tc>
          <w:tcPr>
            <w:tcW w:w="2040" w:type="dxa"/>
            <w:shd w:val="clear" w:color="auto" w:fill="auto"/>
            <w:tcMar>
              <w:top w:w="100" w:type="dxa"/>
              <w:left w:w="100" w:type="dxa"/>
              <w:bottom w:w="100" w:type="dxa"/>
              <w:right w:w="100" w:type="dxa"/>
            </w:tcMar>
          </w:tcPr>
          <w:p w14:paraId="4A96F4E3" w14:textId="77777777" w:rsidR="004B45E7" w:rsidRDefault="00000000">
            <w:pPr>
              <w:widowControl w:val="0"/>
              <w:spacing w:line="240" w:lineRule="auto"/>
              <w:rPr>
                <w:rFonts w:ascii="Times New Roman" w:eastAsia="Times New Roman" w:hAnsi="Times New Roman" w:cs="Times New Roman"/>
                <w:sz w:val="24"/>
                <w:szCs w:val="24"/>
                <w:shd w:val="clear" w:color="auto" w:fill="D9D2E9"/>
              </w:rPr>
            </w:pPr>
            <w:r>
              <w:rPr>
                <w:rFonts w:ascii="Times New Roman" w:eastAsia="Times New Roman" w:hAnsi="Times New Roman" w:cs="Times New Roman"/>
                <w:sz w:val="24"/>
                <w:szCs w:val="24"/>
                <w:shd w:val="clear" w:color="auto" w:fill="D9D2E9"/>
              </w:rPr>
              <w:t>278,168</w:t>
            </w:r>
          </w:p>
        </w:tc>
      </w:tr>
    </w:tbl>
    <w:p w14:paraId="7F357693"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we looked at average sentiment around key moments during Trump’s presidency. In Figure 4, it’s evident that there was high engagement during polarizing periods such as the January 6 insurrection and the COVID-19 pandemic throughout 2020. Taken together, these results show high engagement through nearly all of Trump’s last months in office. In the few days before and after the 2018 Midterm Elections, Trump’s overall sentiment was substantially more positive, with around 71% of his tweets being positive. Ironically, this sentiment was positive despite Republicans–Trump’s political party– losing control of the House of Representatives to the Democratic Party, a major legislative body (CNN). Trump’s sentiment was also notably more positive compared to his overall presidential term immediately after the passing of the Tax Cuts and Jobs Act, a major legislative accomplishment for Republicans and </w:t>
      </w:r>
      <w:r>
        <w:rPr>
          <w:rFonts w:ascii="Times New Roman" w:eastAsia="Times New Roman" w:hAnsi="Times New Roman" w:cs="Times New Roman"/>
          <w:sz w:val="24"/>
          <w:szCs w:val="24"/>
        </w:rPr>
        <w:lastRenderedPageBreak/>
        <w:t>the Trump Administration (Trump National Archives). During the 2018 Government Shutdown, the longest in American history, the overall negative sentiment of Trump’s tweets was seven percentage points higher than his average throughout his presidential term (CBS News).</w:t>
      </w:r>
    </w:p>
    <w:p w14:paraId="4112D186" w14:textId="77777777" w:rsidR="004B45E7" w:rsidRDefault="00000000">
      <w:pPr>
        <w:pStyle w:val="Heading3"/>
        <w:spacing w:before="240" w:after="240"/>
        <w:rPr>
          <w:rFonts w:ascii="Times New Roman" w:eastAsia="Times New Roman" w:hAnsi="Times New Roman" w:cs="Times New Roman"/>
          <w:color w:val="000000"/>
        </w:rPr>
      </w:pPr>
      <w:bookmarkStart w:id="7" w:name="_rjkq9sr2qxuk" w:colFirst="0" w:colLast="0"/>
      <w:bookmarkEnd w:id="7"/>
      <w:r>
        <w:rPr>
          <w:rFonts w:ascii="Times New Roman" w:eastAsia="Times New Roman" w:hAnsi="Times New Roman" w:cs="Times New Roman"/>
          <w:color w:val="000000"/>
          <w:sz w:val="32"/>
          <w:szCs w:val="32"/>
        </w:rPr>
        <w:t>Limitations</w:t>
      </w:r>
    </w:p>
    <w:p w14:paraId="09FCDFB8" w14:textId="77777777" w:rsidR="004B45E7" w:rsidRDefault="00000000">
      <w:pPr>
        <w:spacing w:before="240" w:after="240"/>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One of the first limitations we encountered due to time and technology constraints was the fact that we did not perform context-aware pre-processing, which would mean retaining hashtags and mentions, which often carry sentiment-relevant information. We also had the limitation of not having a “neutral” sentiment in our datasets </w:t>
      </w:r>
      <w:proofErr w:type="gramStart"/>
      <w:r>
        <w:rPr>
          <w:rFonts w:ascii="Times New Roman" w:eastAsia="Times New Roman" w:hAnsi="Times New Roman" w:cs="Times New Roman"/>
          <w:sz w:val="24"/>
          <w:szCs w:val="24"/>
        </w:rPr>
        <w:t>due to the fact that</w:t>
      </w:r>
      <w:proofErr w:type="gramEnd"/>
      <w:r>
        <w:rPr>
          <w:rFonts w:ascii="Times New Roman" w:eastAsia="Times New Roman" w:hAnsi="Times New Roman" w:cs="Times New Roman"/>
          <w:sz w:val="24"/>
          <w:szCs w:val="24"/>
        </w:rPr>
        <w:t xml:space="preserve"> Sentiment140 only had “positive” and “negative” sentiments. In the future, it would be critical to add this third category, specifically trained against Donald Trump’s own rhetoric, so that there is a better boundary between “positive” and “negative” emotions in Trump’s words.</w:t>
      </w:r>
    </w:p>
    <w:p w14:paraId="451F47BF" w14:textId="77777777" w:rsidR="004B45E7" w:rsidRDefault="00000000">
      <w:pPr>
        <w:pStyle w:val="Heading3"/>
        <w:spacing w:before="240" w:after="240"/>
        <w:rPr>
          <w:rFonts w:ascii="Times New Roman" w:eastAsia="Times New Roman" w:hAnsi="Times New Roman" w:cs="Times New Roman"/>
          <w:color w:val="000000"/>
        </w:rPr>
      </w:pPr>
      <w:bookmarkStart w:id="8" w:name="_nhbxtz2dt6rw" w:colFirst="0" w:colLast="0"/>
      <w:bookmarkEnd w:id="8"/>
      <w:r>
        <w:rPr>
          <w:rFonts w:ascii="Times New Roman" w:eastAsia="Times New Roman" w:hAnsi="Times New Roman" w:cs="Times New Roman"/>
          <w:color w:val="000000"/>
          <w:sz w:val="32"/>
          <w:szCs w:val="32"/>
        </w:rPr>
        <w:t>Ethical Considerations</w:t>
      </w:r>
    </w:p>
    <w:p w14:paraId="5C10432D"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also considered the ethical implications associated with analyzing social media data, particularly from a high-profile individual like Donald Trump. One significant ethical concern was the potential bias introduced by the dataset itself. Sentiment140, while a widely used dataset, does not account for the unique rhetorical style and polarizing nature of Trump's tweets. This limitation raises questions about whether the sentiment labels applied to general tweets are fully representative of the sentiment, specifically his messages. Additionally, the decision to include or exclude certain tweets, such as retweets or replies, required careful deliberation to avoid skewing the analysis.</w:t>
      </w:r>
    </w:p>
    <w:p w14:paraId="76EDF88D"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 a similar plane to the limitations we encountered, another ethical consideration was the interpretation of sentiment as “positive” or “negative” without a neutral category, which could oversimplify the complexity of Trump’s language. This binary classification might inadvertently reinforce polarizing narratives or fail to capture the subtleties in his communication. Finally, we recognize the broader implications of using sentiment analysis to evaluate political figures. Such analyses can influence public opinion and reinforce biases if not conducted and presented responsibly. In the end, we remain mindful of the potential impact of our findings and strive to approach our conclusions with caution, emphasizing the limitations and context of our methodology.</w:t>
      </w:r>
    </w:p>
    <w:p w14:paraId="226525F2" w14:textId="77777777" w:rsidR="004B45E7" w:rsidRDefault="00000000">
      <w:pPr>
        <w:pStyle w:val="Heading2"/>
        <w:spacing w:before="240" w:after="240"/>
        <w:rPr>
          <w:rFonts w:ascii="Times New Roman" w:eastAsia="Times New Roman" w:hAnsi="Times New Roman" w:cs="Times New Roman"/>
        </w:rPr>
      </w:pPr>
      <w:bookmarkStart w:id="9" w:name="_lstxnfiwxzjz" w:colFirst="0" w:colLast="0"/>
      <w:bookmarkEnd w:id="9"/>
      <w:r>
        <w:br w:type="page"/>
      </w:r>
    </w:p>
    <w:p w14:paraId="1D6D7DF9" w14:textId="77777777" w:rsidR="004B45E7" w:rsidRDefault="00000000">
      <w:pPr>
        <w:pStyle w:val="Heading2"/>
        <w:spacing w:before="240" w:after="240"/>
        <w:rPr>
          <w:rFonts w:ascii="Times New Roman" w:eastAsia="Times New Roman" w:hAnsi="Times New Roman" w:cs="Times New Roman"/>
          <w:sz w:val="28"/>
          <w:szCs w:val="28"/>
        </w:rPr>
      </w:pPr>
      <w:bookmarkStart w:id="10" w:name="_a1fndyoree8a" w:colFirst="0" w:colLast="0"/>
      <w:bookmarkEnd w:id="10"/>
      <w:r>
        <w:rPr>
          <w:rFonts w:ascii="Times New Roman" w:eastAsia="Times New Roman" w:hAnsi="Times New Roman" w:cs="Times New Roman"/>
        </w:rPr>
        <w:lastRenderedPageBreak/>
        <w:t>Conclusion</w:t>
      </w:r>
    </w:p>
    <w:p w14:paraId="0C8670C2" w14:textId="77777777" w:rsidR="004B45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our analysis, we identified three major takeaways: controversy drives engagement, legislative success can reduce negativity, and crisis amplifies polarization. First, our results show that tweets with negative sentiment consistently generated higher levels of user activity compared to positive tweets based on their higher averages in retweets, likes, and overall engagement. This suggests that emotionally charged or polarizing content is more effective at capturing attention, reinforcing Donald Trump’s strategic use of rhetoric during key events such as the January 6 insurrection and the COVID-19 pandemic. Second, legislative success, such as the passing of the Tax Cuts and Jobs Acts, correlated with a significant decrease in negativity in Trump’s tweets. These moments demonstrate how positive sentiment, although less engaging than negative sentiment, can effectively align with accomplishments and bolster public perception during critical policy milestones. Finally, crises such as the 2018 government shutdown and the pandemic amplify polarization and negative sentiment, reflecting the challenges of managing public narratives during high-stakes periods. While these tweets saw heightened engagement, they also reveal the role of negativity in driving public discourse during divisive times.</w:t>
      </w:r>
    </w:p>
    <w:p w14:paraId="1CA077E7"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methodological standpoint, the project emphasized the power of advanced models such as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in capturing nuanced sentiment and highlighted the limitation of traditional LSTM approaches for analyzing complex political communication. Additionally, we learned the importance of carefully curating datasets and balancing simplicity with the need for accurate representation of sentiment. Future research should incorporate more context-aware pre-processing and include a more complex sentiment structure to better capture the subtleties of political rhetoric.</w:t>
      </w:r>
    </w:p>
    <w:p w14:paraId="53249FF3" w14:textId="77777777" w:rsidR="004B45E7"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this analysis shows how Donald Trump’s use of Twitter shaped public engagement and reflected the dynamic of his presidency via his rhetoric. We gained insight into the interaction between political messaging, sentiment, and public response in the digital age and how important it can be for a political figure’s success. Furthermore, this analysis can also be applied to future tweets to see how the use of Twitter in Trump’s second term drives engagement.</w:t>
      </w:r>
    </w:p>
    <w:p w14:paraId="3F190E9C" w14:textId="77777777" w:rsidR="004B45E7" w:rsidRDefault="004B45E7">
      <w:pPr>
        <w:spacing w:before="240" w:line="480" w:lineRule="auto"/>
        <w:jc w:val="center"/>
        <w:rPr>
          <w:rFonts w:ascii="Times New Roman" w:eastAsia="Times New Roman" w:hAnsi="Times New Roman" w:cs="Times New Roman"/>
          <w:sz w:val="24"/>
          <w:szCs w:val="24"/>
        </w:rPr>
      </w:pPr>
    </w:p>
    <w:p w14:paraId="3F524EA3" w14:textId="77777777" w:rsidR="004B45E7" w:rsidRDefault="004B45E7">
      <w:pPr>
        <w:spacing w:before="240" w:line="480" w:lineRule="auto"/>
        <w:rPr>
          <w:rFonts w:ascii="Times New Roman" w:eastAsia="Times New Roman" w:hAnsi="Times New Roman" w:cs="Times New Roman"/>
          <w:sz w:val="24"/>
          <w:szCs w:val="24"/>
        </w:rPr>
      </w:pPr>
    </w:p>
    <w:p w14:paraId="539FA67E" w14:textId="77777777" w:rsidR="004B45E7" w:rsidRDefault="00000000">
      <w:pPr>
        <w:spacing w:before="240" w:line="480" w:lineRule="auto"/>
        <w:jc w:val="center"/>
        <w:rPr>
          <w:rFonts w:ascii="Times New Roman" w:eastAsia="Times New Roman" w:hAnsi="Times New Roman" w:cs="Times New Roman"/>
          <w:sz w:val="24"/>
          <w:szCs w:val="24"/>
        </w:rPr>
      </w:pPr>
      <w:r>
        <w:br w:type="page"/>
      </w:r>
    </w:p>
    <w:p w14:paraId="2EC32377" w14:textId="77777777" w:rsidR="004B45E7" w:rsidRDefault="00000000">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0F345118" w14:textId="77777777" w:rsidR="004B45E7"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Cillizza, Chris. “Just how bad was the 2018 election for House Republicans?” </w:t>
      </w:r>
      <w:r>
        <w:rPr>
          <w:rFonts w:ascii="Times New Roman" w:eastAsia="Times New Roman" w:hAnsi="Times New Roman" w:cs="Times New Roman"/>
          <w:i/>
          <w:sz w:val="24"/>
          <w:szCs w:val="24"/>
        </w:rPr>
        <w:t>CNN</w:t>
      </w:r>
      <w:r>
        <w:rPr>
          <w:rFonts w:ascii="Times New Roman" w:eastAsia="Times New Roman" w:hAnsi="Times New Roman" w:cs="Times New Roman"/>
          <w:sz w:val="24"/>
          <w:szCs w:val="24"/>
        </w:rPr>
        <w:t>, 16 November 2018. https://www.cnn.com/2018/11/15/politics/2018-election-house-republicans/index.html. Accessed 8 December 2024.</w:t>
      </w:r>
    </w:p>
    <w:p w14:paraId="6517B66C" w14:textId="77777777" w:rsidR="004B45E7"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Gold, Kevin. "Lecture 12: Deep Natural Language Processing." </w:t>
      </w:r>
      <w:r>
        <w:rPr>
          <w:rFonts w:ascii="Times New Roman" w:eastAsia="Times New Roman" w:hAnsi="Times New Roman" w:cs="Times New Roman"/>
          <w:i/>
          <w:sz w:val="24"/>
          <w:szCs w:val="24"/>
        </w:rPr>
        <w:t>Introduction to Machine Learning and AI</w:t>
      </w:r>
      <w:r>
        <w:rPr>
          <w:rFonts w:ascii="Times New Roman" w:eastAsia="Times New Roman" w:hAnsi="Times New Roman" w:cs="Times New Roman"/>
          <w:sz w:val="24"/>
          <w:szCs w:val="24"/>
        </w:rPr>
        <w:t>, 2024, Boston University. Lecture.</w:t>
      </w:r>
    </w:p>
    <w:p w14:paraId="59BE299F" w14:textId="77777777" w:rsidR="004B45E7" w:rsidRDefault="00000000" w:rsidP="002D6342">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HuggingFace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cardiffnlp</w:t>
      </w:r>
      <w:proofErr w:type="spellEnd"/>
      <w:r>
        <w:rPr>
          <w:rFonts w:ascii="Times New Roman" w:eastAsia="Times New Roman" w:hAnsi="Times New Roman" w:cs="Times New Roman"/>
          <w:sz w:val="24"/>
          <w:szCs w:val="24"/>
        </w:rPr>
        <w:t>/twitter-</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-base-sentiment-latest · Hugging Face.” </w:t>
      </w:r>
      <w:r>
        <w:rPr>
          <w:rFonts w:ascii="Times New Roman" w:eastAsia="Times New Roman" w:hAnsi="Times New Roman" w:cs="Times New Roman"/>
          <w:i/>
          <w:sz w:val="24"/>
          <w:szCs w:val="24"/>
        </w:rPr>
        <w:t>Hugging Face</w:t>
      </w:r>
      <w:r>
        <w:rPr>
          <w:rFonts w:ascii="Times New Roman" w:eastAsia="Times New Roman" w:hAnsi="Times New Roman" w:cs="Times New Roman"/>
          <w:sz w:val="24"/>
          <w:szCs w:val="24"/>
        </w:rPr>
        <w:t>, 4 January 2024, https://huggingface.co/cardiffnlp/twitter-roberta-base-sentiment-latest. Accessed 8 December 2024.</w:t>
      </w:r>
    </w:p>
    <w:p w14:paraId="6F4F912D" w14:textId="77777777" w:rsidR="004B45E7" w:rsidRDefault="00000000" w:rsidP="002D6342">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HuggingFace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Hugging Face</w:t>
      </w:r>
      <w:r>
        <w:rPr>
          <w:rFonts w:ascii="Times New Roman" w:eastAsia="Times New Roman" w:hAnsi="Times New Roman" w:cs="Times New Roman"/>
          <w:sz w:val="24"/>
          <w:szCs w:val="24"/>
        </w:rPr>
        <w:t>, https://huggingface.co/docs/transformers/en/model_doc/roberta. Accessed 8 December 2024.</w:t>
      </w:r>
    </w:p>
    <w:p w14:paraId="5A815213" w14:textId="77777777" w:rsidR="004B45E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Kaggle. (2020). Sentiment140 Dataset.</w:t>
      </w:r>
    </w:p>
    <w:p w14:paraId="2E367DF1" w14:textId="77777777" w:rsidR="004B45E7"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McGraw, Meredith, and Rebecca Kern. “MAGA-world fails to flock to Truth Social.” Politico, 9 March 2022. https://www.politico.com/news/2022/03/09/trumps-truth-social-fails-to-make-a-splash-in-maga-world-00015427. Accessed 8 December 2024.</w:t>
      </w:r>
    </w:p>
    <w:p w14:paraId="7B8A549F" w14:textId="77777777" w:rsidR="004B45E7" w:rsidRDefault="00000000" w:rsidP="002D6342">
      <w:pPr>
        <w:tabs>
          <w:tab w:val="left" w:pos="720"/>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Rahman, Abdur, and Austin Starks. “Introducing </w:t>
      </w:r>
      <w:proofErr w:type="spellStart"/>
      <w:r>
        <w:rPr>
          <w:rFonts w:ascii="Times New Roman" w:eastAsia="Times New Roman" w:hAnsi="Times New Roman" w:cs="Times New Roman"/>
          <w:sz w:val="24"/>
          <w:szCs w:val="24"/>
        </w:rPr>
        <w:t>RoBERTa</w:t>
      </w:r>
      <w:proofErr w:type="spellEnd"/>
      <w:r>
        <w:rPr>
          <w:rFonts w:ascii="Times New Roman" w:eastAsia="Times New Roman" w:hAnsi="Times New Roman" w:cs="Times New Roman"/>
          <w:sz w:val="24"/>
          <w:szCs w:val="24"/>
        </w:rPr>
        <w:t xml:space="preserve"> Base Model: A Comprehensive Overview | by Novita AI.” </w:t>
      </w:r>
      <w:r>
        <w:rPr>
          <w:rFonts w:ascii="Times New Roman" w:eastAsia="Times New Roman" w:hAnsi="Times New Roman" w:cs="Times New Roman"/>
          <w:i/>
          <w:sz w:val="24"/>
          <w:szCs w:val="24"/>
        </w:rPr>
        <w:t>Medium</w:t>
      </w:r>
      <w:r>
        <w:rPr>
          <w:rFonts w:ascii="Times New Roman" w:eastAsia="Times New Roman" w:hAnsi="Times New Roman" w:cs="Times New Roman"/>
          <w:sz w:val="24"/>
          <w:szCs w:val="24"/>
        </w:rPr>
        <w:t>, 22 May 2024. https://medium.com/@marketing_novita.ai/introducing-roberta-base-model-a-comprehensive-overview-330338afa082. Accessed 8 December 2024.</w:t>
      </w:r>
    </w:p>
    <w:p w14:paraId="04DD624F" w14:textId="77777777" w:rsidR="004B45E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Trump Twitter Archive. (2020). FAQ.</w:t>
      </w:r>
    </w:p>
    <w:p w14:paraId="3C111EA1" w14:textId="77777777" w:rsidR="004B45E7"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Trump White House Archives. (2018). President Donald J. Trump Achieved the Biggest Tax Cuts and Reforms in American History.</w:t>
      </w:r>
    </w:p>
    <w:p w14:paraId="77D0ED96" w14:textId="77777777" w:rsidR="004B45E7"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Yilek, Caitlin. “What was the longest government shutdown in U.S. history?” CBS News, 30, September 2023. https://www.cbsnews.com/news/longest-government-shutdown-us-history/. Accessed 8 December 2024.</w:t>
      </w:r>
    </w:p>
    <w:p w14:paraId="2537914C" w14:textId="77777777" w:rsidR="004B45E7" w:rsidRDefault="004B45E7">
      <w:pPr>
        <w:spacing w:before="240" w:after="240"/>
        <w:rPr>
          <w:rFonts w:ascii="Times New Roman" w:eastAsia="Times New Roman" w:hAnsi="Times New Roman" w:cs="Times New Roman"/>
          <w:sz w:val="24"/>
          <w:szCs w:val="24"/>
        </w:rPr>
      </w:pPr>
    </w:p>
    <w:sectPr w:rsidR="004B45E7">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83990" w14:textId="77777777" w:rsidR="001B2B37" w:rsidRDefault="001B2B37">
      <w:pPr>
        <w:spacing w:line="240" w:lineRule="auto"/>
      </w:pPr>
      <w:r>
        <w:separator/>
      </w:r>
    </w:p>
  </w:endnote>
  <w:endnote w:type="continuationSeparator" w:id="0">
    <w:p w14:paraId="390CE791" w14:textId="77777777" w:rsidR="001B2B37" w:rsidRDefault="001B2B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A3DE5" w14:textId="77777777" w:rsidR="001B2B37" w:rsidRDefault="001B2B37">
      <w:pPr>
        <w:spacing w:line="240" w:lineRule="auto"/>
      </w:pPr>
      <w:r>
        <w:separator/>
      </w:r>
    </w:p>
  </w:footnote>
  <w:footnote w:type="continuationSeparator" w:id="0">
    <w:p w14:paraId="4FBCC9C2" w14:textId="77777777" w:rsidR="001B2B37" w:rsidRDefault="001B2B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31DED" w14:textId="77777777" w:rsidR="004B45E7"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Munoz, Whittington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D6342">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5E7"/>
    <w:rsid w:val="001B2B37"/>
    <w:rsid w:val="00215858"/>
    <w:rsid w:val="002D6342"/>
    <w:rsid w:val="004B4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87504"/>
  <w15:docId w15:val="{39B8BF5C-07B4-49A1-BC08-CE9C5262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kazanova/sentiment140?resource=download" TargetMode="External"/><Relationship Id="rId3" Type="http://schemas.openxmlformats.org/officeDocument/2006/relationships/settings" Target="settings.xml"/><Relationship Id="rId7" Type="http://schemas.openxmlformats.org/officeDocument/2006/relationships/hyperlink" Target="https://www.thetrumparchive.com/?startDate=%222024-09-30%22&amp;resultssortOption=%22Latest%22&amp;endDate=%222024-11-23%22"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22</b:Day>
    <b:DayAccessed>8</b:DayAccessed>
    <b:Month>May</b:Month>
    <b:MonthAccessed>December</b:MonthAccessed>
    <b:Title>Introducing RoBERTa Base Model: A Comprehensive Overview | by Novita AI</b:Title>
    <b:URL>https://medium.com/@marketing_novita.ai/introducing-roberta-base-model-a-comprehensive-overview-330338afa082</b:URL>
    <b:InternetSiteTitle>Medium</b:InternetSiteTitle>
    <b:Year>2024</b:Year>
    <b:YearAccessed>2024</b:YearAccessed>
    <b:Gdcea>{"AccessedType":"Website"}</b:Gdcea>
    <b:Author>
      <b:Author>
        <b:NameList>
          <b:Person>
            <b:First>Abdur</b:First>
            <b:Last>Rahman</b:Last>
          </b:Person>
          <b:Person>
            <b:First>Austin</b:First>
            <b:Last>Starks</b:Last>
          </b:Person>
        </b:NameList>
      </b:Author>
    </b:Author>
  </b:Source>
  <b:Source>
    <b:Tag>source2</b:Tag>
    <b:SourceType>DocumentFromInternetSite</b:SourceType>
    <b:DayAccessed>8</b:DayAccessed>
    <b:MonthAccessed>December</b:MonthAccessed>
    <b:Title>RoBERTa</b:Title>
    <b:URL>https://huggingface.co/docs/transformers/en/model_doc/roberta</b:URL>
    <b:InternetSiteTitle>Hugging Face</b:InternetSiteTitle>
    <b:YearAccessed>2024</b:YearAccessed>
    <b:Gdcea>{"AccessedType":"Website"}</b:Gdcea>
    <b:Author>
      <b:Author>
        <b:Corporate>HuggingFace</b:Corporate>
      </b:Author>
    </b:Author>
  </b:Source>
  <b:Source>
    <b:Tag>source3</b:Tag>
    <b:SourceType>DocumentFromInternetSite</b:SourceType>
    <b:Day>4</b:Day>
    <b:DayAccessed>8</b:DayAccessed>
    <b:Month>January</b:Month>
    <b:MonthAccessed>December</b:MonthAccessed>
    <b:ShortTitle>Twitter RoBERTa Base Sentiment</b:ShortTitle>
    <b:Title>cardiffnlp/twitter-roberta-base-sentiment-latest · Hugging Face</b:Title>
    <b:URL>https://huggingface.co/cardiffnlp/twitter-roberta-base-sentiment-latest</b:URL>
    <b:InternetSiteTitle>Hugging Face</b:InternetSiteTitle>
    <b:Year>2024</b:Year>
    <b:YearAccessed>2024</b:YearAccessed>
    <b:Gdcea>{"AccessedType":"Website"}</b:Gdcea>
    <b:Author>
      <b:Author>
        <b:Corporate>HuggingFace</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2794</Words>
  <Characters>16544</Characters>
  <Application>Microsoft Office Word</Application>
  <DocSecurity>0</DocSecurity>
  <Lines>447</Lines>
  <Paragraphs>251</Paragraphs>
  <ScaleCrop>false</ScaleCrop>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Cole Whittington</cp:lastModifiedBy>
  <cp:revision>2</cp:revision>
  <dcterms:created xsi:type="dcterms:W3CDTF">2024-12-10T03:47:00Z</dcterms:created>
  <dcterms:modified xsi:type="dcterms:W3CDTF">2024-12-10T03:49:00Z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49ec4e580bc44ba652083f799b6e857d82587162d7d7df216526383c2700b838</vt:lpwstr>
  </property>
</Properties>
</file>