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/>
        <w:ind w:firstLine="480"/>
      </w:pPr>
      <w:r>
        <w:rPr>
          <w:rFonts w:hint="eastAsia"/>
        </w:rPr>
        <w:t>计算机视觉第</w:t>
      </w:r>
      <w:r>
        <w:rPr>
          <w:rFonts w:hint="eastAsia"/>
          <w:lang w:eastAsia="zh-CN"/>
        </w:rPr>
        <w:t>二</w:t>
      </w:r>
      <w:r>
        <w:rPr>
          <w:rFonts w:hint="eastAsia"/>
        </w:rPr>
        <w:t>次实验 实验报告</w:t>
      </w:r>
    </w:p>
    <w:p>
      <w:pPr>
        <w:spacing w:before="156" w:after="156"/>
        <w:ind w:firstLine="480"/>
      </w:pPr>
      <w:r>
        <w:rPr>
          <w:rFonts w:hint="eastAsia"/>
        </w:rPr>
        <w:t>人工智能9</w:t>
      </w:r>
      <w:r>
        <w:t xml:space="preserve">2 </w:t>
      </w:r>
      <w:r>
        <w:rPr>
          <w:rFonts w:hint="eastAsia"/>
        </w:rPr>
        <w:t xml:space="preserve">陈睿阳 </w:t>
      </w:r>
      <w:r>
        <w:t>2173214280</w:t>
      </w:r>
    </w:p>
    <w:p>
      <w:pPr>
        <w:pStyle w:val="6"/>
        <w:numPr>
          <w:ilvl w:val="0"/>
          <w:numId w:val="1"/>
        </w:numPr>
        <w:spacing w:before="156" w:after="156"/>
        <w:ind w:firstLineChars="0"/>
      </w:pPr>
      <w:r>
        <w:rPr>
          <w:rFonts w:hint="eastAsia"/>
          <w:lang w:eastAsia="zh-CN"/>
        </w:rPr>
        <w:t>图像的参数化几何变换原理</w:t>
      </w:r>
    </w:p>
    <w:p>
      <w:pPr>
        <w:pStyle w:val="6"/>
        <w:numPr>
          <w:ilvl w:val="1"/>
          <w:numId w:val="1"/>
        </w:numPr>
        <w:spacing w:before="156" w:after="156"/>
        <w:ind w:firstLineChars="0"/>
      </w:pPr>
      <w:r>
        <w:rPr>
          <w:rFonts w:hint="eastAsia"/>
          <w:lang w:eastAsia="zh-CN"/>
        </w:rPr>
        <w:t>图像的几何变换，从某种意义上来讲是将原图中的一个点映射到新的图像中的一个点，即确立一个函数关系：</w:t>
      </w:r>
      <m:oMath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24"/>
            <w:szCs w:val="22"/>
            <w:lang w:val="en-US" w:eastAsia="zh-CN" w:bidi="ar-SA"/>
          </w:rPr>
          <m:t>f(x,y)</m:t>
        </m:r>
        <m:r>
          <m:rPr>
            <m:sty m:val="p"/>
          </m:rPr>
          <w:rPr>
            <w:rFonts w:ascii="DejaVu Math TeX Gyre" w:hAnsi="DejaVu Math TeX Gyre" w:cstheme="minorBidi"/>
            <w:kern w:val="2"/>
            <w:sz w:val="24"/>
            <w:szCs w:val="22"/>
            <w:lang w:val="en-US" w:bidi="ar-SA"/>
          </w:rPr>
          <m:t>→</m:t>
        </m:r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24"/>
            <w:szCs w:val="22"/>
            <w:lang w:val="en-US" w:eastAsia="zh-CN" w:bidi="ar-SA"/>
          </w:rPr>
          <m:t>(x',y')</m:t>
        </m:r>
      </m:oMath>
      <w:r>
        <w:rPr>
          <w:rFonts w:hint="eastAsia" w:hAnsi="DejaVu Math TeX Gyre" w:cstheme="minorBidi"/>
          <w:i w:val="0"/>
          <w:kern w:val="2"/>
          <w:sz w:val="24"/>
          <w:szCs w:val="22"/>
          <w:lang w:val="en-US" w:eastAsia="zh-CN" w:bidi="ar-SA"/>
        </w:rPr>
        <w:t>. 对于计算机而言，要处理给定的几种变换，就是要做线性变换（这个很容易理解，因为x</w:t>
      </w:r>
      <w:r>
        <w:rPr>
          <w:rFonts w:hint="default" w:hAnsi="DejaVu Math TeX Gyre" w:cstheme="minorBidi"/>
          <w:i w:val="0"/>
          <w:kern w:val="2"/>
          <w:sz w:val="24"/>
          <w:szCs w:val="22"/>
          <w:lang w:val="en-US" w:eastAsia="zh-CN" w:bidi="ar-SA"/>
        </w:rPr>
        <w:t>’</w:t>
      </w:r>
      <w:r>
        <w:rPr>
          <w:rFonts w:hint="eastAsia" w:hAnsi="DejaVu Math TeX Gyre" w:cstheme="minorBidi"/>
          <w:i w:val="0"/>
          <w:kern w:val="2"/>
          <w:sz w:val="24"/>
          <w:szCs w:val="22"/>
          <w:lang w:val="en-US" w:eastAsia="zh-CN" w:bidi="ar-SA"/>
        </w:rPr>
        <w:t>和y</w:t>
      </w:r>
      <w:r>
        <w:rPr>
          <w:rFonts w:hint="default" w:hAnsi="DejaVu Math TeX Gyre" w:cstheme="minorBidi"/>
          <w:i w:val="0"/>
          <w:kern w:val="2"/>
          <w:sz w:val="24"/>
          <w:szCs w:val="22"/>
          <w:lang w:val="en-US" w:eastAsia="zh-CN" w:bidi="ar-SA"/>
        </w:rPr>
        <w:t>’</w:t>
      </w:r>
      <w:r>
        <w:rPr>
          <w:rFonts w:hint="eastAsia" w:hAnsi="DejaVu Math TeX Gyre" w:cstheme="minorBidi"/>
          <w:i w:val="0"/>
          <w:kern w:val="2"/>
          <w:sz w:val="24"/>
          <w:szCs w:val="22"/>
          <w:lang w:val="en-US" w:eastAsia="zh-CN" w:bidi="ar-SA"/>
        </w:rPr>
        <w:t>均可以写成x与y的线性组合），自然而然就想到了矩阵.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</w:pPr>
      <w:r>
        <w:rPr>
          <w:rFonts w:hint="eastAsia"/>
          <w:lang w:eastAsia="zh-CN"/>
        </w:rPr>
        <w:t>下面简单推导一下：</w:t>
      </w:r>
    </w:p>
    <w:p>
      <w:pPr>
        <w:pStyle w:val="6"/>
        <w:numPr>
          <w:ilvl w:val="0"/>
          <w:numId w:val="0"/>
        </w:numPr>
        <w:spacing w:before="156" w:after="156"/>
        <w:ind w:left="1320" w:leftChars="0"/>
        <w:rPr>
          <w:rFonts w:hint="eastAsia" w:hAnsi="DejaVu Math TeX Gyre" w:cstheme="minorBidi"/>
          <w:kern w:val="2"/>
          <w:sz w:val="24"/>
          <w:szCs w:val="22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假设x',y'与x,y存在以下关系</m:t>
          </m:r>
        </m:oMath>
      </m:oMathPara>
    </w:p>
    <w:p>
      <w:pPr>
        <w:pStyle w:val="6"/>
        <w:numPr>
          <w:ilvl w:val="0"/>
          <w:numId w:val="0"/>
        </w:numPr>
        <w:spacing w:before="156" w:after="156"/>
        <w:ind w:left="1320" w:leftChars="0"/>
        <w:rPr>
          <w:rFonts w:hAnsi="DejaVu Math TeX Gyre" w:cstheme="minorBidi"/>
          <w:i/>
          <w:kern w:val="2"/>
          <w:sz w:val="24"/>
          <w:szCs w:val="22"/>
          <w:lang w:val="en-US" w:bidi="ar-SA"/>
        </w:rPr>
      </w:pPr>
      <m:oMathPara>
        <m:oMath>
          <m:d>
            <m:dPr>
              <m:begChr m:val="{"/>
              <m:endChr m:val=""/>
              <m:ctrlPr>
                <w:rPr>
                  <w:rFonts w:ascii="DejaVu Math TeX Gyre" w:hAnsi="DejaVu Math TeX Gyre" w:cstheme="minorBidi"/>
                  <w:i/>
                  <w:kern w:val="2"/>
                  <w:sz w:val="24"/>
                  <w:szCs w:val="22"/>
                  <w:lang w:val="en-US" w:bidi="ar-SA"/>
                </w:rPr>
              </m:ctrlPr>
            </m:dPr>
            <m:e>
              <m:eqArr>
                <m:eqArrPr>
                  <m:ctrlPr>
                    <w:rPr>
                      <w:rFonts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x'=ax+by+c</m:t>
                  </m:r>
                  <m:ctrlPr>
                    <w:rPr>
                      <w:rFonts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y'=dx+ey+f</m:t>
                  </m:r>
                  <m:ctrlPr>
                    <w:rPr>
                      <w:rFonts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bidi="ar-SA"/>
                    </w:rPr>
                  </m:ctrlPr>
                </m:e>
              </m:eqArr>
              <m:ctrlPr>
                <w:rPr>
                  <w:rFonts w:ascii="DejaVu Math TeX Gyre" w:hAnsi="DejaVu Math TeX Gyre" w:cstheme="minorBidi"/>
                  <w:i/>
                  <w:kern w:val="2"/>
                  <w:sz w:val="24"/>
                  <w:szCs w:val="22"/>
                  <w:lang w:val="en-US" w:bidi="ar-SA"/>
                </w:rPr>
              </m:ctrlPr>
            </m:e>
          </m:d>
        </m:oMath>
      </m:oMathPara>
    </w:p>
    <w:p>
      <w:pPr>
        <w:pStyle w:val="6"/>
        <w:numPr>
          <w:ilvl w:val="0"/>
          <w:numId w:val="0"/>
        </w:numPr>
        <w:spacing w:before="156" w:after="156"/>
        <w:ind w:left="1320" w:leftChars="0"/>
        <w:rPr>
          <w:rFonts w:hint="default" w:hAnsi="DejaVu Math TeX Gyre" w:cstheme="minorBidi"/>
          <w:i/>
          <w:kern w:val="2"/>
          <w:sz w:val="24"/>
          <w:szCs w:val="22"/>
          <w:lang w:val="en-US" w:eastAsia="zh-CN" w:bidi="ar-SA"/>
        </w:rPr>
      </w:pPr>
      <m:oMathPara>
        <m:oMath>
          <m:r>
            <m:rPr/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其中a~e可能是输入参量的非线性函数 但它们不影响x,y与x',y'的线性性质</m:t>
          </m:r>
        </m:oMath>
      </m:oMathPara>
    </w:p>
    <w:p>
      <w:pPr>
        <w:pStyle w:val="6"/>
        <w:numPr>
          <w:ilvl w:val="0"/>
          <w:numId w:val="0"/>
        </w:numPr>
        <w:spacing w:before="156" w:after="156"/>
        <w:ind w:left="1320" w:leftChars="0"/>
        <w:rPr>
          <w:rFonts w:hint="eastAsia" w:hAnsi="DejaVu Math TeX Gyre" w:cstheme="minorBidi"/>
          <w:i/>
          <w:kern w:val="2"/>
          <w:sz w:val="24"/>
          <w:szCs w:val="22"/>
          <w:lang w:val="en-US" w:eastAsia="zh-CN" w:bidi="ar-SA"/>
        </w:rPr>
      </w:pPr>
      <m:oMathPara>
        <m:oMath>
          <m:r>
            <m:rPr/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则可将矩阵写成：</m:t>
          </m:r>
        </m:oMath>
      </m:oMathPara>
    </w:p>
    <w:p>
      <w:pPr>
        <w:pStyle w:val="6"/>
        <w:numPr>
          <w:ilvl w:val="0"/>
          <w:numId w:val="0"/>
        </w:numPr>
        <w:spacing w:before="156" w:after="156"/>
        <w:ind w:left="1320" w:leftChars="0"/>
        <w:rPr>
          <w:rFonts w:hint="eastAsia" w:hAnsi="DejaVu Math TeX Gyre" w:cstheme="minorBidi"/>
          <w:i/>
          <w:kern w:val="2"/>
          <w:sz w:val="24"/>
          <w:szCs w:val="22"/>
          <w:lang w:val="en-US" w:eastAsia="zh-CN" w:bidi="ar-SA"/>
        </w:rPr>
      </w:pPr>
      <m:oMathPara>
        <m:oMath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  <m:r>
            <m:rPr/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=</m:t>
          </m:r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a b c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d e f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</m:oMath>
      </m:oMathPara>
    </w:p>
    <w:p>
      <w:pPr>
        <w:pStyle w:val="6"/>
        <w:numPr>
          <w:ilvl w:val="0"/>
          <w:numId w:val="0"/>
        </w:numPr>
        <w:spacing w:before="156" w:after="156"/>
        <w:ind w:left="1320" w:leftChars="0"/>
        <w:rPr>
          <w:rFonts w:hint="eastAsia" w:hAnsi="DejaVu Math TeX Gyre" w:cstheme="minorBidi"/>
          <w:i/>
          <w:kern w:val="2"/>
          <w:sz w:val="24"/>
          <w:szCs w:val="22"/>
          <w:lang w:val="en-US" w:eastAsia="zh-CN" w:bidi="ar-SA"/>
        </w:rPr>
      </w:pPr>
      <m:oMathPara>
        <m:oMath>
          <m:r>
            <m:rPr/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这是一个很重要的性质，因为我们会发现</m:t>
          </m:r>
        </m:oMath>
      </m:oMathPara>
    </w:p>
    <w:p>
      <w:pPr>
        <w:pStyle w:val="6"/>
        <w:numPr>
          <w:ilvl w:val="0"/>
          <w:numId w:val="0"/>
        </w:numPr>
        <w:spacing w:before="156" w:after="156"/>
        <w:ind w:left="1320" w:leftChars="0"/>
        <w:rPr>
          <w:rFonts w:hint="eastAsia" w:eastAsia="宋体"/>
          <w:lang w:val="en-US" w:eastAsia="zh-CN"/>
        </w:rPr>
      </w:pPr>
      <m:oMathPara>
        <m:oMath>
          <m:r>
            <m:rPr/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 xml:space="preserve">对于不同的几何变换，我们只需要更改右一矩阵的参数即可. </m:t>
          </m:r>
        </m:oMath>
      </m:oMathPara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</w:pPr>
      <w:r>
        <w:rPr>
          <w:rFonts w:hint="eastAsia"/>
          <w:lang w:eastAsia="zh-CN"/>
        </w:rPr>
        <w:t>下面不加证明地给出从平移变换到仿射变换这五种变换的变换矩阵（其实就是把方程组写成矩阵的形式）：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</w:pPr>
      <w:r>
        <w:rPr>
          <w:rFonts w:hint="eastAsia"/>
          <w:lang w:eastAsia="zh-CN"/>
        </w:rPr>
        <w:t>平移变换</w:t>
      </w:r>
    </w:p>
    <w:p>
      <w:pPr>
        <w:pStyle w:val="6"/>
        <w:numPr>
          <w:ilvl w:val="0"/>
          <w:numId w:val="0"/>
        </w:numPr>
        <w:spacing w:before="156" w:after="156"/>
        <w:ind w:left="1740" w:leftChars="0"/>
        <w:rPr>
          <w:rFonts w:hint="default" w:hAnsi="DejaVu Math TeX Gyre"/>
          <w:i w:val="0"/>
          <w:lang w:val="en-US" w:eastAsia="zh-CN"/>
        </w:rPr>
      </w:pPr>
      <m:oMathPara>
        <m:oMath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  <m:r>
            <m:rPr/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=</m:t>
          </m:r>
          <m:d>
            <m:dPr>
              <m:begChr m:val="["/>
              <m:endChr m:val="]"/>
              <m:ctrlPr>
                <w:rPr>
                  <w:rFonts w:ascii="DejaVu Math TeX Gyre" w:hAnsi="DejaVu Math TeX Gyre"/>
                  <w:i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/>
                      <w:i/>
                      <w:lang w:val="en-US" w:eastAsia="zh-CN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1 0 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δ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>x</m:t>
                  </m:r>
                  <m:ctrlPr>
                    <w:rPr>
                      <w:rFonts w:hint="eastAsia" w:ascii="DejaVu Math TeX Gyre" w:hAnsi="DejaVu Math TeX Gyre"/>
                      <w:i/>
                      <w:lang w:val="en-US" w:eastAsia="zh-CN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0 1 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δ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>y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</m:eqArr>
              <m:ctrlPr>
                <w:rPr>
                  <w:rFonts w:hint="eastAsia" w:ascii="DejaVu Math TeX Gyre" w:hAnsi="DejaVu Math TeX Gyre"/>
                  <w:i/>
                  <w:lang w:val="en-US" w:eastAsia="zh-CN"/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</m:oMath>
      </m:oMathPara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</w:pPr>
      <w:r>
        <w:rPr>
          <w:rFonts w:hint="eastAsia"/>
          <w:lang w:eastAsia="zh-CN"/>
        </w:rPr>
        <w:t>旋转变换</w:t>
      </w:r>
    </w:p>
    <w:p>
      <w:pPr>
        <w:pStyle w:val="6"/>
        <w:numPr>
          <w:ilvl w:val="0"/>
          <w:numId w:val="0"/>
        </w:numPr>
        <w:spacing w:before="156" w:after="156"/>
        <w:ind w:left="1740" w:leftChars="0"/>
      </w:pPr>
      <m:oMathPara>
        <m:oMath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  <m:r>
            <m:rPr/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=</m:t>
          </m:r>
          <m:d>
            <m:dPr>
              <m:begChr m:val="["/>
              <m:endChr m:val="]"/>
              <m:ctrlPr>
                <w:rPr>
                  <w:rFonts w:ascii="DejaVu Math TeX Gyre" w:hAnsi="DejaVu Math TeX Gyre"/>
                  <w:i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/>
                      <w:i/>
                      <w:lang w:val="en-US" w:eastAsia="zh-CN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 cos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β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sin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β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0</m:t>
                  </m:r>
                  <m:ctrlPr>
                    <w:rPr>
                      <w:rFonts w:hint="eastAsia" w:ascii="DejaVu Math TeX Gyre" w:hAnsi="DejaVu Math TeX Gyre"/>
                      <w:i/>
                      <w:lang w:val="en-US" w:eastAsia="zh-CN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>−sin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β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cos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β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0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</m:eqArr>
              <m:ctrlPr>
                <w:rPr>
                  <w:rFonts w:hint="eastAsia" w:ascii="DejaVu Math TeX Gyre" w:hAnsi="DejaVu Math TeX Gyre"/>
                  <w:i/>
                  <w:lang w:val="en-US" w:eastAsia="zh-CN"/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</m:oMath>
      </m:oMathPara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</w:pPr>
      <w:r>
        <w:rPr>
          <w:rFonts w:hint="eastAsia"/>
          <w:lang w:eastAsia="zh-CN"/>
        </w:rPr>
        <w:t>欧式变换（平移加旋转）</w:t>
      </w:r>
    </w:p>
    <w:p>
      <w:pPr>
        <w:pStyle w:val="6"/>
        <w:numPr>
          <w:ilvl w:val="0"/>
          <w:numId w:val="0"/>
        </w:numPr>
        <w:spacing w:before="156" w:after="156"/>
        <w:ind w:left="2160" w:leftChars="0"/>
      </w:pPr>
      <m:oMathPara>
        <m:oMath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  <m:r>
            <m:rPr/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=</m:t>
          </m:r>
          <m:d>
            <m:dPr>
              <m:begChr m:val="["/>
              <m:endChr m:val="]"/>
              <m:ctrlPr>
                <w:rPr>
                  <w:rFonts w:ascii="DejaVu Math TeX Gyre" w:hAnsi="DejaVu Math TeX Gyre"/>
                  <w:i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/>
                      <w:i/>
                      <w:lang w:val="en-US" w:eastAsia="zh-CN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 cos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β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sin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β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δ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>x</m:t>
                  </m:r>
                  <m:ctrlPr>
                    <w:rPr>
                      <w:rFonts w:hint="eastAsia" w:ascii="DejaVu Math TeX Gyre" w:hAnsi="DejaVu Math TeX Gyre"/>
                      <w:i/>
                      <w:lang w:val="en-US" w:eastAsia="zh-CN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>−sin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β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cos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β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δ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>y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</m:eqArr>
              <m:ctrlPr>
                <w:rPr>
                  <w:rFonts w:hint="eastAsia" w:ascii="DejaVu Math TeX Gyre" w:hAnsi="DejaVu Math TeX Gyre"/>
                  <w:i/>
                  <w:lang w:val="en-US" w:eastAsia="zh-CN"/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</m:oMath>
      </m:oMathPara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</w:pPr>
      <w:r>
        <w:rPr>
          <w:rFonts w:hint="eastAsia"/>
          <w:lang w:eastAsia="zh-CN"/>
        </w:rPr>
        <w:t>相似变换</w:t>
      </w:r>
    </w:p>
    <w:p>
      <w:pPr>
        <w:pStyle w:val="6"/>
        <w:numPr>
          <w:ilvl w:val="0"/>
          <w:numId w:val="0"/>
        </w:numPr>
        <w:spacing w:before="156" w:after="156"/>
        <w:ind w:left="1740" w:leftChars="0"/>
      </w:pPr>
      <m:oMathPara>
        <m:oMath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  <m:r>
            <m:rPr/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=</m:t>
          </m:r>
          <m:d>
            <m:dPr>
              <m:begChr m:val="["/>
              <m:endChr m:val="]"/>
              <m:ctrlPr>
                <w:rPr>
                  <w:rFonts w:ascii="DejaVu Math TeX Gyre" w:hAnsi="DejaVu Math TeX Gyre"/>
                  <w:i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/>
                      <w:i/>
                      <w:lang w:val="en-US" w:eastAsia="zh-CN"/>
                    </w:rPr>
                  </m:ctrlPr>
                </m:eqArrPr>
                <m:e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α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0 0</m:t>
                  </m:r>
                  <m:ctrlPr>
                    <w:rPr>
                      <w:rFonts w:hint="eastAsia" w:ascii="DejaVu Math TeX Gyre" w:hAnsi="DejaVu Math TeX Gyre"/>
                      <w:i/>
                      <w:lang w:val="en-US" w:eastAsia="zh-CN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0 </m:t>
                  </m:r>
                  <m:r>
                    <m:rPr/>
                    <w:rPr>
                      <w:rFonts w:ascii="DejaVu Math TeX Gyre" w:hAnsi="DejaVu Math TeX Gyre"/>
                      <w:lang w:val="en-US"/>
                    </w:rPr>
                    <m:t>β</m:t>
                  </m:r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 xml:space="preserve"> 0</m:t>
                  </m:r>
                  <m:ctrlPr>
                    <w:rPr>
                      <w:rFonts w:ascii="DejaVu Math TeX Gyre" w:hAnsi="DejaVu Math TeX Gyre"/>
                      <w:i/>
                    </w:rPr>
                  </m:ctrlPr>
                </m:e>
              </m:eqArr>
              <m:ctrlPr>
                <w:rPr>
                  <w:rFonts w:hint="eastAsia" w:ascii="DejaVu Math TeX Gyre" w:hAnsi="DejaVu Math TeX Gyre"/>
                  <w:i/>
                  <w:lang w:val="en-US" w:eastAsia="zh-CN"/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</m:oMath>
      </m:oMathPara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</w:pPr>
      <w:r>
        <w:rPr>
          <w:rFonts w:hint="eastAsia"/>
          <w:lang w:eastAsia="zh-CN"/>
        </w:rPr>
        <w:t>仿射变换</w:t>
      </w:r>
    </w:p>
    <w:p>
      <w:pPr>
        <w:pStyle w:val="6"/>
        <w:numPr>
          <w:ilvl w:val="0"/>
          <w:numId w:val="0"/>
        </w:numPr>
        <w:spacing w:before="156" w:after="156"/>
        <w:ind w:left="1740" w:leftChars="0"/>
      </w:pPr>
      <m:oMathPara>
        <m:oMath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y'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  <m:r>
            <m:rPr/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=</m:t>
          </m:r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a b c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d e f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qArrPr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e>
                  <m: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DejaVu Math TeX Gyre" w:hAnsi="DejaVu Math TeX Gyre" w:cstheme="minorBidi"/>
                      <w:i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</m:eqArr>
              <m:ctrlPr>
                <w:rPr>
                  <w:rFonts w:hint="eastAsia" w:ascii="DejaVu Math TeX Gyre" w:hAnsi="DejaVu Math TeX Gyre" w:cstheme="minorBidi"/>
                  <w:i/>
                  <w:kern w:val="2"/>
                  <w:sz w:val="24"/>
                  <w:szCs w:val="22"/>
                  <w:lang w:val="en-US" w:eastAsia="zh-CN" w:bidi="ar-SA"/>
                </w:rPr>
              </m:ctrlPr>
            </m:e>
          </m:d>
        </m:oMath>
      </m:oMathPara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</w:pPr>
      <w:r>
        <w:rPr>
          <w:rFonts w:hint="eastAsia"/>
          <w:lang w:eastAsia="zh-CN"/>
        </w:rPr>
        <w:t>下面给出几何变换的结果图</w:t>
      </w:r>
    </w:p>
    <w:p>
      <w:pPr>
        <w:pStyle w:val="6"/>
        <w:numPr>
          <w:ilvl w:val="0"/>
          <w:numId w:val="0"/>
        </w:numPr>
        <w:spacing w:before="156" w:after="156"/>
        <w:jc w:val="center"/>
      </w:pPr>
      <w:r>
        <w:drawing>
          <wp:inline distT="0" distB="0" distL="114300" distR="114300">
            <wp:extent cx="5400040" cy="2919730"/>
            <wp:effectExtent l="0" t="0" r="635" b="4445"/>
            <wp:docPr id="8" name="图片 8" descr="inver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nverse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上图从左到右、从上到小是对如左上所示的小猫，依次进行平移、旋转、欧式变换、相似变换以及仿射变换的结果，具体参数详见附录的geo_inverse.py文件.</w:t>
      </w:r>
    </w:p>
    <w:p>
      <w:pPr>
        <w:pStyle w:val="6"/>
        <w:numPr>
          <w:ilvl w:val="1"/>
          <w:numId w:val="1"/>
        </w:numPr>
        <w:spacing w:before="156" w:after="156"/>
        <w:ind w:left="1320" w:leftChars="0" w:hanging="420" w:firstLineChars="0"/>
      </w:pPr>
      <w:r>
        <w:rPr>
          <w:rFonts w:hint="eastAsia"/>
          <w:lang w:eastAsia="zh-CN"/>
        </w:rPr>
        <w:t>图像的前向变换以及逆向变换的从本质上来讲，是映射与反映射的关系</w:t>
      </w:r>
      <w:r>
        <w:rPr>
          <w:rFonts w:hint="eastAsia"/>
          <w:lang w:val="en-US" w:eastAsia="zh-CN"/>
        </w:rPr>
        <w:t>. 前向变换是将原图中的一个点映射到新的图像中的一个点，而逆向变换是寻找新的图像某一点是由原图中哪一点映射而来的. 听起来可能觉得它们差不多，但是它们却有本质的区别，下面用一个例子说明：</w:t>
      </w:r>
    </w:p>
    <w:p>
      <w:pPr>
        <w:pStyle w:val="6"/>
        <w:numPr>
          <w:ilvl w:val="0"/>
          <w:numId w:val="0"/>
        </w:numPr>
        <w:spacing w:before="156" w:after="156"/>
      </w:pPr>
      <w:r>
        <w:drawing>
          <wp:inline distT="0" distB="0" distL="114300" distR="114300">
            <wp:extent cx="5400040" cy="2919095"/>
            <wp:effectExtent l="0" t="0" r="635" b="5080"/>
            <wp:docPr id="7" name="图片 7" descr="/home/daniel/chenruiyang/github_cvpr/hw2/res/forward.pngforward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home/daniel/chenruiyang/github_cvpr/hw2/res/forward.pngforward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156" w:after="156"/>
        <w:jc w:val="both"/>
      </w:pP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</w:pPr>
      <w:r>
        <w:rPr>
          <w:rFonts w:hint="eastAsia"/>
          <w:lang w:eastAsia="zh-CN"/>
        </w:rPr>
        <w:t>上图是将前述几何变换采用前向变换的结果，内插方法为最近邻插值</w:t>
      </w:r>
      <w:r>
        <w:rPr>
          <w:rFonts w:hint="eastAsia"/>
          <w:lang w:val="en-US" w:eastAsia="zh-CN"/>
        </w:rPr>
        <w:t>. 显而易见的是在旋转以及欧式变换的结果中，均出现了白色的花纹. 白色花纹代表在其中的点没有找到原图中对应的点. 那为什么在后向变换中没有这个问题，前向变换中就出现了呢？其实很简单，举个例子就很容易解释清楚了：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</w:pPr>
      <w:r>
        <w:rPr>
          <w:rFonts w:hint="eastAsia"/>
          <w:lang w:val="en-US" w:eastAsia="zh-CN"/>
        </w:rPr>
        <w:t>假设原图中存在两点(2,3),(4,5)，这两点经过旋转变换映射到目标图像的(2.3,3.1),(1.7,2.6)两点，由最近邻可知，这两点实际上会映射到目标图像的(2,3)处. 但注意旋转变换是不改变点的密度的，所以如果原图中的多个点映射到新的图像中的同一个点，那必然会导致像素点密度减少，也就是信息的丢失，白色花纹便代表着这种信息丢失（像素点的值没有被更新，还是255）.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</w:pPr>
      <w:r>
        <w:rPr>
          <w:rFonts w:hint="eastAsia"/>
          <w:lang w:eastAsia="zh-CN"/>
        </w:rPr>
        <w:t>后向变换为什么不会出现这种情况呢？因为后向变换是给定目标图像中的某点，找在原图中的最近邻，不管怎么样目标图像中的点都会被遍历到，不会出现前向变换中只遍历部分点的情况</w:t>
      </w:r>
      <w:r>
        <w:rPr>
          <w:rFonts w:hint="eastAsia"/>
          <w:lang w:val="en-US" w:eastAsia="zh-CN"/>
        </w:rPr>
        <w:t>.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</w:pPr>
      <w:r>
        <w:rPr>
          <w:rFonts w:hint="eastAsia"/>
          <w:lang w:eastAsia="zh-CN"/>
        </w:rPr>
        <w:t>用数学的思想来看可以参考单射、满射等概念</w:t>
      </w:r>
      <w:r>
        <w:rPr>
          <w:rFonts w:hint="eastAsia"/>
          <w:lang w:val="en-US" w:eastAsia="zh-CN"/>
        </w:rPr>
        <w:t>. 在这个例子中</w:t>
      </w:r>
      <w:r>
        <w:rPr>
          <w:rFonts w:hint="eastAsia"/>
          <w:lang w:eastAsia="zh-CN"/>
        </w:rPr>
        <w:t>前向映射是满射，但不是单射；后向映射是满射也是单射，故是双射，双射保证了图像信息的完整性</w:t>
      </w:r>
      <w:r>
        <w:rPr>
          <w:rFonts w:hint="eastAsia"/>
          <w:lang w:val="en-US" w:eastAsia="zh-CN"/>
        </w:rPr>
        <w:t>.</w:t>
      </w:r>
    </w:p>
    <w:p>
      <w:pPr>
        <w:pStyle w:val="6"/>
        <w:numPr>
          <w:ilvl w:val="1"/>
          <w:numId w:val="1"/>
        </w:numPr>
        <w:spacing w:before="156" w:after="156"/>
        <w:ind w:left="1320" w:leftChars="0" w:hanging="420" w:firstLineChars="0"/>
      </w:pPr>
      <w:r>
        <w:rPr>
          <w:rFonts w:hint="eastAsia"/>
          <w:lang w:eastAsia="zh-CN"/>
        </w:rPr>
        <w:t>图像的下抽样原理与内插方法原理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</w:pPr>
      <w:r>
        <w:rPr>
          <w:rFonts w:hint="eastAsia"/>
          <w:lang w:eastAsia="zh-CN"/>
        </w:rPr>
        <w:t>图像的下抽样原理简单来说就是滤波加抽样，对一幅图像首先要进行高斯滤波使其平滑，平滑过后采取去偶数行、列的策略进行下取样，这样可以保证取样的结果与真实缩放的结果更加相似</w:t>
      </w:r>
      <w:r>
        <w:rPr>
          <w:rFonts w:hint="eastAsia"/>
          <w:lang w:val="en-US" w:eastAsia="zh-CN"/>
        </w:rPr>
        <w:t>.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</w:pPr>
      <w:r>
        <w:rPr>
          <w:rFonts w:hint="eastAsia"/>
          <w:lang w:val="en-US" w:eastAsia="zh-CN"/>
        </w:rPr>
        <w:t>内插方法是对于非整数坐标像素点的处理，最近邻内插是选取距离坐标点最近的整数点，而双线性插值是根据两个维度的线性函数决定取值，其原理图如下所示：</w:t>
      </w:r>
    </w:p>
    <w:p>
      <w:pPr>
        <w:pStyle w:val="6"/>
        <w:numPr>
          <w:numId w:val="0"/>
        </w:numPr>
        <w:spacing w:before="156" w:after="156"/>
        <w:ind w:left="1320" w:leftChars="0"/>
        <w:jc w:val="center"/>
      </w:pPr>
      <w:r>
        <w:drawing>
          <wp:inline distT="0" distB="0" distL="114300" distR="114300">
            <wp:extent cx="3599815" cy="3178810"/>
            <wp:effectExtent l="0" t="0" r="635" b="2540"/>
            <wp:docPr id="13" name="图片 13" descr="d24ecbb7db9f05f01b35118fb33a9e9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24ecbb7db9f05f01b35118fb33a9e9e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</w:pPr>
      <w:r>
        <w:rPr>
          <w:rFonts w:hint="eastAsia"/>
          <w:lang w:val="en-US" w:eastAsia="zh-CN"/>
        </w:rPr>
        <w:t>高斯金字塔与拉普拉斯金字塔的图片如下所示：</w:t>
      </w:r>
    </w:p>
    <w:p>
      <w:pPr>
        <w:pStyle w:val="6"/>
        <w:numPr>
          <w:numId w:val="0"/>
        </w:numPr>
        <w:spacing w:before="156" w:after="156"/>
        <w:ind w:left="1320" w:leftChars="0"/>
        <w:jc w:val="both"/>
      </w:pPr>
      <w:bookmarkStart w:id="0" w:name="_GoBack"/>
      <w:bookmarkEnd w:id="0"/>
      <w:r>
        <w:drawing>
          <wp:inline distT="0" distB="0" distL="114300" distR="114300">
            <wp:extent cx="3599815" cy="2700020"/>
            <wp:effectExtent l="0" t="0" r="635" b="5080"/>
            <wp:docPr id="15" name="图片 15" descr="gaus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gauss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2700020"/>
            <wp:effectExtent l="0" t="0" r="635" b="5080"/>
            <wp:docPr id="14" name="图片 14" descr="laplac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aplace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156" w:after="156"/>
        <w:ind w:left="1320" w:leftChars="0"/>
      </w:pPr>
    </w:p>
    <w:p>
      <w:pPr>
        <w:pStyle w:val="6"/>
        <w:numPr>
          <w:ilvl w:val="0"/>
          <w:numId w:val="1"/>
        </w:numPr>
        <w:spacing w:before="156" w:after="156"/>
        <w:ind w:left="1200" w:leftChars="0" w:hanging="720" w:firstLineChars="0"/>
        <w:rPr>
          <w:rFonts w:hint="eastAsia"/>
        </w:rPr>
      </w:pPr>
      <w:r>
        <w:rPr>
          <w:rFonts w:hint="eastAsia"/>
          <w:lang w:eastAsia="zh-CN"/>
        </w:rPr>
        <w:t>特征检测</w:t>
      </w:r>
    </w:p>
    <w:p>
      <w:pPr>
        <w:pStyle w:val="6"/>
        <w:numPr>
          <w:ilvl w:val="1"/>
          <w:numId w:val="1"/>
        </w:numPr>
        <w:spacing w:before="156" w:after="156"/>
        <w:ind w:left="13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高斯一阶微分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如果要提取图像的边缘，一个最直观的想法是要提取图像颜色变化较大的区域，因为边缘往往对应着颜色的分界面，分界面两侧的像素差值可以用梯度来体现</w:t>
      </w:r>
      <w:r>
        <w:rPr>
          <w:rFonts w:hint="eastAsia"/>
          <w:lang w:val="en-US" w:eastAsia="zh-CN"/>
        </w:rPr>
        <w:t>.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图像的高斯一阶微分即图像每一个像素的梯度以及幅角，梯度和幅角的又由在x方向以及y方向的偏导数决定，其关系如下：</w:t>
      </w:r>
    </w:p>
    <w:p>
      <w:pPr>
        <w:pStyle w:val="6"/>
        <w:numPr>
          <w:numId w:val="0"/>
        </w:numPr>
        <w:spacing w:before="156" w:after="156"/>
        <w:ind w:left="1740" w:leftChars="0"/>
        <m:rPr/>
        <w:rPr>
          <w:rFonts w:hint="eastAsia" w:hAnsi="DejaVu Math TeX Gyre" w:cstheme="minorBidi"/>
          <w:i w:val="0"/>
          <w:kern w:val="2"/>
          <w:sz w:val="24"/>
          <w:szCs w:val="22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magnitude=</m:t>
          </m:r>
          <m:rad>
            <m:radPr>
              <m:degHide m:val="true"/>
              <m:ctrlPr>
                <m:rPr/>
                <w:rPr>
                  <w:rFonts w:hint="eastAsia" w:ascii="DejaVu Math TeX Gyre" w:hAnsi="DejaVu Math TeX Gyre" w:cstheme="minorBidi"/>
                  <w:i w:val="0"/>
                  <w:kern w:val="2"/>
                  <w:sz w:val="24"/>
                  <w:szCs w:val="22"/>
                  <w:lang w:val="en-US" w:eastAsia="zh-CN" w:bidi="ar-SA"/>
                </w:rPr>
              </m:ctrlPr>
            </m:radPr>
            <m:deg>
              <m:ctrlPr>
                <m:rPr/>
                <w:rPr>
                  <w:rFonts w:hint="eastAsia" w:ascii="DejaVu Math TeX Gyre" w:hAnsi="DejaVu Math TeX Gyre" w:cstheme="minorBidi"/>
                  <w:i w:val="0"/>
                  <w:kern w:val="2"/>
                  <w:sz w:val="24"/>
                  <w:szCs w:val="22"/>
                  <w:lang w:val="en-US" w:eastAsia="zh-CN" w:bidi="ar-SA"/>
                </w:rPr>
              </m:ctrlPr>
            </m:deg>
            <m:e>
              <m:sSubSup>
                <m:sSubSupPr>
                  <m:ctrlPr>
                    <m:rPr/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g</m:t>
                  </m:r>
                  <m:ctrlPr>
                    <m:rPr/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</m:t>
                  </m:r>
                  <m:ctrlPr>
                    <m:rPr/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2</m:t>
                  </m:r>
                  <m:ctrlPr>
                    <m:rPr/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sup>
              </m:sSubSup>
              <m:r>
                <m:rPr>
                  <m:sty m:val="p"/>
                </m:rPr>
                <w:rPr>
                  <w:rFonts w:hint="eastAsia" w:ascii="DejaVu Math TeX Gyre" w:hAnsi="DejaVu Math TeX Gyre" w:cstheme="minorBidi"/>
                  <w:kern w:val="2"/>
                  <w:sz w:val="24"/>
                  <w:szCs w:val="22"/>
                  <w:lang w:val="en-US" w:eastAsia="zh-CN" w:bidi="ar-SA"/>
                </w:rPr>
                <m:t>+</m:t>
              </m:r>
              <m:sSubSup>
                <m:sSubSupPr>
                  <m:ctrlPr>
                    <m:rPr/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g</m:t>
                  </m:r>
                  <m:ctrlPr>
                    <m:rPr/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</m:t>
                  </m:r>
                  <m:ctrlPr>
                    <m:rPr/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2</m:t>
                  </m:r>
                  <m:ctrlPr>
                    <m:rPr/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sup>
              </m:sSubSup>
              <m:r>
                <m:rPr>
                  <m:sty m:val="p"/>
                </m:rPr>
                <w:rPr>
                  <w:rFonts w:hint="eastAsia" w:ascii="DejaVu Math TeX Gyre" w:hAnsi="DejaVu Math TeX Gyre" w:cstheme="minorBidi"/>
                  <w:kern w:val="2"/>
                  <w:sz w:val="24"/>
                  <w:szCs w:val="22"/>
                  <w:lang w:val="en-US" w:eastAsia="zh-CN" w:bidi="ar-SA"/>
                </w:rPr>
                <m:t xml:space="preserve"> </m:t>
              </m:r>
              <m:ctrlPr>
                <m:rPr/>
                <w:rPr>
                  <w:rFonts w:hint="eastAsia" w:ascii="DejaVu Math TeX Gyre" w:hAnsi="DejaVu Math TeX Gyre" w:cstheme="minorBidi"/>
                  <w:i w:val="0"/>
                  <w:kern w:val="2"/>
                  <w:sz w:val="24"/>
                  <w:szCs w:val="22"/>
                  <w:lang w:val="en-US" w:eastAsia="zh-CN" w:bidi="ar-SA"/>
                </w:rPr>
              </m:ctrlPr>
            </m:e>
          </m:rad>
        </m:oMath>
      </m:oMathPara>
    </w:p>
    <w:p>
      <w:pPr>
        <w:pStyle w:val="6"/>
        <w:numPr>
          <w:numId w:val="0"/>
        </w:numPr>
        <w:spacing w:before="156" w:after="156"/>
        <w:ind w:left="1740" w:leftChars="0"/>
        <m:rPr/>
        <w:rPr>
          <w:rFonts w:hint="eastAsia" w:hAnsi="DejaVu Math TeX Gyre" w:cstheme="minorBidi"/>
          <w:i w:val="0"/>
          <w:kern w:val="2"/>
          <w:sz w:val="24"/>
          <w:szCs w:val="22"/>
          <w:lang w:val="en-US" w:eastAsia="zh-CN" w:bidi="ar-SA"/>
        </w:rPr>
      </w:pPr>
      <m:oMathPara>
        <m:oMath>
          <m:r>
            <m:rPr>
              <m:sty m:val="p"/>
            </m:rPr>
            <w:rPr>
              <w:rFonts w:ascii="DejaVu Math TeX Gyre" w:hAnsi="DejaVu Math TeX Gyre" w:cstheme="minorBidi"/>
              <w:kern w:val="2"/>
              <w:sz w:val="24"/>
              <w:szCs w:val="22"/>
              <w:lang w:val="en-US" w:bidi="ar-SA"/>
            </w:rPr>
            <m:t>θ</m:t>
          </m:r>
          <m:r>
            <m:rPr>
              <m:sty m:val="p"/>
            </m:rPr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=arctan(</m:t>
          </m:r>
          <m:f>
            <m:fPr>
              <m:ctrlPr>
                <m:rPr/>
                <w:rPr>
                  <w:rFonts w:hint="eastAsia" w:ascii="DejaVu Math TeX Gyre" w:hAnsi="DejaVu Math TeX Gyre" w:cstheme="minorBidi"/>
                  <w:kern w:val="2"/>
                  <w:sz w:val="24"/>
                  <w:szCs w:val="22"/>
                  <w:lang w:val="en-US" w:eastAsia="zh-CN" w:bidi="ar-SA"/>
                </w:rPr>
              </m:ctrlPr>
            </m:fPr>
            <m:num>
              <m:sSub>
                <m:sSubPr>
                  <m:ctrlP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g</m:t>
                  </m:r>
                  <m:ctrlP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y</m:t>
                  </m:r>
                  <m:ctrlP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sub>
              </m:sSub>
              <m:ctrlPr>
                <m:rPr/>
                <w:rPr>
                  <w:rFonts w:hint="eastAsia" w:ascii="DejaVu Math TeX Gyre" w:hAnsi="DejaVu Math TeX Gyre" w:cstheme="minorBidi"/>
                  <w:kern w:val="2"/>
                  <w:sz w:val="24"/>
                  <w:szCs w:val="22"/>
                  <w:lang w:val="en-US" w:eastAsia="zh-CN" w:bidi="ar-SA"/>
                </w:rPr>
              </m:ctrlPr>
            </m:num>
            <m:den>
              <m:sSub>
                <m:sSubPr>
                  <m:ctrlP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g</m:t>
                  </m:r>
                  <m:ctrlP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  <m:t>x</m:t>
                  </m:r>
                  <m:ctrlPr>
                    <m:rPr/>
                    <w:rPr>
                      <w:rFonts w:hint="eastAsia" w:ascii="DejaVu Math TeX Gyre" w:hAnsi="DejaVu Math TeX Gyre" w:cstheme="minorBidi"/>
                      <w:kern w:val="2"/>
                      <w:sz w:val="24"/>
                      <w:szCs w:val="22"/>
                      <w:lang w:val="en-US" w:eastAsia="zh-CN" w:bidi="ar-SA"/>
                    </w:rPr>
                  </m:ctrlPr>
                </m:sub>
              </m:sSub>
              <m:ctrlPr>
                <m:rPr/>
                <w:rPr>
                  <w:rFonts w:hint="eastAsia" w:ascii="DejaVu Math TeX Gyre" w:hAnsi="DejaVu Math TeX Gyre" w:cstheme="minorBidi"/>
                  <w:kern w:val="2"/>
                  <w:sz w:val="24"/>
                  <w:szCs w:val="22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>)</m:t>
          </m:r>
          <m:r>
            <m:rPr>
              <m:sty m:val="p"/>
            </m:rPr>
            <w:rPr>
              <w:rFonts w:hint="eastAsia" w:ascii="DejaVu Math TeX Gyre" w:hAnsi="DejaVu Math TeX Gyre" w:cstheme="minorBidi"/>
              <w:kern w:val="2"/>
              <w:sz w:val="24"/>
              <w:szCs w:val="22"/>
              <w:lang w:val="en-US" w:eastAsia="zh-CN" w:bidi="ar-SA"/>
            </w:rPr>
            <m:t xml:space="preserve"> </m:t>
          </m:r>
        </m:oMath>
      </m:oMathPara>
    </w:p>
    <w:p>
      <w:pPr>
        <w:pStyle w:val="6"/>
        <w:numPr>
          <w:numId w:val="0"/>
        </w:numPr>
        <w:spacing w:before="156" w:after="156"/>
        <w:ind w:left="1740" w:leftChars="0"/>
        <m:rPr/>
        <w:rPr>
          <w:rFonts w:hint="default" w:hAnsi="DejaVu Math TeX Gyre" w:cstheme="minorBidi"/>
          <w:i w:val="0"/>
          <w:kern w:val="2"/>
          <w:sz w:val="24"/>
          <w:szCs w:val="22"/>
          <w:lang w:val="en-US" w:eastAsia="zh-CN" w:bidi="ar-SA"/>
        </w:rPr>
      </w:pPr>
      <w:r>
        <m:rPr/>
        <w:rPr>
          <w:rFonts w:hint="eastAsia" w:hAnsi="DejaVu Math TeX Gyre" w:cstheme="minorBidi"/>
          <w:i w:val="0"/>
          <w:kern w:val="2"/>
          <w:sz w:val="24"/>
          <w:szCs w:val="22"/>
          <w:lang w:val="en-US" w:eastAsia="zh-CN" w:bidi="ar-SA"/>
        </w:rPr>
        <w:t>x方向与y方向偏导数的求法不唯一，这里采用Sobel算子求取，即对原图分别用x方向与y方向的Sobel算子进行卷积.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x方向与y方向的偏导</w:t>
      </w:r>
      <w:r>
        <w:rPr>
          <w:rFonts w:hint="eastAsia"/>
          <w:lang w:eastAsia="zh-CN"/>
        </w:rPr>
        <w:t>的结果分别如下所示：</w:t>
      </w:r>
    </w:p>
    <w:p>
      <w:pPr>
        <w:pStyle w:val="6"/>
        <w:numPr>
          <w:numId w:val="0"/>
        </w:numPr>
        <w:spacing w:before="156" w:after="156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599815" cy="1830070"/>
            <wp:effectExtent l="0" t="0" r="635" b="8255"/>
            <wp:docPr id="2" name="图片 2" descr="SOBEL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OBEL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156" w:after="156"/>
        <w:ind w:left="126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易见</w:t>
      </w:r>
      <w:r>
        <w:rPr>
          <w:rFonts w:hint="eastAsia"/>
          <w:lang w:val="en-US" w:eastAsia="zh-CN"/>
        </w:rPr>
        <w:t>x方向的偏导更关注从左到右的变化，而y方向的偏导更关注从上到下的变化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梯度图如下所示：</w:t>
      </w:r>
    </w:p>
    <w:p>
      <w:pPr>
        <w:pStyle w:val="6"/>
        <w:numPr>
          <w:numId w:val="0"/>
        </w:numPr>
        <w:spacing w:before="156" w:after="156"/>
        <w:jc w:val="center"/>
        <w:rPr>
          <w:rFonts w:hint="eastAsia" w:eastAsia="宋体"/>
          <w:lang w:eastAsia="zh-CN"/>
        </w:rPr>
      </w:pPr>
      <w:r>
        <w:rPr>
          <w:rFonts w:hint="eastAsia"/>
        </w:rPr>
        <w:drawing>
          <wp:inline distT="0" distB="0" distL="114300" distR="114300">
            <wp:extent cx="3599815" cy="2699385"/>
            <wp:effectExtent l="0" t="0" r="635" b="5715"/>
            <wp:docPr id="3" name="图片 3" descr="test_gradient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est_gradient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若要考虑不同方差对梯度图的影响，可以采用不同的高斯核对图像进行滤波，下图是将上图高斯核的</w:t>
      </w:r>
      <w:r>
        <w:rPr>
          <w:rFonts w:hint="eastAsia"/>
          <w:lang w:val="en-US" w:eastAsia="zh-CN"/>
        </w:rPr>
        <w:t>sigma从1改到0.01的结果：</w:t>
      </w:r>
    </w:p>
    <w:p>
      <w:pPr>
        <w:pStyle w:val="6"/>
        <w:numPr>
          <w:numId w:val="0"/>
        </w:numPr>
        <w:spacing w:before="156" w:after="156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599815" cy="1830070"/>
            <wp:effectExtent l="0" t="0" r="635" b="8255"/>
            <wp:docPr id="4" name="图片 4" descr="test_gradient_0.0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est_gradient_0.01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156" w:after="156"/>
        <w:ind w:left="1320" w:left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对比可以发现，高斯核方差对图像梯度的影响主要体现在梯度的精度，较大方差的高斯核会使图像更加模糊，梯度的区分度也就越小</w:t>
      </w:r>
      <w:r>
        <w:rPr>
          <w:rFonts w:hint="eastAsia"/>
          <w:lang w:val="en-US" w:eastAsia="zh-CN"/>
        </w:rPr>
        <w:t>.</w:t>
      </w:r>
    </w:p>
    <w:p>
      <w:pPr>
        <w:pStyle w:val="6"/>
        <w:numPr>
          <w:ilvl w:val="1"/>
          <w:numId w:val="1"/>
        </w:numPr>
        <w:spacing w:before="156" w:after="156"/>
        <w:ind w:left="13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Canny边缘检测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Canny边缘检测的过程如下：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对图像进行高斯滤波，使其平滑；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求得图像的梯度，包括幅值以及幅角；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对求得的梯度进行非极大抑制，这一步的目的是为了突出边缘；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采用边缘链接，利用阈值进行筛选</w:t>
      </w:r>
      <w:r>
        <w:rPr>
          <w:rFonts w:hint="eastAsia"/>
          <w:lang w:val="en-US" w:eastAsia="zh-CN"/>
        </w:rPr>
        <w:t>.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边缘检测的结果如下所示，图像依次为梯度图，非极大抑制的结果以及边缘链接的结果：</w:t>
      </w:r>
    </w:p>
    <w:p>
      <w:pPr>
        <w:pStyle w:val="6"/>
        <w:numPr>
          <w:numId w:val="0"/>
        </w:numPr>
        <w:spacing w:before="156" w:after="156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599815" cy="1829435"/>
            <wp:effectExtent l="0" t="0" r="635" b="8890"/>
            <wp:docPr id="5" name="图片 5" descr="tower_gradient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ower_gradient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156" w:after="156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160270" cy="2246630"/>
            <wp:effectExtent l="0" t="0" r="1905" b="1270"/>
            <wp:docPr id="9" name="图片 9" descr="tower_NM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ower_NMS"/>
                    <pic:cNvPicPr>
                      <a:picLocks noChangeAspect="true"/>
                    </pic:cNvPicPr>
                  </pic:nvPicPr>
                  <pic:blipFill>
                    <a:blip r:embed="rId21"/>
                    <a:srcRect l="26106" t="-119" r="24491" b="-92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160270" cy="2180590"/>
            <wp:effectExtent l="0" t="0" r="1905" b="635"/>
            <wp:docPr id="10" name="图片 10" descr="tower_thre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ower_thres"/>
                    <pic:cNvPicPr>
                      <a:picLocks noChangeAspect="true"/>
                    </pic:cNvPicPr>
                  </pic:nvPicPr>
                  <pic:blipFill>
                    <a:blip r:embed="rId22"/>
                    <a:srcRect l="28998" t="2489" r="2188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显然经过若干步骤后可以得到相当准确的边缘，对物体的描摹更加精确</w:t>
      </w:r>
      <w:r>
        <w:rPr>
          <w:rFonts w:hint="eastAsia"/>
          <w:lang w:val="en-US" w:eastAsia="zh-CN"/>
        </w:rPr>
        <w:t>.</w:t>
      </w:r>
    </w:p>
    <w:p>
      <w:pPr>
        <w:pStyle w:val="6"/>
        <w:numPr>
          <w:ilvl w:val="1"/>
          <w:numId w:val="1"/>
        </w:numPr>
        <w:spacing w:before="156" w:after="156"/>
        <w:ind w:left="132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val="en-US" w:eastAsia="zh-CN"/>
        </w:rPr>
        <w:t>Harris角</w:t>
      </w:r>
      <w:r>
        <w:rPr>
          <w:rFonts w:hint="eastAsia" w:eastAsia="宋体"/>
          <w:lang w:eastAsia="zh-CN"/>
        </w:rPr>
        <w:t>点检测原理：如果存在任意方向上，都有着较大灰度变化，那么我们可以认为该窗口中存在角点。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角点检测过程如下：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计算原图像的x，y两个方向上的梯度；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将x*x，y*y，x*y方向上的梯度做出乘积；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对2中三个梯度值进行高斯加权，计算窗口对应的矩阵M；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计算(x,y)位置上的Harris响应值R；</w:t>
      </w:r>
    </w:p>
    <w:p>
      <w:pPr>
        <w:pStyle w:val="6"/>
        <w:numPr>
          <w:ilvl w:val="3"/>
          <w:numId w:val="1"/>
        </w:numPr>
        <w:spacing w:before="156" w:after="156"/>
        <w:ind w:left="216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进行非极大值抑制。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实验结果如下：</w:t>
      </w:r>
    </w:p>
    <w:p>
      <w:pPr>
        <w:pStyle w:val="6"/>
        <w:numPr>
          <w:numId w:val="0"/>
        </w:numPr>
        <w:spacing w:before="156" w:after="156"/>
        <w:ind w:left="1320"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40180" cy="1080135"/>
            <wp:effectExtent l="0" t="0" r="7620" b="5715"/>
            <wp:docPr id="11" name="图片 11" descr="/home/daniel/chenruiyang/github_cvpr/hw2/res/Harris_norm_5_1.pngHarris_norm_5_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/home/daniel/chenruiyang/github_cvpr/hw2/res/Harris_norm_5_1.pngHarris_norm_5_1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40180" cy="1080135"/>
            <wp:effectExtent l="0" t="0" r="7620" b="5715"/>
            <wp:docPr id="6" name="图片 6" descr="/home/daniel/chenruiyang/github_cvpr/hw2/res/Harris_norm_7_1.pngHarris_norm_7_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/home/daniel/chenruiyang/github_cvpr/hw2/res/Harris_norm_7_1.pngHarris_norm_7_1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40180" cy="1080135"/>
            <wp:effectExtent l="0" t="0" r="7620" b="5715"/>
            <wp:docPr id="12" name="图片 12" descr="/home/daniel/chenruiyang/github_cvpr/hw2/res/Harris_norm_9_1.pngHarris_norm_9_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home/daniel/chenruiyang/github_cvpr/hw2/res/Harris_norm_9_1.pngHarris_norm_9_1"/>
                    <pic:cNvPicPr>
                      <a:picLocks noChangeAspect="true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br w:type="textWrapping"/>
      </w:r>
      <w:r>
        <w:rPr>
          <w:rFonts w:hint="eastAsia" w:eastAsia="宋体"/>
          <w:lang w:eastAsia="zh-CN"/>
        </w:rPr>
        <w:t>上图从左到右依次为均匀分布的窗口大小从</w:t>
      </w:r>
      <w:r>
        <w:rPr>
          <w:rFonts w:hint="eastAsia" w:eastAsia="宋体"/>
          <w:lang w:val="en-US" w:eastAsia="zh-CN"/>
        </w:rPr>
        <w:t>5*5到7*7再到9*9的结果. 当窗口增大时，检测到的特征点就会增加.</w:t>
      </w:r>
    </w:p>
    <w:p>
      <w:pPr>
        <w:pStyle w:val="6"/>
        <w:numPr>
          <w:numId w:val="0"/>
        </w:numPr>
        <w:spacing w:before="156" w:after="156"/>
        <w:ind w:left="1320"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1440180" cy="731520"/>
            <wp:effectExtent l="0" t="0" r="7620" b="1905"/>
            <wp:docPr id="22" name="图片 22" descr="/home/daniel/chenruiyang/github_cvpr/hw2/res/Harris_gauss_5_1.pngHarris_gauss_5_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/home/daniel/chenruiyang/github_cvpr/hw2/res/Harris_gauss_5_1.pngHarris_gauss_5_1"/>
                    <pic:cNvPicPr>
                      <a:picLocks noChangeAspect="true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1440180" cy="731520"/>
            <wp:effectExtent l="0" t="0" r="7620" b="1905"/>
            <wp:docPr id="21" name="图片 21" descr="/home/daniel/chenruiyang/github_cvpr/hw2/res/Harris_gauss_7_1.pngHarris_gauss_7_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/home/daniel/chenruiyang/github_cvpr/hw2/res/Harris_gauss_7_1.pngHarris_gauss_7_1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1440180" cy="731520"/>
            <wp:effectExtent l="0" t="0" r="7620" b="1905"/>
            <wp:docPr id="20" name="图片 20" descr="/home/daniel/chenruiyang/github_cvpr/hw2/res/Harris_gauss_9_1.pngHarris_gauss_9_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/home/daniel/chenruiyang/github_cvpr/hw2/res/Harris_gauss_9_1.pngHarris_gauss_9_1"/>
                    <pic:cNvPicPr>
                      <a:picLocks noChangeAspect="true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156" w:after="156"/>
        <w:ind w:left="1320"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上图从左到右依次为高斯窗口（sigma=1）大小从5*5到7*7再到9*9的结果，除了窗口增大检测到的特征点增加之外，sigma=1的高斯窗口相比均匀分布的窗口能检测到更多的特征点.</w:t>
      </w:r>
    </w:p>
    <w:p>
      <w:pPr>
        <w:pStyle w:val="6"/>
        <w:numPr>
          <w:numId w:val="0"/>
        </w:numPr>
        <w:spacing w:before="156" w:after="156"/>
        <w:ind w:left="1320"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1440180" cy="731520"/>
            <wp:effectExtent l="0" t="0" r="7620" b="1905"/>
            <wp:docPr id="25" name="图片 25" descr="/home/daniel/chenruiyang/github_cvpr/hw2/res/Harris_gauss_7_0.5.pngHarris_gauss_7_0.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/home/daniel/chenruiyang/github_cvpr/hw2/res/Harris_gauss_7_0.5.pngHarris_gauss_7_0.5"/>
                    <pic:cNvPicPr>
                      <a:picLocks noChangeAspect="true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1440180" cy="731520"/>
            <wp:effectExtent l="0" t="0" r="7620" b="1905"/>
            <wp:docPr id="24" name="图片 24" descr="/home/daniel/chenruiyang/github_cvpr/hw2/res/Harris_gauss_7_1.pngHarris_gauss_7_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/home/daniel/chenruiyang/github_cvpr/hw2/res/Harris_gauss_7_1.pngHarris_gauss_7_1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1440180" cy="731520"/>
            <wp:effectExtent l="0" t="0" r="7620" b="1905"/>
            <wp:docPr id="23" name="图片 23" descr="/home/daniel/chenruiyang/github_cvpr/hw2/res/Harris_gauss_7_2.pngHarris_gauss_7_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/home/daniel/chenruiyang/github_cvpr/hw2/res/Harris_gauss_7_2.pngHarris_gauss_7_2"/>
                    <pic:cNvPicPr>
                      <a:picLocks noChangeAspect="true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156" w:after="156"/>
        <w:ind w:left="1320"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上图依次为高斯窗口（size=7*7）sigma从到0.5到1再到2的结果，sigma越大，意味着更平滑的滤波效果，相比而言检测到的特征点就会越少.</w:t>
      </w:r>
    </w:p>
    <w:p>
      <w:pPr>
        <w:pStyle w:val="6"/>
        <w:numPr>
          <w:numId w:val="0"/>
        </w:numPr>
        <w:spacing w:before="156" w:after="156"/>
        <w:ind w:left="1320"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注：打印图片不清晰，清晰的图片见电子版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结论：当角点检测中窗口越大时，就有更多的角点被检测出来，但是当窗口过大时，窗口内所包含的内容太多了，无法识别其中的角点；当窗口变小时，图像中也会有一些角点没有被检测出来，因此只有当窗口选择和图像尺度比较匹配时，角点检测效果较为明显。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角点检测的不变形：具有旋转不变性，因为椭圆转过一定角度后的形状不变，即特征值不变，因此不同角度照片的角点检测出来的角点数量是相近的，提取的还是相同事物的边缘特征。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角点检测的等变性：由于角点检测精度为像素级的，当图像尺度不发生改变时，角点检测出的角点数量是不变的，但是当进行图像缩放后，检测出的角点数量会随尺度变化和图像内容变化而发生改变。</w:t>
      </w:r>
    </w:p>
    <w:p>
      <w:pPr>
        <w:pStyle w:val="6"/>
        <w:numPr>
          <w:ilvl w:val="2"/>
          <w:numId w:val="1"/>
        </w:numPr>
        <w:spacing w:before="156" w:after="156"/>
        <w:ind w:left="17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角点检测的定位精度：由于角点位于两个边缘的交点处，可以做到精确定位（像素级），甚至能够达到亚像素的精度。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Standard Symbols P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Standard Symbols P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Standard Symbols PS">
    <w:panose1 w:val="05050102010706020507"/>
    <w:charset w:val="00"/>
    <w:family w:val="auto"/>
    <w:pitch w:val="default"/>
    <w:sig w:usb0="00000003" w:usb1="00000000" w:usb2="00000000" w:usb3="00000000" w:csb0="00000001" w:csb1="00000000"/>
  </w:font>
  <w:font w:name="Noto Serif CJK JP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 PL UKai HK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E913E5"/>
    <w:multiLevelType w:val="multilevel"/>
    <w:tmpl w:val="0BE913E5"/>
    <w:lvl w:ilvl="0" w:tentative="0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true"/>
  <w:bordersDoNotSurroundFooter w:val="true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804"/>
    <w:rsid w:val="000378D4"/>
    <w:rsid w:val="00050C90"/>
    <w:rsid w:val="00141833"/>
    <w:rsid w:val="00206114"/>
    <w:rsid w:val="00291FE8"/>
    <w:rsid w:val="002955C7"/>
    <w:rsid w:val="002B35F9"/>
    <w:rsid w:val="0033046B"/>
    <w:rsid w:val="00385E4F"/>
    <w:rsid w:val="00406A18"/>
    <w:rsid w:val="00631E73"/>
    <w:rsid w:val="006916DB"/>
    <w:rsid w:val="006F191F"/>
    <w:rsid w:val="00706804"/>
    <w:rsid w:val="00783760"/>
    <w:rsid w:val="008A149A"/>
    <w:rsid w:val="00901A54"/>
    <w:rsid w:val="00A235C3"/>
    <w:rsid w:val="00A713B6"/>
    <w:rsid w:val="00B13389"/>
    <w:rsid w:val="00B21FFA"/>
    <w:rsid w:val="00C07030"/>
    <w:rsid w:val="00C658EC"/>
    <w:rsid w:val="00C73C8A"/>
    <w:rsid w:val="00DC7A3A"/>
    <w:rsid w:val="00E00B39"/>
    <w:rsid w:val="00E06D2F"/>
    <w:rsid w:val="00E13752"/>
    <w:rsid w:val="00E36475"/>
    <w:rsid w:val="00E466C4"/>
    <w:rsid w:val="00E90D87"/>
    <w:rsid w:val="00EA0399"/>
    <w:rsid w:val="00EA2A76"/>
    <w:rsid w:val="00EA59E9"/>
    <w:rsid w:val="00EF734B"/>
    <w:rsid w:val="00F5261F"/>
    <w:rsid w:val="00FD4317"/>
    <w:rsid w:val="00FD6B1F"/>
    <w:rsid w:val="0BED9C21"/>
    <w:rsid w:val="1E2B0613"/>
    <w:rsid w:val="37FF5616"/>
    <w:rsid w:val="3BBC36FD"/>
    <w:rsid w:val="5ACECF93"/>
    <w:rsid w:val="5DEEBC2E"/>
    <w:rsid w:val="77F9F529"/>
    <w:rsid w:val="96BFCEBF"/>
    <w:rsid w:val="9BFF8FAC"/>
    <w:rsid w:val="B9F77369"/>
    <w:rsid w:val="BA7B23C6"/>
    <w:rsid w:val="DFA81E16"/>
    <w:rsid w:val="EDAF9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/>
    </w:pPr>
  </w:style>
  <w:style w:type="character" w:styleId="7">
    <w:name w:val="Placeholder Text"/>
    <w:basedOn w:val="5"/>
    <w:semiHidden/>
    <w:qFormat/>
    <w:uiPriority w:val="99"/>
    <w:rPr>
      <w:color w:val="808080"/>
    </w:rPr>
  </w:style>
  <w:style w:type="character" w:customStyle="1" w:styleId="8">
    <w:name w:val="页眉 字符"/>
    <w:basedOn w:val="5"/>
    <w:link w:val="3"/>
    <w:qFormat/>
    <w:uiPriority w:val="99"/>
    <w:rPr>
      <w:rFonts w:eastAsia="宋体"/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rFonts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jpe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314</Words>
  <Characters>1792</Characters>
  <Lines>14</Lines>
  <Paragraphs>4</Paragraphs>
  <TotalTime>74</TotalTime>
  <ScaleCrop>false</ScaleCrop>
  <LinksUpToDate>false</LinksUpToDate>
  <CharactersWithSpaces>2102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2021-10-12T02:08:00Z</dcterms:created>
  <dc:creator>陈 睿阳</dc:creator>
  <cp:lastModifiedBy>自由之翼</cp:lastModifiedBy>
  <dcterms:modified xsi:type="dcterms:W3CDTF">2021-11-05T11:10:23Z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