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0.33   •   Independent firmware reconstruction   •   5 October 2026</w:t>
      </w:r>
    </w:p>
    <w:p>
      <w:pPr>
        <w:pStyle w:val="Heading1"/>
      </w:pPr>
      <w:r>
        <w:t>1 Scope and operating model</w:t>
      </w:r>
    </w:p>
    <w:p>
      <w:r>
        <w:t>This document reconstructs x2 negotiation and data mapping from Courier client, I-modem server and Quad firmware. Clauses 12 to 17 cover symmetric operation, rates and scrambling. Clauses 18 to 20 reconstruct server record consumption and client record construction. Clauses 21 and 22 trace the Courier MP, threshold selection and DSP-to-supervisor path producing the asymmetric 53333/33333 results.</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2"/>
      </w:pPr>
      <w:r>
        <w:t>3 4 Client signal after the marker</w:t>
      </w:r>
    </w:p>
    <w:p>
      <w:r>
        <w:t>After the marker the analogue Courier sends an ordinary V.34 Phase 3 start-up signal at the rate and carrier it announced: 3200 symbols per second on a 1920 Hz carrier. The sequence is a 128-symbol alternation of two points, a 16-symbol alternation of the opposite pair, a 288-symbol periodic sequence made of six repetitions of a 48-symbol period, and about 6400 symbols (2.0 s) of a four-point constellation. Descrambling the last part with the polynomial 1 plus x to the minus 5 plus x to the minus 23 gives constant ones, so it is scrambled ones. About 440 further symbols follow with non-constant content, then the signal stops. The server begins its own wideband signal at the moment the client scrambled-ones segment ends. The content of the final 440 symbols and of the server signal were not decoded.</w:t>
      </w:r>
    </w:p>
    <w:p>
      <w:pPr>
        <w:pStyle w:val="Caption"/>
      </w:pPr>
      <w:r>
        <w:t>Table 3C — Courier signal after the marker</w:t>
      </w:r>
    </w:p>
    <w:tbl>
      <w:tblPr>
        <w:tblW w:type="auto" w:w="0"/>
        <w:jc w:val="center"/>
        <w:tblLayout w:type="fixed"/>
        <w:tblLook w:firstColumn="1" w:firstRow="1" w:lastColumn="0" w:lastRow="0" w:noHBand="0" w:noVBand="1" w:val="04A0"/>
      </w:tblPr>
      <w:tblGrid>
        <w:gridCol w:w="1701"/>
        <w:gridCol w:w="2268"/>
        <w:gridCol w:w="5443"/>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Segment</w:t>
            </w:r>
          </w:p>
        </w:tc>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Length in symbols</w:t>
            </w:r>
          </w:p>
        </w:tc>
        <w:tc>
          <w:tcPr>
            <w:tcW w:type="dxa" w:w="544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alternating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S-bar</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opposite pair of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PP</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repetitions of a 48-symbol period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TRN</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6400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four-point constellation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Tail</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440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Four-point symbols with non-constant bits, not decoded</w:t>
            </w:r>
          </w:p>
        </w:tc>
      </w:tr>
    </w:tbl>
    <w:p/>
    <w:p>
      <w:pPr>
        <w:pStyle w:val="Heading2"/>
      </w:pPr>
      <w:r>
        <w:t>3 5 Server signal after the marker</w:t>
      </w:r>
    </w:p>
    <w:p>
      <w:r>
        <w:t>After the marker the server sends a short exactly periodic four-level pattern, then 2.65 s of scrambled ones as two PCMU levels, one bit per octet, using the generator polynomial 1 plus x to the minus 18 plus x to the minus 23. The scrambled ones end 0.15 s before the stretch ends, and the descrambled bits become a repeating twelve-bit word. A second 0.75 s of scrambled ones follows at lower amplitude, then a 0.14 s six-level periodic pattern whose period is six octets repeated in a rotation of 36, then 1.25 s of training over eighteen levels, nine magnitudes with both signs, chosen from one of two tables by a flag set during the exchange. The client restarts its own signal during the repeating word and before the amplitude step. The server output is a script of state, parameter and symbol-count entries: its durations are exactly the stretch lengths, 363, 20004, 6000 and 1152 symbols. The repeating word is a constant twelve-bit register of the script rotated by six bits every six-symbol frame, so six bits go out per frame. The six-level stretch sweeps six codewords through all six symbol positions, a rotation that gives its period of 36 octets. The last stretch begins constellation training with the size parameter 19, the first entry of the table of clause 10, and sends only the nine magnitudes of the selected table, about equally often. The first pattern is generated from two eleven-bit registers: one gives the signs, and they are the Barker-11 code; the other chooses between two amplitudes and is complemented on alternate eleven-symbol cycles. Thirty-two cycles are followed by one with every sign inverted, 363 symbols in all, and the rule reproduces every octet of the recorded pattern. It is most likely a synchronization preamble, which the firmware does not state. The last stretch is the data-frame mapper of clauses 10 and 11 fed with scrambled ones: six banks of nine entries, nineteen amplitude bits and five independent sign bits, 24 bits per six-symbol frame or 32000 bit/s. Reassembling the frames and descrambling gives constant ones for every one of 1667 frames, and no other independent-sign count does. The twelve-bit word is a constant of the script, two six-bit source words alternating from frame to frame, and the script holds at it, with a halt word, until the server receiver reaches a state; the client starts its second signal about 60 ms after the word begins. The second entry of the word belongs to a case that this call does not take.</w:t>
      </w:r>
    </w:p>
    <w:p>
      <w:pPr>
        <w:pStyle w:val="Caption"/>
      </w:pPr>
      <w:r>
        <w:t>Table 3D — Server signal after the marker</w:t>
      </w:r>
    </w:p>
    <w:tbl>
      <w:tblPr>
        <w:tblW w:type="auto" w:w="0"/>
        <w:jc w:val="center"/>
        <w:tblLayout w:type="fixed"/>
        <w:tblLook w:firstColumn="1" w:firstRow="1" w:lastColumn="0" w:lastRow="0" w:noHBand="0" w:noVBand="1" w:val="04A0"/>
      </w:tblPr>
      <w:tblGrid>
        <w:gridCol w:w="1701"/>
        <w:gridCol w:w="2494"/>
        <w:gridCol w:w="521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Stretch</w:t>
            </w:r>
          </w:p>
        </w:tc>
        <w:tc>
          <w:tcPr>
            <w:tcW w:type="dxa" w:w="24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Bearer time (s)</w:t>
            </w:r>
          </w:p>
        </w:tc>
        <w:tc>
          <w:tcPr>
            <w:tcW w:type="dxa" w:w="521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7.58 to 7.62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Barker-11 signs, two amplitudes, period 22</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7.62 to 10.12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two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 tail</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10.12 to 10.27</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Repeating twelve-bit word, same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10.27 to 11.02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lower amplitude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11.02 to 11.16</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levels, period 36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11.16 to 12.4</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frames of 24 bits, scrambled ones, 32000 bit/s</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exchange the directions of the same asymmetric pair. The latter two name ordinary V.34 index four and do not establish symmetric PCM operation. These inspected Courier values are not an exhaustive set of peer messages.</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21 Courier MP fields and the asymmetric rate result</w:t>
      </w:r>
    </w:p>
    <w:p>
      <w:pPr>
        <w:pStyle w:val="Heading2"/>
      </w:pPr>
      <w:r>
        <w:t>21 1 The four word MP</w:t>
      </w:r>
    </w:p>
    <w:p>
      <w:r>
        <w:t>The captured Courier 403 call sends a four-word MP body 0344 03FE 0000 0500, in hexadecimal. The frame comprises seventeen ones, a zero, four sixteen-bit words each followed by zero, sixteen CRC bits and two trailing zeros: 104 bits. The words and CRC are sent least significant bit first. Reflected polynomial 8408, initial value FFFF, data bits only and no final XOR give CRC 14AD, which matches the line decoding. Earlier interpretation as a three-word standard MP with a failing CRC is superseded.</w:t>
      </w:r>
    </w:p>
    <w:p>
      <w:r>
        <w:t>The native packer combines N1 in bits 2 through 5 of the first word and N2 in bits 6 through 9. N1 is the smaller of the requested input and the highest allowed mask position. The call first computes and retains local rate index twelve, then forces the packing input to one. The allowed mask ceiling is fifteen, so N1 becomes one. N2 is thirteen, the highest set bit of the original 1FFE symbol-rate mask. A subsequent write reduces that mask to 03FE without rebuilding N2; this explains the apparent mismatch between N2 and the transmitted mask. The acknowledgement later changes the first word to 8344.</w:t>
      </w:r>
    </w:p>
    <w:p>
      <w:r>
        <w:t>The fourth word takes its high byte from the additive parameter at 0364 and preserves its previous low byte. The live trace shows an earlier clear followed by 0500 in both packer calls: high byte five, low byte zero. The general meaning of the low byte in other modes remains open. Execution of the original field packer verifies 1536 controlled cases, including empty and sparse masks and low-byte preservation.</w:t>
      </w:r>
    </w:p>
    <w:p>
      <w:pPr>
        <w:pStyle w:val="Heading2"/>
      </w:pPr>
      <w:r>
        <w:t>21 2 The additive count and its rate interpretation</w:t>
      </w:r>
    </w:p>
    <w:p>
      <w:r>
        <w:t>In the separate variable-length client path, the selected mask index N is converted to an intermediate count N minus the additive parameter plus twenty. A header consumer makes the same conversion, and the original bit consumer adds that parameter back. With parameter five, the intermediate count is N plus fifteen and the consumed total is N plus twenty. A return-only per-bit callback verifies the original consumer in 216 contexts; intermediate count thirty-five and parameter five produce forty bit callbacks. In the six-sample allocation model, index twenty therefore gives forty bits per six samples, or nominal 53333 bit/s. Assigning the additive five bits specifically to independent signs still requires the downstream receiver connection.</w:t>
      </w:r>
    </w:p>
    <w:p>
      <w:pPr>
        <w:pStyle w:val="Heading2"/>
      </w:pPr>
      <w:r>
        <w:t>21 3 The receive flag and the reported result</w:t>
      </w:r>
    </w:p>
    <w:p>
      <w:r>
        <w:t>The live Courier flag trace identifies the bit-nine setter at F8CB. Its receive check requires no timer failure, the framing state to be zero, matching recovered words and the value 09B0. It sets bit nine and then bit eleven before the MP is built. Thus the server repeated-word recognition explains the four-bit-per-symbol branch used on the second pass through the Courier training initializer.</w:t>
      </w:r>
    </w:p>
    <w:p>
      <w:r>
        <w:t>The known variable-length client selector, header writer and serializer preparation never execute in the retained DSP core of the capped calls. Their execution counters are zero, a separately enabled selector instruction trace is empty, and the watched MP buffer has no later record construction after acknowledgement. The Courier retains local rate index twelve, reports that index to the host and prints CONNECT 53333; the I-modem prints CONNECT 33333. These observations do not establish a later variable-length exchange as the cause of 53333. Clause 22 now establishes the Courier result formatter chain and the live I-modem MP-to-rate selector. Complete receiver state and measured usable payload throughput remain open. The Quad consumer of clause 18 is a separate component test.</w:t>
      </w:r>
    </w:p>
    <w:p>
      <w:pPr>
        <w:pStyle w:val="Heading1"/>
        <w:pageBreakBefore/>
        <w:spacing w:before="0"/>
      </w:pPr>
      <w:r>
        <w:t>22 DSP and supervisor reported-rate chain</w:t>
      </w:r>
    </w:p>
    <w:p>
      <w:pPr>
        <w:pStyle w:val="Heading2"/>
      </w:pPr>
      <w:r>
        <w:t>22 1 Why the Courier retains index twelve</w:t>
      </w:r>
    </w:p>
    <w:p>
      <w:r>
        <w:t>The first threshold call receives hexadecimal 4220. The caller loads 4020 and adds 0200. The optional FFF4 bit-twelve correction is inactive; the signed FFFB adjustment is FF00, or minus 256. With mode bit seven clear, the routine subtracts another 0200, producing 3F20. These are fixed-point firmware values; physical measurement units are not assigned here.</w:t>
      </w:r>
    </w:p>
    <w:p>
      <w:r>
        <w:t>The descending fifteen-entry search tests 4680, 4100, 40C0 and then 3EC0. The last is the first threshold no greater than 3F20, giving one-based index twelve. Threshold twelve is 3EC0 and threshold thirteen is 40C0. The original routine passes forty-six threshold cases, including equality, both adjacent values and duplicate thresholds. Later training invocations can return other indices but do not replace the first saved local result in these calls.</w:t>
      </w:r>
    </w:p>
    <w:p>
      <w:pPr>
        <w:pStyle w:val="Heading2"/>
      </w:pPr>
      <w:r>
        <w:t>22 2 The rate report and CONNECT selection</w:t>
      </w:r>
    </w:p>
    <w:p>
      <w:pPr>
        <w:pStyle w:val="Caption"/>
      </w:pPr>
      <w:r>
        <w:t>Table 22 — Courier rate-result handoff</w:t>
      </w:r>
    </w:p>
    <w:tbl>
      <w:tblPr>
        <w:tblW w:type="auto" w:w="0"/>
        <w:jc w:val="center"/>
        <w:tblLayout w:type="fixed"/>
        <w:tblLook w:firstColumn="1" w:firstRow="1" w:lastColumn="0" w:lastRow="0" w:noHBand="0" w:noVBand="1" w:val="04A0"/>
      </w:tblPr>
      <w:tblGrid>
        <w:gridCol w:w="2041"/>
        <w:gridCol w:w="7370"/>
      </w:tblGrid>
      <w:tr>
        <w:trPr>
          <w:tblHeader/>
          <w:cantSplit/>
        </w:trPr>
        <w:tc>
          <w:tcPr>
            <w:tcW w:type="dxa" w:w="204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737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Firmware effect in the observed call</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retention</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F874 stores index twelve at DSP cell 031C.</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Peer-facing MP</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F875 delay slots force the MP packing input to one; the saved index remains twelve.</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Report tag</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E20A queues tag 806A through the original mailbox sender.</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Report argument</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E19C resolves the other direction to ten. E1A3 through E1AC form 0A0C using the saved local index as the low byte.</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Supervisor receipt</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Tag-6A handler 93CD9 calls 94399. It masks the low byte with 001F and stores twelve at 0A19, 0A27 and 0A17.</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Result selection</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82FB9 takes the x2 branch. With 0A27=12 and the result/ARQ flags, it selects enum E3.</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Text output</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original pointer lookup selects physical 8AC78, containing 53333/ARQ/x2. C800:0044 emits the CONNECT prefix.</w:t>
            </w:r>
          </w:p>
        </w:tc>
      </w:tr>
    </w:tbl>
    <w:p/>
    <w:p>
      <w:r>
        <w:t>The new live supervisor write trace confirms the receipt and retained value. A later disconnect reset changes 0A27 to one, so a final RAM peek alone does not identify the index used to print CONNECT. The original DSP report builder passes forty-five contexts; the original supervisor handler, selector and pointer lookup pass 150 contexts across all fifteen indices, verbosity and ARQ flags.</w:t>
      </w:r>
    </w:p>
    <w:p>
      <w:pPr>
        <w:pStyle w:val="Heading2"/>
        <w:pageBreakBefore/>
      </w:pPr>
      <w:r>
        <w:t>22 3 The same MP on the I-modem</w:t>
      </w:r>
    </w:p>
    <w:p>
      <w:r>
        <w:t>In the Ie030002 call, the received working MP begins 0344 03FE. The live CFF4 selector calls ABBC for direction one. Its x2 branch reads N1 from the received first word and intersects that ceiling with the local allowed mask F6D9=7FFF. N1=1 returns one. CFF8 subtracts one, CFF9 stores zero at 03A2, and CFFC selects the first amplitude-allocation entry of table D24A: nineteen. The trace then reads W4=0500 and extracts its high byte five.</w:t>
      </w:r>
    </w:p>
    <w:p>
      <w:r>
        <w:t>This selector and table belong to Ie030002 image six, loaded at A000. They are not the overlapping image-eleven/image-ten profile. Original execution verifies all fifteen N1 ceilings with the full local mask. The live I-modem terminal reports CONNECT 33333/ARQ/x2/LAPM/V42BIS while the Courier reports CONNECT 53333 with the same suffix.</w:t>
      </w:r>
    </w:p>
    <w:p>
      <w:pPr>
        <w:pStyle w:val="Caption"/>
      </w:pPr>
      <w:r>
        <w:t>Table 23 — One-based x2 displayed-rate indices</w:t>
      </w:r>
    </w:p>
    <w:tbl>
      <w:tblPr>
        <w:tblW w:type="auto" w:w="0"/>
        <w:jc w:val="center"/>
        <w:tblLayout w:type="fixed"/>
        <w:tblLook w:firstColumn="1" w:firstRow="1" w:lastColumn="0" w:lastRow="0" w:noHBand="0" w:noVBand="1" w:val="04A0"/>
      </w:tblPr>
      <w:tblGrid>
        <w:gridCol w:w="2041"/>
        <w:gridCol w:w="7370"/>
      </w:tblGrid>
      <w:tr>
        <w:trPr>
          <w:tblHeader/>
          <w:cantSplit/>
        </w:trPr>
        <w:tc>
          <w:tcPr>
            <w:tcW w:type="dxa" w:w="204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Index</w:t>
            </w:r>
          </w:p>
        </w:tc>
        <w:tc>
          <w:tcPr>
            <w:tcW w:type="dxa" w:w="737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Nominal result bit/s</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 through 15</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Integer part of (index plus 28) times 8000 divided by six</w:t>
            </w:r>
          </w:p>
        </w:tc>
      </w:tr>
      <w:tr>
        <w:trPr>
          <w:cantSplit/>
        </w:trPr>
        <w:tc>
          <w:tcPr>
            <w:tcW w:type="dxa" w:w="204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37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bl>
    <w:p/>
    <w:p>
      <w:r>
        <w:t>The I-modem bit consumer advances its source cursor by the amplitude allocation B plus the W4 high-byte count MD. The original consumer passes 210 contexts covering all fifteen amplitude entries, MD zero through six and cursor wrap. In the live selected context B=19 and MD=5 consume twenty-four source bits per invocation. The sign recurrence consumes the MD bits; the remaining signs are shaping choices. This is a local source-count result, distinct from the nominal 33333 label. Callback cadence and the complete data path are still required to establish usable throughput.</w:t>
      </w:r>
    </w:p>
    <w:p>
      <w:r>
        <w:t>The two lowest indices are special entries. In particular, index one must not be interpreted with the linear formula for indices three through fifteen. The I-modem allocation table likewise begins nineteen, twenty-two and twenty-five, followed by twenty-six through thirty-seven.</w:t>
      </w:r>
    </w:p>
    <w:p>
      <w:r>
        <w:t>These observations account for the asymmetric reported result: the Courier retains and displays local index twelve; the MP supplies N1=1 to the I-modem transmit selector. The known variable-length client exchange is not required to explain either CONNECT result in these calls. Full record-receiver state, the general low-byte meaning of W4, analogue payload decoding and measured usable throughput remain open.</w:t>
      </w:r>
    </w:p>
    <w:p>
      <w:r>
        <w:t>The control path is established by live scheduling and component execution. It shall not be treated as a measurement of terminal throughput, nor as proof that the short MP alone completes every peer receiver state. The separate variable-length header index and this short-MP rate index use different conversions.</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 MP fields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1,536</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captured 403 field packer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 bit consumer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216</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bit callbacks and additive count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Courier MP and rate-report evidence is docs/x2-courier-mp-fields.md and artifacts/x2-courier-mp-20261005. Run tools/verify_courier_mp_fields.py for the packer and bit consumer checks, and tools/verify_courier_rate_report.py for 46 threshold, 45 DSP report, 150 supervisor selection, 15 I-modem selector and 210 I-modem source-consumer cases. The continuation evidence is artifacts/x2-courier-rate-report-20261005. Live flag and buffer runs use tools/probe_imodem_analog_pair.py with a capped analogue CPU run, COURIER_DSP_WATCH_LAST and COURIER_DSP_TRACE_LIMIT. F875 forces the packing input, F8CB sets bit nine, and EA82 through EABC is the separately traced variable-length selector. The captured Courier ROM and Ie030002 call are distinct from the XMF and Quad component profiles.</w:t>
      </w:r>
    </w:p>
    <w:p>
      <w:pPr>
        <w:keepLines/>
        <w:spacing w:after="80"/>
      </w:pPr>
      <w:r>
        <w:rPr>
          <w:sz w:val="20"/>
        </w:rPr>
        <w:t>The last server training stretch is decoded by tools/decode_server_training_e.py with artifacts/x2-server-training-e-20261004/analysis.json. The server training script is decoded by tools/decode_server_script.py with artifacts/x2-server-script-20261004/script.json. The server post-marker signal is analysed by tools/analyze_server_training.py with artifacts/x2-server-training-20261004/analysis.json. The Courier post-marker signal is analysed by tools/analyze_v34_training.py with artifacts/x2-courier-phase3-20261004/analysis.json. 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0.33 traces the local threshold result through the DSP mailbox and supervisor CONNECT formatter, and verifies the live I-modem MP-to-rate selector. Draft 0.32 verifies the Courier four-word MP and its CRC, traces the forced N1, additive bit count and bit-nine setter, and distinguishes the local 53333 report from the unexecuted later client exchange. Draft 0.31 decodes the last server training stretch with the payload mapper and explains the repeated word and the script restart. Draft 0.30 decodes the generation rule of the first server training pattern. Draft 0.29 reads the level table behind the last training stretch and corrects its alphabet. Draft 0.28 reads the server training script from the firmware. Draft 0.27 segments the server downstream training signal and decodes its scrambled-ones stretches. Draft 0.26 decodes the Courier start-up signal after the marker as V.34 Phase 3 at the announced rate. 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5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0.33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