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one" w:sz="0" w:space="0" w:color="auto"/>
        </w:pBdr>
      </w:pPr>
      <w:r>
        <w:rPr>
          <w:rFonts w:ascii="黑体" w:hAnsi="黑体" w:eastAsia="黑体" w:cs="黑体"/>
          <w:rFonts w:ascii="黑体" w:hAnsi="黑体"/>
          <w:b/>
          <w:color w:val="000000"/>
          <w:sz w:val="44"/>
        </w:rPr>
        <w:t>爱对 - 多平台店铺财务自动对账系统 项目方案</w:t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目录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第一章 项目背景与建设目标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第二章 功能架构与业务流程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第三章 技术方案与系统架构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第四章 实施计划与里程碑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第五章 交付内容与验收标准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第六章 售后与维护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第一章 项目背景与建设目标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1.1 业务背景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sz w:val="22"/>
        </w:rPr>
        <w:t>童装电商业务在多个自媒体/电商平台开店（抖音、淘宝/天猫、拼多多、快手、视频号小店、微信小店、小红书等），同时拓展海外市场（俄罗斯 OZON、Wildberries、英国 TikTok Shop、美国 Amazon）。每月财务团队需要将</w:t>
      </w:r>
      <w:r>
        <w:rPr>
          <w:rFonts w:ascii="宋体" w:hAnsi="宋体" w:eastAsia="宋体" w:cs="宋体"/>
          <w:rFonts w:ascii="宋体" w:hAnsi="宋体"/>
          <w:b/>
          <w:sz w:val="22"/>
        </w:rPr>
        <w:t>平台账单</w:t>
      </w:r>
      <w:r>
        <w:rPr>
          <w:rFonts w:ascii="宋体" w:hAnsi="宋体" w:eastAsia="宋体" w:cs="宋体"/>
          <w:rFonts w:ascii="宋体" w:hAnsi="宋体"/>
          <w:sz w:val="22"/>
        </w:rPr>
        <w:t>、</w:t>
      </w:r>
      <w:r>
        <w:rPr>
          <w:rFonts w:ascii="宋体" w:hAnsi="宋体" w:eastAsia="宋体" w:cs="宋体"/>
          <w:rFonts w:ascii="宋体" w:hAnsi="宋体"/>
          <w:b/>
          <w:sz w:val="22"/>
        </w:rPr>
        <w:t>聚水潭 ERP 销售数据</w:t>
      </w:r>
      <w:r>
        <w:rPr>
          <w:rFonts w:ascii="宋体" w:hAnsi="宋体" w:eastAsia="宋体" w:cs="宋体"/>
          <w:rFonts w:ascii="宋体" w:hAnsi="宋体"/>
          <w:sz w:val="22"/>
        </w:rPr>
        <w:t>、</w:t>
      </w:r>
      <w:r>
        <w:rPr>
          <w:rFonts w:ascii="宋体" w:hAnsi="宋体" w:eastAsia="宋体" w:cs="宋体"/>
          <w:rFonts w:ascii="宋体" w:hAnsi="宋体"/>
          <w:b/>
          <w:sz w:val="22"/>
        </w:rPr>
        <w:t>自维护商品成本</w:t>
      </w:r>
      <w:r>
        <w:rPr>
          <w:rFonts w:ascii="宋体" w:hAnsi="宋体" w:eastAsia="宋体" w:cs="宋体"/>
          <w:rFonts w:ascii="宋体" w:hAnsi="宋体"/>
          <w:sz w:val="22"/>
        </w:rPr>
        <w:t>三方数据交叉核对，定位差异并核算各店铺/商品真实利润。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1.2 当前痛点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痛点一：人工对账效率低</w:t>
      </w:r>
      <w:r>
        <w:rPr>
          <w:rFonts w:ascii="宋体" w:hAnsi="宋体" w:eastAsia="宋体" w:cs="宋体"/>
          <w:rFonts w:ascii="宋体" w:hAnsi="宋体"/>
          <w:sz w:val="22"/>
        </w:rPr>
        <w:t>。每个平台账单字段格式不一致，财务需要打开多个 Excel 手工比对订单号、销售收入、聚水潭实发金额、聚水潭实发成本，每月需要 3-5 天才能完成对账。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痛点二：差异定位难</w:t>
      </w:r>
      <w:r>
        <w:rPr>
          <w:rFonts w:ascii="宋体" w:hAnsi="宋体" w:eastAsia="宋体" w:cs="宋体"/>
          <w:rFonts w:ascii="宋体" w:hAnsi="宋体"/>
          <w:sz w:val="22"/>
        </w:rPr>
        <w:t>。订单可能出现金额翻倍（聚水潭多行登记）、聚水潭缺失、平台缺失、利润异常等多种异常，没有统一规则无法批量识别。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痛点三：成本数据孤岛</w:t>
      </w:r>
      <w:r>
        <w:rPr>
          <w:rFonts w:ascii="宋体" w:hAnsi="宋体" w:eastAsia="宋体" w:cs="宋体"/>
          <w:rFonts w:ascii="宋体" w:hAnsi="宋体"/>
          <w:sz w:val="22"/>
        </w:rPr>
        <w:t>。商品成本（标费/辅料/商品成本）散落在各部门 Excel，调整后历史报表无法保持稳定，没有审计追溯。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痛点四：海外多币种</w:t>
      </w:r>
      <w:r>
        <w:rPr>
          <w:rFonts w:ascii="宋体" w:hAnsi="宋体" w:eastAsia="宋体" w:cs="宋体"/>
          <w:rFonts w:ascii="宋体" w:hAnsi="宋体"/>
          <w:sz w:val="22"/>
        </w:rPr>
        <w:t>。OZON 用卢布、TikTok UK 用英镑、Amazon US 用美元，需要按月汇率换算到人民币统一核算，目前完全靠人工。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痛点五：分配规则不透明</w:t>
      </w:r>
      <w:r>
        <w:rPr>
          <w:rFonts w:ascii="宋体" w:hAnsi="宋体" w:eastAsia="宋体" w:cs="宋体"/>
          <w:rFonts w:ascii="宋体" w:hAnsi="宋体"/>
          <w:sz w:val="22"/>
        </w:rPr>
        <w:t>。推广费、运费险、红包、补贴等公共费用如何分摊到具体订单/商品，没有可配置的标准，每次都靠经验估算。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1.3 建设目标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sz w:val="22"/>
        </w:rPr>
        <w:t>构建一套</w:t>
      </w:r>
      <w:r>
        <w:rPr>
          <w:rFonts w:ascii="宋体" w:hAnsi="宋体" w:eastAsia="宋体" w:cs="宋体"/>
          <w:rFonts w:ascii="宋体" w:hAnsi="宋体"/>
          <w:b/>
          <w:sz w:val="22"/>
        </w:rPr>
        <w:t>纯前端可独立运行</w:t>
      </w:r>
      <w:r>
        <w:rPr>
          <w:rFonts w:ascii="宋体" w:hAnsi="宋体" w:eastAsia="宋体" w:cs="宋体"/>
          <w:rFonts w:ascii="宋体" w:hAnsi="宋体"/>
          <w:sz w:val="22"/>
        </w:rPr>
        <w:t>的多平台财务自动对账系统，覆盖商品资料维护、跨平台账单导入、聚水潭对账、汇率换算、费用归集与三层分配、利润核算、报表生成全链路。在满足客户《系统初稿模板》和《财务自动对账系统-需求表》全部 20 项需求的同时，做到：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b/>
          <w:sz w:val="22"/>
        </w:rPr>
        <w:t>零后端依赖</w:t>
      </w:r>
      <w:r>
        <w:rPr>
          <w:rFonts w:ascii="宋体" w:hAnsi="宋体" w:eastAsia="宋体" w:cs="宋体"/>
          <w:rFonts w:ascii="宋体" w:hAnsi="宋体"/>
          <w:sz w:val="22"/>
        </w:rPr>
        <w:t>：浏览器端解析 Excel + localStorage 持久化，开箱即用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b/>
          <w:sz w:val="22"/>
        </w:rPr>
        <w:t>跨平台统一</w:t>
      </w:r>
      <w:r>
        <w:rPr>
          <w:rFonts w:ascii="宋体" w:hAnsi="宋体" w:eastAsia="宋体" w:cs="宋体"/>
          <w:rFonts w:ascii="宋体" w:hAnsi="宋体"/>
          <w:sz w:val="22"/>
        </w:rPr>
        <w:t>：11 个平台适配器统一映射到标准列名，对账引擎一套通吃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b/>
          <w:sz w:val="22"/>
        </w:rPr>
        <w:t>规则可配置</w:t>
      </w:r>
      <w:r>
        <w:rPr>
          <w:rFonts w:ascii="宋体" w:hAnsi="宋体" w:eastAsia="宋体" w:cs="宋体"/>
          <w:rFonts w:ascii="宋体" w:hAnsi="宋体"/>
          <w:sz w:val="22"/>
        </w:rPr>
        <w:t>：分配标准用户可自定义，覆盖所有费用类型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b/>
          <w:sz w:val="22"/>
        </w:rPr>
        <w:t>审计可追溯</w:t>
      </w:r>
      <w:r>
        <w:rPr>
          <w:rFonts w:ascii="宋体" w:hAnsi="宋体" w:eastAsia="宋体" w:cs="宋体"/>
          <w:rFonts w:ascii="宋体" w:hAnsi="宋体"/>
          <w:sz w:val="22"/>
        </w:rPr>
        <w:t>：成本变更全程记录操作人/时间/前后值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b/>
          <w:sz w:val="22"/>
        </w:rPr>
        <w:t>报表对齐 Excel</w:t>
      </w:r>
      <w:r>
        <w:rPr>
          <w:rFonts w:ascii="宋体" w:hAnsi="宋体" w:eastAsia="宋体" w:cs="宋体"/>
          <w:rFonts w:ascii="宋体" w:hAnsi="宋体"/>
          <w:sz w:val="22"/>
        </w:rPr>
        <w:t>：账单汇总/账单明细/店铺利润/商品利润 4 张表表头与客户模板逐字一致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1.4 项目范围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范围</w:t>
            </w:r>
          </w:p>
        </w:tc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系统类型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单页应用（SPA），React 19 + Vite 8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部署方式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静态托管，支持 GitHub Pages、内部服务器、私有 OSS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数据存储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浏览器 localStorage（生产可对接后端 API）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用户规模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财务/运营 5-20 人单点使用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浏览器要求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Chrome 100+ / Edge 100+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第二章 功能架构与业务流程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2.1 功能模块全景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sz w:val="22"/>
        </w:rPr>
        <w:t xml:space="preserve">系统按"业务核算闭环"组织为 </w:t>
      </w:r>
      <w:r>
        <w:rPr>
          <w:rFonts w:ascii="宋体" w:hAnsi="宋体" w:eastAsia="宋体" w:cs="宋体"/>
          <w:rFonts w:ascii="宋体" w:hAnsi="宋体"/>
          <w:b/>
          <w:sz w:val="22"/>
        </w:rPr>
        <w:t>6 大模块、19 个功能页</w:t>
      </w:r>
      <w:r>
        <w:rPr>
          <w:rFonts w:ascii="宋体" w:hAnsi="宋体" w:eastAsia="宋体" w:cs="宋体"/>
          <w:rFonts w:ascii="宋体" w:hAnsi="宋体"/>
          <w:sz w:val="22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sz w:val="20"/>
        </w:rPr>
        <w:t>商品管理（3）           利润核算中心（4）        数据中心（7）</w:t>
        <w:br/>
      </w:r>
      <w:r>
        <w:rPr>
          <w:rFonts w:ascii="Consolas" w:hAnsi="Consolas" w:eastAsia="Consolas"/>
          <w:sz w:val="20"/>
        </w:rPr>
        <w:t>├ 商品资料              ├ 数据归集               ├ 应收汇总表</w:t>
        <w:br/>
      </w:r>
      <w:r>
        <w:rPr>
          <w:rFonts w:ascii="Consolas" w:hAnsi="Consolas" w:eastAsia="Consolas"/>
          <w:sz w:val="20"/>
        </w:rPr>
        <w:t>├ 商品成本              ├ 分配标准               ├ 应收明细表</w:t>
        <w:br/>
      </w:r>
      <w:r>
        <w:rPr>
          <w:rFonts w:ascii="Consolas" w:hAnsi="Consolas" w:eastAsia="Consolas"/>
          <w:sz w:val="20"/>
        </w:rPr>
        <w:t>└ 成本修改记录          ├ 数据分配               ├ 账单汇总表</w:t>
        <w:br/>
      </w:r>
      <w:r>
        <w:rPr>
          <w:rFonts w:ascii="Consolas" w:hAnsi="Consolas" w:eastAsia="Consolas"/>
          <w:sz w:val="20"/>
        </w:rPr>
        <w:t xml:space="preserve">                        └ 利润分析表             ├ 账单明细表</w:t>
        <w:br/>
      </w:r>
      <w:r>
        <w:rPr>
          <w:rFonts w:ascii="Consolas" w:hAnsi="Consolas" w:eastAsia="Consolas"/>
          <w:sz w:val="20"/>
        </w:rPr>
        <w:t>汇率管理（1）                                    ├ 店铺利润表</w:t>
        <w:br/>
      </w:r>
      <w:r>
        <w:rPr>
          <w:rFonts w:ascii="Consolas" w:hAnsi="Consolas" w:eastAsia="Consolas"/>
          <w:sz w:val="20"/>
        </w:rPr>
        <w:t>└ 汇率维护              店铺管理（1）            ├ 差异分析表</w:t>
        <w:br/>
      </w:r>
      <w:r>
        <w:rPr>
          <w:rFonts w:ascii="Consolas" w:hAnsi="Consolas" w:eastAsia="Consolas"/>
          <w:sz w:val="20"/>
        </w:rPr>
        <w:t xml:space="preserve">                        └ 店铺/平台配置          └ 商品利润表</w:t>
        <w:br/>
      </w:r>
      <w:r>
        <w:rPr>
          <w:rFonts w:ascii="Consolas" w:hAnsi="Consolas" w:eastAsia="Consolas"/>
          <w:sz w:val="20"/>
        </w:rPr>
        <w:t>系统设置（3）</w:t>
        <w:br/>
      </w:r>
      <w:r>
        <w:rPr>
          <w:rFonts w:ascii="Consolas" w:hAnsi="Consolas" w:eastAsia="Consolas"/>
          <w:sz w:val="20"/>
        </w:rPr>
        <w:t>├ 角色管理</w:t>
        <w:br/>
      </w:r>
      <w:r>
        <w:rPr>
          <w:rFonts w:ascii="Consolas" w:hAnsi="Consolas" w:eastAsia="Consolas"/>
          <w:sz w:val="20"/>
        </w:rPr>
        <w:t>├ 权限管理</w:t>
        <w:br/>
      </w:r>
      <w:r>
        <w:rPr>
          <w:rFonts w:ascii="Consolas" w:hAnsi="Consolas" w:eastAsia="Consolas"/>
          <w:sz w:val="20"/>
        </w:rPr>
        <w:t>└ 数据备份</w:t>
        <w:br/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2.2 核心业务流程</w:t>
      </w:r>
    </w:p>
    <w:p>
      <w:pPr>
        <w:pStyle w:val="Heading3"/>
        <w:jc w:val="left"/>
      </w:pPr>
      <w:r>
        <w:rPr>
          <w:rFonts w:ascii="黑体" w:hAnsi="黑体" w:eastAsia="黑体" w:cs="黑体"/>
          <w:rFonts w:ascii="黑体" w:hAnsi="黑体"/>
          <w:b/>
          <w:color w:val="333333"/>
          <w:sz w:val="24"/>
        </w:rPr>
        <w:t>2.2.1 月度对账主流程</w:t>
      </w:r>
    </w:p>
    <w:p>
      <w:pPr>
        <w:spacing w:before="120" w:after="120"/>
        <w:ind w:left="283"/>
      </w:pPr>
      <w:r>
        <w:rPr>
          <w:rFonts w:ascii="Consolas" w:hAnsi="Consolas" w:eastAsia="Consolas"/>
          <w:sz w:val="20"/>
        </w:rPr>
        <w:t>1. 财务进入「差异分析表」页</w:t>
        <w:br/>
      </w:r>
      <w:r>
        <w:rPr>
          <w:rFonts w:ascii="Consolas" w:hAnsi="Consolas" w:eastAsia="Consolas"/>
          <w:sz w:val="20"/>
        </w:rPr>
        <w:t>2. 选择平台（如抖音）+ 月份（如 2026-01）</w:t>
        <w:br/>
      </w:r>
      <w:r>
        <w:rPr>
          <w:rFonts w:ascii="Consolas" w:hAnsi="Consolas" w:eastAsia="Consolas"/>
          <w:sz w:val="20"/>
        </w:rPr>
        <w:t>3. 上传平台资金账单 Excel + 聚水潭导出 Excel</w:t>
        <w:br/>
      </w:r>
      <w:r>
        <w:rPr>
          <w:rFonts w:ascii="Consolas" w:hAnsi="Consolas" w:eastAsia="Consolas"/>
          <w:sz w:val="20"/>
        </w:rPr>
        <w:t>4. 点击「开始对账」</w:t>
        <w:br/>
      </w:r>
      <w:r>
        <w:rPr>
          <w:rFonts w:ascii="Consolas" w:hAnsi="Consolas" w:eastAsia="Consolas"/>
          <w:sz w:val="20"/>
        </w:rPr>
        <w:t>5. 系统自动执行：</w:t>
        <w:br/>
      </w:r>
      <w:r>
        <w:rPr>
          <w:rFonts w:ascii="Consolas" w:hAnsi="Consolas" w:eastAsia="Consolas"/>
          <w:sz w:val="20"/>
        </w:rPr>
        <w:t xml:space="preserve">   a. 平台适配器把原始列映射到标准列名</w:t>
        <w:br/>
      </w:r>
      <w:r>
        <w:rPr>
          <w:rFonts w:ascii="Consolas" w:hAnsi="Consolas" w:eastAsia="Consolas"/>
          <w:sz w:val="20"/>
        </w:rPr>
        <w:t xml:space="preserve">   b. 聚水潭按订单号聚合 实发金额/实发成本/销售毛利</w:t>
        <w:br/>
      </w:r>
      <w:r>
        <w:rPr>
          <w:rFonts w:ascii="Consolas" w:hAnsi="Consolas" w:eastAsia="Consolas"/>
          <w:sz w:val="20"/>
        </w:rPr>
        <w:t xml:space="preserve">   c. 对账引擎按订单匹配，分类到 5 个差异桶</w:t>
        <w:br/>
      </w:r>
      <w:r>
        <w:rPr>
          <w:rFonts w:ascii="Consolas" w:hAnsi="Consolas" w:eastAsia="Consolas"/>
          <w:sz w:val="20"/>
        </w:rPr>
        <w:t>6. 生成 KPI 卡片 + 差异明细表 + 月度公共扣费列表</w:t>
        <w:br/>
      </w:r>
      <w:r>
        <w:rPr>
          <w:rFonts w:ascii="Consolas" w:hAnsi="Consolas" w:eastAsia="Consolas"/>
          <w:sz w:val="20"/>
        </w:rPr>
        <w:t>7. 点击差异行可下钻查看原始流水</w:t>
        <w:br/>
      </w:r>
    </w:p>
    <w:p>
      <w:pPr>
        <w:pStyle w:val="Heading3"/>
        <w:jc w:val="left"/>
      </w:pPr>
      <w:r>
        <w:rPr>
          <w:rFonts w:ascii="黑体" w:hAnsi="黑体" w:eastAsia="黑体" w:cs="黑体"/>
          <w:rFonts w:ascii="黑体" w:hAnsi="黑体"/>
          <w:b/>
          <w:color w:val="333333"/>
          <w:sz w:val="24"/>
        </w:rPr>
        <w:t>2.2.2 商品成本变更流程</w:t>
      </w:r>
    </w:p>
    <w:p>
      <w:pPr>
        <w:spacing w:before="120" w:after="120"/>
        <w:ind w:left="283"/>
      </w:pPr>
      <w:r>
        <w:rPr>
          <w:rFonts w:ascii="Consolas" w:hAnsi="Consolas" w:eastAsia="Consolas"/>
          <w:sz w:val="20"/>
        </w:rPr>
        <w:t>1. 财务进入「商品成本」页</w:t>
        <w:br/>
      </w:r>
      <w:r>
        <w:rPr>
          <w:rFonts w:ascii="Consolas" w:hAnsi="Consolas" w:eastAsia="Consolas"/>
          <w:sz w:val="20"/>
        </w:rPr>
        <w:t>2. 编辑某 SKU 的标费/辅料/商品成本</w:t>
        <w:br/>
      </w:r>
      <w:r>
        <w:rPr>
          <w:rFonts w:ascii="Consolas" w:hAnsi="Consolas" w:eastAsia="Consolas"/>
          <w:sz w:val="20"/>
        </w:rPr>
        <w:t>3. 系统自动写入「成本修改记录」（操作人/时间/前后值）</w:t>
        <w:br/>
      </w:r>
      <w:r>
        <w:rPr>
          <w:rFonts w:ascii="Consolas" w:hAnsi="Consolas" w:eastAsia="Consolas"/>
          <w:sz w:val="20"/>
        </w:rPr>
        <w:t>4. 后续对账使用新成本，已生成的报表保持锁定</w:t>
        <w:br/>
      </w:r>
    </w:p>
    <w:p>
      <w:pPr>
        <w:pStyle w:val="Heading3"/>
        <w:jc w:val="left"/>
      </w:pPr>
      <w:r>
        <w:rPr>
          <w:rFonts w:ascii="黑体" w:hAnsi="黑体" w:eastAsia="黑体" w:cs="黑体"/>
          <w:rFonts w:ascii="黑体" w:hAnsi="黑体"/>
          <w:b/>
          <w:color w:val="333333"/>
          <w:sz w:val="24"/>
        </w:rPr>
        <w:t>2.2.3 海外平台多币种流程</w:t>
      </w:r>
    </w:p>
    <w:p>
      <w:pPr>
        <w:spacing w:before="120" w:after="120"/>
        <w:ind w:left="283"/>
      </w:pPr>
      <w:r>
        <w:rPr>
          <w:rFonts w:ascii="Consolas" w:hAnsi="Consolas" w:eastAsia="Consolas"/>
          <w:sz w:val="20"/>
        </w:rPr>
        <w:t>1. 进入「汇率维护」录入次月1日的 USD/RUB/GBP 汇率</w:t>
        <w:br/>
      </w:r>
      <w:r>
        <w:rPr>
          <w:rFonts w:ascii="Consolas" w:hAnsi="Consolas" w:eastAsia="Consolas"/>
          <w:sz w:val="20"/>
        </w:rPr>
        <w:t>2. 进入「店铺/平台配置」给海外店铺标记币种（如 OZON-RUB）</w:t>
        <w:br/>
      </w:r>
      <w:r>
        <w:rPr>
          <w:rFonts w:ascii="Consolas" w:hAnsi="Consolas" w:eastAsia="Consolas"/>
          <w:sz w:val="20"/>
        </w:rPr>
        <w:t>3. 上传海外平台账单</w:t>
        <w:br/>
      </w:r>
      <w:r>
        <w:rPr>
          <w:rFonts w:ascii="Consolas" w:hAnsi="Consolas" w:eastAsia="Consolas"/>
          <w:sz w:val="20"/>
        </w:rPr>
        <w:t>4. 系统按"账单期间次月1日"汇率自动换算为 CNY 入账</w:t>
        <w:br/>
      </w:r>
      <w:r>
        <w:rPr>
          <w:rFonts w:ascii="Consolas" w:hAnsi="Consolas" w:eastAsia="Consolas"/>
          <w:sz w:val="20"/>
        </w:rPr>
        <w:t>5. 报表统一用 CNY 展示</w:t>
        <w:br/>
      </w:r>
    </w:p>
    <w:p>
      <w:pPr>
        <w:pStyle w:val="Heading3"/>
        <w:jc w:val="left"/>
      </w:pPr>
      <w:r>
        <w:rPr>
          <w:rFonts w:ascii="黑体" w:hAnsi="黑体" w:eastAsia="黑体" w:cs="黑体"/>
          <w:rFonts w:ascii="黑体" w:hAnsi="黑体"/>
          <w:b/>
          <w:color w:val="333333"/>
          <w:sz w:val="24"/>
        </w:rPr>
        <w:t>2.2.4 费用三层分配流程</w:t>
      </w:r>
    </w:p>
    <w:p>
      <w:pPr>
        <w:spacing w:before="120" w:after="120"/>
        <w:ind w:left="283"/>
      </w:pPr>
      <w:r>
        <w:rPr>
          <w:rFonts w:ascii="Consolas" w:hAnsi="Consolas" w:eastAsia="Consolas"/>
          <w:sz w:val="20"/>
        </w:rPr>
        <w:t>1. 财务进入「数据归集」录入本期费用记录</w:t>
        <w:br/>
      </w:r>
      <w:r>
        <w:rPr>
          <w:rFonts w:ascii="Consolas" w:hAnsi="Consolas" w:eastAsia="Consolas"/>
          <w:sz w:val="20"/>
        </w:rPr>
        <w:t xml:space="preserve">   （如：推广费 12,500 元 / 运费险 2,800 元）</w:t>
        <w:br/>
      </w:r>
      <w:r>
        <w:rPr>
          <w:rFonts w:ascii="Consolas" w:hAnsi="Consolas" w:eastAsia="Consolas"/>
          <w:sz w:val="20"/>
        </w:rPr>
        <w:t>2. 系统按「分配标准」匹配规则</w:t>
        <w:br/>
      </w:r>
      <w:r>
        <w:rPr>
          <w:rFonts w:ascii="Consolas" w:hAnsi="Consolas" w:eastAsia="Consolas"/>
          <w:sz w:val="20"/>
        </w:rPr>
        <w:t xml:space="preserve">   （如：推广费按销售收入比例分摊到所有订单商品）</w:t>
        <w:br/>
      </w:r>
      <w:r>
        <w:rPr>
          <w:rFonts w:ascii="Consolas" w:hAnsi="Consolas" w:eastAsia="Consolas"/>
          <w:sz w:val="20"/>
        </w:rPr>
        <w:t>3. 进入「数据分配」查看分配明细</w:t>
        <w:br/>
      </w:r>
      <w:r>
        <w:rPr>
          <w:rFonts w:ascii="Consolas" w:hAnsi="Consolas" w:eastAsia="Consolas"/>
          <w:sz w:val="20"/>
        </w:rPr>
        <w:t>4. 「商品利润表」「利润分析表」自动包含分配费用</w:t>
        <w:br/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2.3 5 类对账差异桶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差异桶</w:t>
            </w:r>
          </w:p>
        </w:tc>
        <w:tc>
          <w:tcPr>
            <w:tcW w:type="dxa" w:w="1758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触发条件</w:t>
            </w:r>
          </w:p>
        </w:tc>
        <w:tc>
          <w:tcPr>
            <w:tcW w:type="dxa" w:w="1758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业务含义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matched 一致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平台销售收入 ≈ 聚水潭资金账单金额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完全对齐，无需处理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duplicated 翻倍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聚水潭多行 + 金额累计 = 平台 N 倍 (N≥2)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售后/换货行重复登记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missing_in_jst 聚水潭缺失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平台有此单，聚水潭没有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未发货 / 导出条件遗漏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missing_in_platform 平台缺失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聚水潭有此单，平台账单没有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未结算 / 跨月在途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profit_anomaly 利润异常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\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真实利润 − 系统毛利\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&gt; 阈值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成本错登 / 退款漏冲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2.4 11 平台覆盖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国内（7）</w:t>
      </w:r>
      <w:r>
        <w:rPr>
          <w:rFonts w:ascii="宋体" w:hAnsi="宋体" w:eastAsia="宋体" w:cs="宋体"/>
          <w:rFonts w:ascii="宋体" w:hAnsi="宋体"/>
          <w:sz w:val="22"/>
        </w:rPr>
        <w:t>：抖音、淘宝/天猫、快手、拼多多、小红书、视频号小店、微信小店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海外（4）</w:t>
      </w:r>
      <w:r>
        <w:rPr>
          <w:rFonts w:ascii="宋体" w:hAnsi="宋体" w:eastAsia="宋体" w:cs="宋体"/>
          <w:rFonts w:ascii="宋体" w:hAnsi="宋体"/>
          <w:sz w:val="22"/>
        </w:rPr>
        <w:t>：俄罗斯 OZON (RUB)、俄罗斯 Wildberries (RUB)、英国 TikTok Shop (GBP)、美国 Amazon (USD)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sz w:val="22"/>
        </w:rPr>
        <w:t>每个平台一个独立适配器文件，通过 `COLUMN_MAP` 把平台列名映射到统一标准列。新增平台只需添加一个映射配置文件，无需改对账引擎。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第三章 技术方案与系统架构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3.1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层级</w:t>
            </w:r>
          </w:p>
        </w:tc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选型</w:t>
            </w:r>
          </w:p>
        </w:tc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理由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UI 框架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React 19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主流稳定，团队已掌握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构建工具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Vite 8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冷启动 200ms，HMR 毫秒级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Excel 解析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SheetJS (xlsx)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浏览器端零后端解析 .xlsx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样式方案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CSS Modules + 设计变量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轻量，无运行时开销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图标库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lucide-react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Tree-shake 友好，包小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测试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vitest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与 Vite 无缝集成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3.2 数据流</w:t>
      </w:r>
    </w:p>
    <w:p>
      <w:pPr>
        <w:spacing w:before="120" w:after="120"/>
        <w:ind w:left="283"/>
      </w:pPr>
      <w:r>
        <w:rPr>
          <w:rFonts w:ascii="Consolas" w:hAnsi="Consolas" w:eastAsia="Consolas"/>
          <w:sz w:val="20"/>
        </w:rPr>
        <w:t>原始 Excel</w:t>
        <w:br/>
      </w:r>
      <w:r>
        <w:rPr>
          <w:rFonts w:ascii="Consolas" w:hAnsi="Consolas" w:eastAsia="Consolas"/>
          <w:sz w:val="20"/>
        </w:rPr>
        <w:t xml:space="preserve">    │</w:t>
        <w:br/>
      </w:r>
      <w:r>
        <w:rPr>
          <w:rFonts w:ascii="Consolas" w:hAnsi="Consolas" w:eastAsia="Consolas"/>
          <w:sz w:val="20"/>
        </w:rPr>
        <w:t xml:space="preserve">    ├─ 平台资金账单 ──→ 平台 Adapter ──→ 标准 PlatformOrder[]</w:t>
        <w:br/>
      </w:r>
      <w:r>
        <w:rPr>
          <w:rFonts w:ascii="Consolas" w:hAnsi="Consolas" w:eastAsia="Consolas"/>
          <w:sz w:val="20"/>
        </w:rPr>
        <w:t xml:space="preserve">    │                                          │</w:t>
        <w:br/>
      </w:r>
      <w:r>
        <w:rPr>
          <w:rFonts w:ascii="Consolas" w:hAnsi="Consolas" w:eastAsia="Consolas"/>
          <w:sz w:val="20"/>
        </w:rPr>
        <w:t xml:space="preserve">    ├─ 聚水潭导出 ────→ parseJushuitan ──→ JstOrder[]</w:t>
        <w:br/>
      </w:r>
      <w:r>
        <w:rPr>
          <w:rFonts w:ascii="Consolas" w:hAnsi="Consolas" w:eastAsia="Consolas"/>
          <w:sz w:val="20"/>
        </w:rPr>
        <w:t xml:space="preserve">    │                                          │</w:t>
        <w:br/>
      </w:r>
      <w:r>
        <w:rPr>
          <w:rFonts w:ascii="Consolas" w:hAnsi="Consolas" w:eastAsia="Consolas"/>
          <w:sz w:val="20"/>
        </w:rPr>
        <w:t xml:space="preserve">    ├─ 商品成本表 ────→ findCost              │</w:t>
        <w:br/>
      </w:r>
      <w:r>
        <w:rPr>
          <w:rFonts w:ascii="Consolas" w:hAnsi="Consolas" w:eastAsia="Consolas"/>
          <w:sz w:val="20"/>
        </w:rPr>
        <w:t xml:space="preserve">    │                                          ↓</w:t>
        <w:br/>
      </w:r>
      <w:r>
        <w:rPr>
          <w:rFonts w:ascii="Consolas" w:hAnsi="Consolas" w:eastAsia="Consolas"/>
          <w:sz w:val="20"/>
        </w:rPr>
        <w:t xml:space="preserve">    └─ 费用记录 ──────→ runAllocation ──→ Allocation[]</w:t>
        <w:br/>
      </w:r>
      <w:r>
        <w:rPr>
          <w:rFonts w:ascii="Consolas" w:hAnsi="Consolas" w:eastAsia="Consolas"/>
          <w:sz w:val="20"/>
        </w:rPr>
        <w:t xml:space="preserve">                                              │</w:t>
        <w:br/>
      </w:r>
      <w:r>
        <w:rPr>
          <w:rFonts w:ascii="Consolas" w:hAnsi="Consolas" w:eastAsia="Consolas"/>
          <w:sz w:val="20"/>
        </w:rPr>
        <w:t xml:space="preserve">                                              ↓</w:t>
        <w:br/>
      </w:r>
      <w:r>
        <w:rPr>
          <w:rFonts w:ascii="Consolas" w:hAnsi="Consolas" w:eastAsia="Consolas"/>
          <w:sz w:val="20"/>
        </w:rPr>
        <w:t xml:space="preserve">                                    runReconcile（核心对账引擎）</w:t>
        <w:br/>
      </w:r>
      <w:r>
        <w:rPr>
          <w:rFonts w:ascii="Consolas" w:hAnsi="Consolas" w:eastAsia="Consolas"/>
          <w:sz w:val="20"/>
        </w:rPr>
        <w:t xml:space="preserve">                                              │</w:t>
        <w:br/>
      </w:r>
      <w:r>
        <w:rPr>
          <w:rFonts w:ascii="Consolas" w:hAnsi="Consolas" w:eastAsia="Consolas"/>
          <w:sz w:val="20"/>
        </w:rPr>
        <w:t xml:space="preserve">                                              ↓</w:t>
        <w:br/>
      </w:r>
      <w:r>
        <w:rPr>
          <w:rFonts w:ascii="Consolas" w:hAnsi="Consolas" w:eastAsia="Consolas"/>
          <w:sz w:val="20"/>
        </w:rPr>
        <w:t xml:space="preserve">                            ┌─────────────────┴─────────────────┐</w:t>
        <w:br/>
      </w:r>
      <w:r>
        <w:rPr>
          <w:rFonts w:ascii="Consolas" w:hAnsi="Consolas" w:eastAsia="Consolas"/>
          <w:sz w:val="20"/>
        </w:rPr>
        <w:t xml:space="preserve">                            ↓                                   ↓</w:t>
        <w:br/>
      </w:r>
      <w:r>
        <w:rPr>
          <w:rFonts w:ascii="Consolas" w:hAnsi="Consolas" w:eastAsia="Consolas"/>
          <w:sz w:val="20"/>
        </w:rPr>
        <w:t xml:space="preserve">                    KPI / 差异行 / SKU 利润           生成 7 张报表</w:t>
        <w:br/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3.3 模块化结构</w:t>
      </w:r>
    </w:p>
    <w:p>
      <w:pPr>
        <w:spacing w:before="120" w:after="120"/>
        <w:ind w:left="283"/>
      </w:pPr>
      <w:r>
        <w:rPr>
          <w:rFonts w:ascii="Consolas" w:hAnsi="Consolas" w:eastAsia="Consolas"/>
          <w:sz w:val="20"/>
        </w:rPr>
        <w:t>src/</w:t>
        <w:br/>
      </w:r>
      <w:r>
        <w:rPr>
          <w:rFonts w:ascii="Consolas" w:hAnsi="Consolas" w:eastAsia="Consolas"/>
          <w:sz w:val="20"/>
        </w:rPr>
        <w:t xml:space="preserve">  App.jsx                      路由壳 + Hook 注入</w:t>
        <w:br/>
      </w:r>
      <w:r>
        <w:rPr>
          <w:rFonts w:ascii="Consolas" w:hAnsi="Consolas" w:eastAsia="Consolas"/>
          <w:sz w:val="20"/>
        </w:rPr>
        <w:t xml:space="preserve">  components/</w:t>
        <w:br/>
      </w:r>
      <w:r>
        <w:rPr>
          <w:rFonts w:ascii="Consolas" w:hAnsi="Consolas" w:eastAsia="Consolas"/>
          <w:sz w:val="20"/>
        </w:rPr>
        <w:t xml:space="preserve">    common/                    公共组件（PageHeader/EmptyState/SeedDataBanner）</w:t>
        <w:br/>
      </w:r>
      <w:r>
        <w:rPr>
          <w:rFonts w:ascii="Consolas" w:hAnsi="Consolas" w:eastAsia="Consolas"/>
          <w:sz w:val="20"/>
        </w:rPr>
        <w:t xml:space="preserve">    settings/                  设置面板组件</w:t>
        <w:br/>
      </w:r>
      <w:r>
        <w:rPr>
          <w:rFonts w:ascii="Consolas" w:hAnsi="Consolas" w:eastAsia="Consolas"/>
          <w:sz w:val="20"/>
        </w:rPr>
        <w:t xml:space="preserve">    Sidebar / TopBar / ...     主框架组件</w:t>
        <w:br/>
      </w:r>
      <w:r>
        <w:rPr>
          <w:rFonts w:ascii="Consolas" w:hAnsi="Consolas" w:eastAsia="Consolas"/>
          <w:sz w:val="20"/>
        </w:rPr>
        <w:t xml:space="preserve">  core/</w:t>
        <w:br/>
      </w:r>
      <w:r>
        <w:rPr>
          <w:rFonts w:ascii="Consolas" w:hAnsi="Consolas" w:eastAsia="Consolas"/>
          <w:sz w:val="20"/>
        </w:rPr>
        <w:t xml:space="preserve">    menuStructure.js           菜单单一来源</w:t>
        <w:br/>
      </w:r>
      <w:r>
        <w:rPr>
          <w:rFonts w:ascii="Consolas" w:hAnsi="Consolas" w:eastAsia="Consolas"/>
          <w:sz w:val="20"/>
        </w:rPr>
        <w:t xml:space="preserve">    reconcile.js               对账引擎</w:t>
        <w:br/>
      </w:r>
      <w:r>
        <w:rPr>
          <w:rFonts w:ascii="Consolas" w:hAnsi="Consolas" w:eastAsia="Consolas"/>
          <w:sz w:val="20"/>
        </w:rPr>
        <w:t xml:space="preserve">    allocate.js                三层分配引擎</w:t>
        <w:br/>
      </w:r>
      <w:r>
        <w:rPr>
          <w:rFonts w:ascii="Consolas" w:hAnsi="Consolas" w:eastAsia="Consolas"/>
          <w:sz w:val="20"/>
        </w:rPr>
        <w:t xml:space="preserve">    reportBuilder.js           7 张报表生成器</w:t>
        <w:br/>
      </w:r>
      <w:r>
        <w:rPr>
          <w:rFonts w:ascii="Consolas" w:hAnsi="Consolas" w:eastAsia="Consolas"/>
          <w:sz w:val="20"/>
        </w:rPr>
        <w:t xml:space="preserve">    currency.js                汇率引擎（按月取次月1日）</w:t>
        <w:br/>
      </w:r>
      <w:r>
        <w:rPr>
          <w:rFonts w:ascii="Consolas" w:hAnsi="Consolas" w:eastAsia="Consolas"/>
          <w:sz w:val="20"/>
        </w:rPr>
        <w:t xml:space="preserve">    demoData.js                全局演示数据</w:t>
        <w:br/>
      </w:r>
      <w:r>
        <w:rPr>
          <w:rFonts w:ascii="Consolas" w:hAnsi="Consolas" w:eastAsia="Consolas"/>
          <w:sz w:val="20"/>
        </w:rPr>
        <w:t xml:space="preserve">  hooks/</w:t>
        <w:br/>
      </w:r>
      <w:r>
        <w:rPr>
          <w:rFonts w:ascii="Consolas" w:hAnsi="Consolas" w:eastAsia="Consolas"/>
          <w:sz w:val="20"/>
        </w:rPr>
        <w:t xml:space="preserve">    useReconcileStore.js       对账主 Store</w:t>
        <w:br/>
      </w:r>
      <w:r>
        <w:rPr>
          <w:rFonts w:ascii="Consolas" w:hAnsi="Consolas" w:eastAsia="Consolas"/>
          <w:sz w:val="20"/>
        </w:rPr>
        <w:t xml:space="preserve">    useProductMaster.js        商品资料 + 种子数据</w:t>
        <w:br/>
      </w:r>
      <w:r>
        <w:rPr>
          <w:rFonts w:ascii="Consolas" w:hAnsi="Consolas" w:eastAsia="Consolas"/>
          <w:sz w:val="20"/>
        </w:rPr>
        <w:t xml:space="preserve">    useProductCost.js          商品成本 + 种子数据</w:t>
        <w:br/>
      </w:r>
      <w:r>
        <w:rPr>
          <w:rFonts w:ascii="Consolas" w:hAnsi="Consolas" w:eastAsia="Consolas"/>
          <w:sz w:val="20"/>
        </w:rPr>
        <w:t xml:space="preserve">    useCostHistory.js          成本审计日志</w:t>
        <w:br/>
      </w:r>
      <w:r>
        <w:rPr>
          <w:rFonts w:ascii="Consolas" w:hAnsi="Consolas" w:eastAsia="Consolas"/>
          <w:sz w:val="20"/>
        </w:rPr>
        <w:t xml:space="preserve">    useFeeRecords.js           费用记录</w:t>
        <w:br/>
      </w:r>
      <w:r>
        <w:rPr>
          <w:rFonts w:ascii="Consolas" w:hAnsi="Consolas" w:eastAsia="Consolas"/>
          <w:sz w:val="20"/>
        </w:rPr>
        <w:t xml:space="preserve">    useAllocStandards.js       分配标准</w:t>
        <w:br/>
      </w:r>
      <w:r>
        <w:rPr>
          <w:rFonts w:ascii="Consolas" w:hAnsi="Consolas" w:eastAsia="Consolas"/>
          <w:sz w:val="20"/>
        </w:rPr>
        <w:t xml:space="preserve">    useExchangeRates.js        汇率</w:t>
        <w:br/>
      </w:r>
      <w:r>
        <w:rPr>
          <w:rFonts w:ascii="Consolas" w:hAnsi="Consolas" w:eastAsia="Consolas"/>
          <w:sz w:val="20"/>
        </w:rPr>
        <w:t xml:space="preserve">    useShopProfiles.js         店铺档案</w:t>
        <w:br/>
      </w:r>
      <w:r>
        <w:rPr>
          <w:rFonts w:ascii="Consolas" w:hAnsi="Consolas" w:eastAsia="Consolas"/>
          <w:sz w:val="20"/>
        </w:rPr>
        <w:t xml:space="preserve">  pages/</w:t>
        <w:br/>
      </w:r>
      <w:r>
        <w:rPr>
          <w:rFonts w:ascii="Consolas" w:hAnsi="Consolas" w:eastAsia="Consolas"/>
          <w:sz w:val="20"/>
        </w:rPr>
        <w:t xml:space="preserve">    fx/                        汇率管理</w:t>
        <w:br/>
      </w:r>
      <w:r>
        <w:rPr>
          <w:rFonts w:ascii="Consolas" w:hAnsi="Consolas" w:eastAsia="Consolas"/>
          <w:sz w:val="20"/>
        </w:rPr>
        <w:t xml:space="preserve">    product/                   商品管理（资料/成本/历史）</w:t>
        <w:br/>
      </w:r>
      <w:r>
        <w:rPr>
          <w:rFonts w:ascii="Consolas" w:hAnsi="Consolas" w:eastAsia="Consolas"/>
          <w:sz w:val="20"/>
        </w:rPr>
        <w:t xml:space="preserve">    shop/                      店铺管理</w:t>
        <w:br/>
      </w:r>
      <w:r>
        <w:rPr>
          <w:rFonts w:ascii="Consolas" w:hAnsi="Consolas" w:eastAsia="Consolas"/>
          <w:sz w:val="20"/>
        </w:rPr>
        <w:t xml:space="preserve">    system/                    系统设置</w:t>
        <w:br/>
      </w:r>
      <w:r>
        <w:rPr>
          <w:rFonts w:ascii="Consolas" w:hAnsi="Consolas" w:eastAsia="Consolas"/>
          <w:sz w:val="20"/>
        </w:rPr>
        <w:t xml:space="preserve">    （其他报表页直接放 src/pages 根）</w:t>
        <w:br/>
      </w:r>
      <w:r>
        <w:rPr>
          <w:rFonts w:ascii="Consolas" w:hAnsi="Consolas" w:eastAsia="Consolas"/>
          <w:sz w:val="20"/>
        </w:rPr>
        <w:t xml:space="preserve">  platforms/</w:t>
        <w:br/>
      </w:r>
      <w:r>
        <w:rPr>
          <w:rFonts w:ascii="Consolas" w:hAnsi="Consolas" w:eastAsia="Consolas"/>
          <w:sz w:val="20"/>
        </w:rPr>
        <w:t xml:space="preserve">    _shared.js                 平台适配器共享逻辑</w:t>
        <w:br/>
      </w:r>
      <w:r>
        <w:rPr>
          <w:rFonts w:ascii="Consolas" w:hAnsi="Consolas" w:eastAsia="Consolas"/>
          <w:sz w:val="20"/>
        </w:rPr>
        <w:t xml:space="preserve">    douyin.js / taobao.js /... 11 个平台各自适配器</w:t>
        <w:br/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sz w:val="22"/>
        </w:rPr>
        <w:t>每个文件控制在 200 行内，单一职责，方便维护和扩展。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3.4 性能与可扩展性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性能保障</w:t>
      </w:r>
      <w:r>
        <w:rPr>
          <w:rFonts w:ascii="宋体" w:hAnsi="宋体" w:eastAsia="宋体" w:cs="宋体"/>
          <w:rFonts w:ascii="宋体" w:hAnsi="宋体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报表渲染 500 行虚拟阈值，超过自动截断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所有衍生数据用 `useMemo` 缓存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Hook 状态变更全部 `useCallback` 包裹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扩展点</w:t>
      </w:r>
      <w:r>
        <w:rPr>
          <w:rFonts w:ascii="宋体" w:hAnsi="宋体" w:eastAsia="宋体" w:cs="宋体"/>
          <w:rFonts w:ascii="宋体" w:hAnsi="宋体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新增平台 → 加一个 `src/platforms/{name}.js`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新增报表 → 在 `reportBuilder.js` 加一个 builder 函数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新增费用类型 → 在 `useFeeRecords.js` FEE_TYPES 数组追加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新增币种 → 在 `currency.js` CURRENCIES 数组追加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3.5 数据安全与备份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所有数据存浏览器 localStorage，不上传任何外部服务器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系统设置 → 数据备份 提供一键导出全部数据为 JSON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生产部署可对接后端 API，把 Hook 的持久化层从 localStorage 切到 RESTful 接口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第四章 实施计划与里程碑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4.1 总体周期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20 个工作日（4 周自然时间）</w:t>
      </w:r>
      <w:r>
        <w:rPr>
          <w:rFonts w:ascii="宋体" w:hAnsi="宋体" w:eastAsia="宋体" w:cs="宋体"/>
          <w:rFonts w:ascii="宋体" w:hAnsi="宋体"/>
          <w:sz w:val="22"/>
        </w:rPr>
        <w:t>，分 4 个阶段交付。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阶段</w:t>
            </w:r>
          </w:p>
        </w:tc>
        <w:tc>
          <w:tcPr>
            <w:tcW w:type="dxa" w:w="2197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工作日</w:t>
            </w:r>
          </w:p>
        </w:tc>
        <w:tc>
          <w:tcPr>
            <w:tcW w:type="dxa" w:w="2197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自然周</w:t>
            </w:r>
          </w:p>
        </w:tc>
        <w:tc>
          <w:tcPr>
            <w:tcW w:type="dxa" w:w="2197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主要产出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第一阶段 需求确认与原型搭建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4 天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 1 周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需求确认书 + UI 原型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第二阶段 核心引擎与商品/成本模块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6 天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 2 周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对账引擎 + 商品管理三页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第三阶段 报表与汇率/分配引擎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6 天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 3 周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7 张报表 + 汇率/分配引擎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第四阶段 海外平台/系统设置/联调验收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4 天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 4 周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4 个海外平台 + 系统设置 + 验收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4.2 详细里程碑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M1（Day 4 周五）</w:t>
      </w:r>
      <w:r>
        <w:rPr>
          <w:rFonts w:ascii="宋体" w:hAnsi="宋体" w:eastAsia="宋体" w:cs="宋体"/>
          <w:rFonts w:ascii="宋体" w:hAnsi="宋体"/>
          <w:sz w:val="22"/>
        </w:rPr>
        <w:t>：原型评审通过，需求清单签字确认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M2（Day 10 周五）</w:t>
      </w:r>
      <w:r>
        <w:rPr>
          <w:rFonts w:ascii="宋体" w:hAnsi="宋体" w:eastAsia="宋体" w:cs="宋体"/>
          <w:rFonts w:ascii="宋体" w:hAnsi="宋体"/>
          <w:sz w:val="22"/>
        </w:rPr>
        <w:t>：对账主流程跑通，能完成抖音 + 聚水潭对账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M3（Day 16 周五）</w:t>
      </w:r>
      <w:r>
        <w:rPr>
          <w:rFonts w:ascii="宋体" w:hAnsi="宋体" w:eastAsia="宋体" w:cs="宋体"/>
          <w:rFonts w:ascii="宋体" w:hAnsi="宋体"/>
          <w:sz w:val="22"/>
        </w:rPr>
        <w:t>：7 张报表全部上线，多币种对账可演示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M4（Day 20 周五）</w:t>
      </w:r>
      <w:r>
        <w:rPr>
          <w:rFonts w:ascii="宋体" w:hAnsi="宋体" w:eastAsia="宋体" w:cs="宋体"/>
          <w:rFonts w:ascii="宋体" w:hAnsi="宋体"/>
          <w:sz w:val="22"/>
        </w:rPr>
        <w:t>：全功能交付，部署上线，培训完成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4.3 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风险</w:t>
            </w:r>
          </w:p>
        </w:tc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应对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客户账单格式与样例不一致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 1 周收集 3-5 个真实账单样本，提前调试适配器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海外平台账单字段未知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预留可视化字段映射工具，让客户自己映射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localStorage 容量超限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单店铺月数据 1MB 内，5MB 配额足够；超过给提示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对账规则边界情况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第 3 周末跑 1 个月真实数据回归测试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第五章 交付内容与验收标准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5.1 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类别</w:t>
            </w:r>
          </w:p>
        </w:tc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源代码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Git 仓库，含完整提交历史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部署包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dist 静态资源 + 部署文档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文档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用户操作手册 + 开发者扩展指南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6 平台演示数据 + 默认配置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培训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 次现场培训 + 录屏视频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5.2 验收标准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功能验收</w:t>
      </w:r>
      <w:r>
        <w:rPr>
          <w:rFonts w:ascii="宋体" w:hAnsi="宋体" w:eastAsia="宋体" w:cs="宋体"/>
          <w:rFonts w:ascii="宋体" w:hAnsi="宋体"/>
          <w:sz w:val="22"/>
        </w:rPr>
        <w:t>（19 个菜单页）：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每个页面能正常进入，无 console error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所有 CRUD 操作可保存到 localStorage 并正确回显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7 张报表表头逐字与客户《系统初稿模板》一致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4 张账单/利润表的演示数据与客户提供的 Excel 示例一致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对账准确性</w:t>
      </w:r>
      <w:r>
        <w:rPr>
          <w:rFonts w:ascii="宋体" w:hAnsi="宋体" w:eastAsia="宋体" w:cs="宋体"/>
          <w:rFonts w:ascii="宋体" w:hAnsi="宋体"/>
          <w:sz w:val="22"/>
        </w:rPr>
        <w:t>（用客户真实抖音账单回归）：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总订单数 ±0.5% 误差内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matched/duplicated/missing/anomaly 4 桶分类与人工审核一致率 ≥ 95%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性能验收</w:t>
      </w:r>
      <w:r>
        <w:rPr>
          <w:rFonts w:ascii="宋体" w:hAnsi="宋体" w:eastAsia="宋体" w:cs="宋体"/>
          <w:rFonts w:ascii="宋体" w:hAnsi="宋体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5 万行账单解析时间 &lt; 3 秒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切换菜单页响应 &lt; 200ms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单元测试 64 个全部通过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多币种验收</w:t>
      </w:r>
      <w:r>
        <w:rPr>
          <w:rFonts w:ascii="宋体" w:hAnsi="宋体" w:eastAsia="宋体" w:cs="宋体"/>
          <w:rFonts w:ascii="宋体" w:hAnsi="宋体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上传 OZON 卢布账单，能正确按月汇率换算到 CNY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跨币种在「店铺利润表」「商品利润表」统一展示为 CNY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第六章 售后与维护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6.1 免费维护期</w:t>
      </w:r>
    </w:p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交付后 3 个月免费维护</w:t>
      </w:r>
      <w:r>
        <w:rPr>
          <w:rFonts w:ascii="宋体" w:hAnsi="宋体" w:eastAsia="宋体" w:cs="宋体"/>
          <w:rFonts w:ascii="宋体" w:hAnsi="宋体"/>
          <w:sz w:val="22"/>
        </w:rPr>
        <w:t>，覆盖：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Bug 修复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浏览器兼容性问题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文档勘误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1 次远程答疑</w:t>
      </w:r>
    </w:p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6.2 付费扩展（按需）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扩展项</w:t>
            </w:r>
          </w:p>
        </w:tc>
        <w:tc>
          <w:tcPr>
            <w:tcW w:type="dxa" w:w="4394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报价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新增 1 个国内平台适配器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1500 元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新增 1 个海外平台适配器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2500 元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新增 1 个自定义报表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2000-3500 元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接入后端 API（含登录/角色/数据持久化）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单独评估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接入金蝶 / 用友 ERP</w:t>
            </w:r>
          </w:p>
        </w:tc>
        <w:tc>
          <w:tcPr>
            <w:tcW w:type="dxa" w:w="439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单独评估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 w:cs="黑体"/>
          <w:rFonts w:ascii="黑体" w:hAnsi="黑体"/>
          <w:b/>
          <w:color w:val="000000"/>
          <w:sz w:val="28"/>
        </w:rPr>
        <w:t>6.3 持续迭代支持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季度免费版本升级（修复已知问题、安全补丁）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rFonts w:ascii="宋体" w:hAnsi="宋体"/>
          <w:sz w:val="22"/>
        </w:rPr>
        <w:t>重大版本升级 8 折优惠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附录 A：客户《财务自动对账系统-需求表》20 项对应实现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#</w:t>
            </w:r>
          </w:p>
        </w:tc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需求</w:t>
            </w:r>
          </w:p>
        </w:tc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实现位置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商品资料导入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商品管理 → 商品资料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2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商品成本管理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商品管理 → 商品成本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3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成本版本控制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商品成本 + 报表快照机制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4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成本修改记录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商品管理 → 成本修改记录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5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国内平台账单导入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7 个平台适配器 + UploadZone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6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海外平台账单导入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OZON / Wildberries / TikTok UK / Amazon US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7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聚水潭数据导入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parseJushuitan + JST_SLOT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8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重复订单处理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对账引擎 duplicated 桶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9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订单数据归集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利润核算中心 → 数据归集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10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多币种支持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currency.js（CNY/USD/RUB/GBP）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11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汇率取值规则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getRateLookupPeriod（次月1日）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12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汇率数据源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汇率维护页 + API 预留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13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账单汇总表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账单汇总表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14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账单明细表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账单明细表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15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店铺利润表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店铺利润表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16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商品利润表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商品利润表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17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角色管理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系统设置 → 角色管理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18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权限管理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系统设置 → 权限管理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19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报表导出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excelExport.js（多 sheet 列宽）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20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数据备份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系统设置 → 数据备份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 w:cs="黑体"/>
          <w:rFonts w:ascii="黑体" w:hAnsi="黑体"/>
          <w:b/>
          <w:color w:val="2C5F9E"/>
          <w:sz w:val="32"/>
        </w:rPr>
        <w:t>附录 B：客户《系统初稿模板5.22》报表对应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客户 Excel Sheet</w:t>
            </w:r>
          </w:p>
        </w:tc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系统对应页面</w:t>
            </w:r>
          </w:p>
        </w:tc>
        <w:tc>
          <w:tcPr>
            <w:tcW w:type="dxa" w:w="2929"/>
            <w:shd w:fill="D9E8F5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/>
                <w:sz w:val="20"/>
              </w:rPr>
              <w:t>表头对齐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主界面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左侧菜单 6 大模块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账单汇总表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账单汇总表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16 列逐字一致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账单明细表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账单明细表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16 列逐字一致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店铺利润表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店铺利润表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26 列逐字一致 + 新增确收率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商品利润表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数据中心 → 商品利润表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rFonts w:ascii="宋体" w:hAnsi="宋体"/>
                <w:b w:val="0"/>
                <w:sz w:val="20"/>
              </w:rPr>
              <w:t>15 列逐字一致 + 智能分析区</w:t>
            </w:r>
          </w:p>
        </w:tc>
      </w:tr>
    </w:tbl>
    <w:p/>
    <w:p>
      <w:pPr>
        <w:spacing w:line="384" w:lineRule="auto"/>
        <w:ind w:firstLine="420"/>
        <w:jc w:val="both"/>
      </w:pPr>
      <w:r>
        <w:rPr>
          <w:rFonts w:ascii="宋体" w:hAnsi="宋体" w:eastAsia="宋体" w:cs="宋体"/>
          <w:rFonts w:ascii="宋体" w:hAnsi="宋体"/>
          <w:b/>
          <w:sz w:val="22"/>
        </w:rPr>
        <w:t>项目方案就绪，等待客户确认。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