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pBdr>
          <w:bottom w:val="none" w:sz="0" w:space="0" w:color="auto"/>
        </w:pBdr>
      </w:pPr>
      <w:r>
        <w:rPr>
          <w:rFonts w:ascii="黑体" w:hAnsi="黑体" w:eastAsia="黑体" w:cs="黑体"/>
          <w:rFonts w:ascii="黑体" w:hAnsi="黑体"/>
          <w:b/>
          <w:color w:val="000000"/>
          <w:sz w:val="44"/>
        </w:rPr>
        <w:t>爱对 — 多平台店铺财务自动对账系统  项目方案</w:t>
      </w:r>
    </w:p>
    <w:p>
      <w:pPr>
        <w:pStyle w:val="Heading1"/>
        <w:jc w:val="left"/>
      </w:pPr>
      <w:r>
        <w:rPr>
          <w:rFonts w:ascii="黑体" w:hAnsi="黑体" w:eastAsia="黑体" w:cs="黑体"/>
          <w:rFonts w:ascii="黑体" w:hAnsi="黑体"/>
          <w:b/>
          <w:color w:val="2C5F9E"/>
          <w:sz w:val="32"/>
        </w:rPr>
        <w:t>目录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第一章 业务背景与项目价值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第二章 功能模块概览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第三章 核心业务场景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第四章 实施计划与里程碑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第五章 交付内容与验收标准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第六章 售后与持续服务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附录 客户需求对照清单</w:t>
      </w:r>
    </w:p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 w:cs="黑体"/>
          <w:rFonts w:ascii="黑体" w:hAnsi="黑体"/>
          <w:b/>
          <w:color w:val="2C5F9E"/>
          <w:sz w:val="32"/>
        </w:rPr>
        <w:t>第一章 业务背景与项目价值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1.1 业务现状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童装电商业务覆盖国内外 11 个平台店铺：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国内（7 个）</w:t>
      </w:r>
      <w:r>
        <w:rPr>
          <w:rFonts w:ascii="宋体" w:hAnsi="宋体" w:eastAsia="宋体" w:cs="宋体"/>
          <w:rFonts w:ascii="宋体" w:hAnsi="宋体"/>
          <w:sz w:val="22"/>
        </w:rPr>
        <w:t>：抖音、淘宝/天猫、拼多多、快手、视频号小店、微信小店、小红书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海外（4 个）</w:t>
      </w:r>
      <w:r>
        <w:rPr>
          <w:rFonts w:ascii="宋体" w:hAnsi="宋体" w:eastAsia="宋体" w:cs="宋体"/>
          <w:rFonts w:ascii="宋体" w:hAnsi="宋体"/>
          <w:sz w:val="22"/>
        </w:rPr>
        <w:t>：俄罗斯 OZON、俄罗斯 Wildberries、英国 TikTok Shop、美国 Amazon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 xml:space="preserve">每月财务团队需要将 </w:t>
      </w:r>
      <w:r>
        <w:rPr>
          <w:rFonts w:ascii="宋体" w:hAnsi="宋体" w:eastAsia="宋体" w:cs="宋体"/>
          <w:rFonts w:ascii="宋体" w:hAnsi="宋体"/>
          <w:b/>
          <w:sz w:val="22"/>
        </w:rPr>
        <w:t>平台账单</w:t>
      </w:r>
      <w:r>
        <w:rPr>
          <w:rFonts w:ascii="宋体" w:hAnsi="宋体" w:eastAsia="宋体" w:cs="宋体"/>
          <w:rFonts w:ascii="宋体" w:hAnsi="宋体"/>
          <w:sz w:val="22"/>
        </w:rPr>
        <w:t>、</w:t>
      </w:r>
      <w:r>
        <w:rPr>
          <w:rFonts w:ascii="宋体" w:hAnsi="宋体" w:eastAsia="宋体" w:cs="宋体"/>
          <w:rFonts w:ascii="宋体" w:hAnsi="宋体"/>
          <w:b/>
          <w:sz w:val="22"/>
        </w:rPr>
        <w:t>聚水潭 ERP 销售数据</w:t>
      </w:r>
      <w:r>
        <w:rPr>
          <w:rFonts w:ascii="宋体" w:hAnsi="宋体" w:eastAsia="宋体" w:cs="宋体"/>
          <w:rFonts w:ascii="宋体" w:hAnsi="宋体"/>
          <w:sz w:val="22"/>
        </w:rPr>
        <w:t>、</w:t>
      </w:r>
      <w:r>
        <w:rPr>
          <w:rFonts w:ascii="宋体" w:hAnsi="宋体" w:eastAsia="宋体" w:cs="宋体"/>
          <w:rFonts w:ascii="宋体" w:hAnsi="宋体"/>
          <w:b/>
          <w:sz w:val="22"/>
        </w:rPr>
        <w:t>自维护商品成本</w:t>
      </w:r>
      <w:r>
        <w:rPr>
          <w:rFonts w:ascii="宋体" w:hAnsi="宋体" w:eastAsia="宋体" w:cs="宋体"/>
          <w:rFonts w:ascii="宋体" w:hAnsi="宋体"/>
          <w:sz w:val="22"/>
        </w:rPr>
        <w:t xml:space="preserve"> 三方数据交叉核对，定位差异，并核算各店铺/各商品的真实利润。海外业务还涉及 </w:t>
      </w:r>
      <w:r>
        <w:rPr>
          <w:rFonts w:ascii="宋体" w:hAnsi="宋体" w:eastAsia="宋体" w:cs="宋体"/>
          <w:rFonts w:ascii="宋体" w:hAnsi="宋体"/>
          <w:b/>
          <w:sz w:val="22"/>
        </w:rPr>
        <w:t>卢布、英镑、美元</w:t>
      </w:r>
      <w:r>
        <w:rPr>
          <w:rFonts w:ascii="宋体" w:hAnsi="宋体" w:eastAsia="宋体" w:cs="宋体"/>
          <w:rFonts w:ascii="宋体" w:hAnsi="宋体"/>
          <w:sz w:val="22"/>
        </w:rPr>
        <w:t xml:space="preserve"> 三种外币，需要按月汇率换算到人民币统一核算。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1.2 当前痛点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痛点一：人工对账效率低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每个平台账单字段格式不一致，财务需要打开多个 Excel 手工比对订单号、销售收入、聚水潭实发金额、聚水潭实发成本。一个店铺的月度对账要 3-5 天，11 个店铺累计要近一个月。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痛点二：差异定位难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订单可能出现"金额翻倍登记""聚水潭缺失""平台缺失""利润异常"等多种情况。没有统一规则，靠人工很难批量识别，常常漏掉问题单。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痛点三：成本数据散落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商品成本（标费/辅料/商品成本）放在各部门 Excel 里，调整后无法保证历史报表稳定，也没有审计追溯，财务和老板对不上数。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痛点四：海外多币种换算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俄罗斯卢布、英国英镑、美国美元，目前完全靠人工查汇率、按月换算到人民币，效率低且易错。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痛点五：分配规则不透明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推广费、运费险、红包、补贴等公共费用，目前靠经验估算分摊到具体订单/商品，老板看不清楚每个 SKU 的真实利润。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1.3 项目价值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价值维度</w:t>
            </w:r>
          </w:p>
        </w:tc>
        <w:tc>
          <w:tcPr>
            <w:tcW w:type="dxa" w:w="2929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现状</w:t>
            </w:r>
          </w:p>
        </w:tc>
        <w:tc>
          <w:tcPr>
            <w:tcW w:type="dxa" w:w="2929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上线后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月度对账时间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3-5 天 / 店铺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30 秒 / 店铺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差异识别准确率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70%（人工）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95%+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海外汇率换算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人工查询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自动按月换算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成本变更追溯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无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操作人/时间/前后值全程可查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利润分析维度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仅店铺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商品/店铺/平台/品类 4 维度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报表口径统一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各部门各报各的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与既有 Excel 模板表头逐字一致</w:t>
            </w:r>
          </w:p>
        </w:tc>
      </w:tr>
    </w:tbl>
    <w:p/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1.4 建设目标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 xml:space="preserve">按客户《财务自动对账系统-需求表》20 项需求 + 《系统初稿模板5.22》4 张核心报表的全部要求落地。系统覆盖 </w:t>
      </w:r>
      <w:r>
        <w:rPr>
          <w:rFonts w:ascii="宋体" w:hAnsi="宋体" w:eastAsia="宋体" w:cs="宋体"/>
          <w:rFonts w:ascii="宋体" w:hAnsi="宋体"/>
          <w:b/>
          <w:sz w:val="22"/>
        </w:rPr>
        <w:t>商品资料维护、跨平台账单导入、聚水潭对账、汇率换算、费用归集与分配、利润核算、报表生成</w:t>
      </w:r>
      <w:r>
        <w:rPr>
          <w:rFonts w:ascii="宋体" w:hAnsi="宋体" w:eastAsia="宋体" w:cs="宋体"/>
          <w:rFonts w:ascii="宋体" w:hAnsi="宋体"/>
          <w:sz w:val="22"/>
        </w:rPr>
        <w:t xml:space="preserve"> 全链路。</w:t>
      </w:r>
    </w:p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 w:cs="黑体"/>
          <w:rFonts w:ascii="黑体" w:hAnsi="黑体"/>
          <w:b/>
          <w:color w:val="2C5F9E"/>
          <w:sz w:val="32"/>
        </w:rPr>
        <w:t>第二章 功能模块概览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 xml:space="preserve">系统按业务核算闭环组织为 </w:t>
      </w:r>
      <w:r>
        <w:rPr>
          <w:rFonts w:ascii="宋体" w:hAnsi="宋体" w:eastAsia="宋体" w:cs="宋体"/>
          <w:rFonts w:ascii="宋体" w:hAnsi="宋体"/>
          <w:b/>
          <w:sz w:val="22"/>
        </w:rPr>
        <w:t>6 大模块、19 个功能页</w:t>
      </w:r>
      <w:r>
        <w:rPr>
          <w:rFonts w:ascii="宋体" w:hAnsi="宋体" w:eastAsia="宋体" w:cs="宋体"/>
          <w:rFonts w:ascii="宋体" w:hAnsi="宋体"/>
          <w:sz w:val="22"/>
        </w:rPr>
        <w:t>：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2.1 商品管理（3 个功能）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功能</w:t>
            </w:r>
          </w:p>
        </w:tc>
        <w:tc>
          <w:tcPr>
            <w:tcW w:type="dxa" w:w="4394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解决的问题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商品资料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集中维护款式编码/商品编码/商品名称/品类等基础信息，支持 Excel 批量导入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商品成本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按月维护「商品成本 + 标费 + 辅料」，对账时自动联动；支持随时调整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成本修改记录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谁在什么时候改了什么成本，前后值全部可查，便于审计追溯</w:t>
            </w:r>
          </w:p>
        </w:tc>
      </w:tr>
    </w:tbl>
    <w:p/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2.2 利润核算中心（4 个功能）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功能</w:t>
            </w:r>
          </w:p>
        </w:tc>
        <w:tc>
          <w:tcPr>
            <w:tcW w:type="dxa" w:w="4394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解决的问题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数据归集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推广费/运费险/红包等公共费用按类型集中录入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分配标准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自定义分配规则（按收入比例/按件数/按订单数/平均/直挂订单），透明可配置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数据分配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公共费用按规则自动分摊到每个订单/商品，每分钱都有出处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利润分析表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商品/店铺/平台/品类 4 个维度切换，看清各维度真实盈利能力</w:t>
            </w:r>
          </w:p>
        </w:tc>
      </w:tr>
    </w:tbl>
    <w:p/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2.3 数据中心（7 张报表）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报表</w:t>
            </w:r>
          </w:p>
        </w:tc>
        <w:tc>
          <w:tcPr>
            <w:tcW w:type="dxa" w:w="4394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业务用途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应收汇总表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店铺/商品维度：期初/应收/核销/期末（数量+金额）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应收明细表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订单级追踪应收余额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**账单汇总表**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店铺月度账单收支汇总（与客户 Excel 模板表头一致）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**账单明细表**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订单级收支明细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**店铺利润表**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销售收入/退货/销售成本/平台服务费/佣金/推广费/毛利/毛利率/退货率/确收率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**差异分析表**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对账主入口：上传账单 → 一键对账 → 自动定位差异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**商品利润表**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商品级利润排行 + 月度趋势柱状图</w:t>
            </w:r>
          </w:p>
        </w:tc>
      </w:tr>
    </w:tbl>
    <w:p/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加粗的 4 张为客户《系统初稿模板5.22》对应的核心报表。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2.4 汇率管理（1 个功能）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按客户既定规则：</w:t>
      </w:r>
      <w:r>
        <w:rPr>
          <w:rFonts w:ascii="宋体" w:hAnsi="宋体" w:eastAsia="宋体" w:cs="宋体"/>
          <w:rFonts w:ascii="宋体" w:hAnsi="宋体"/>
          <w:b/>
          <w:sz w:val="22"/>
        </w:rPr>
        <w:t>账单期间 → 取次月 1 日汇率</w:t>
      </w:r>
      <w:r>
        <w:rPr>
          <w:rFonts w:ascii="宋体" w:hAnsi="宋体" w:eastAsia="宋体" w:cs="宋体"/>
          <w:rFonts w:ascii="宋体" w:hAnsi="宋体"/>
          <w:sz w:val="22"/>
        </w:rPr>
        <w:t>（如 1 月账单取 2 月 1 日汇率）。支持人民币 / 美元 / 卢布 / 英镑 4 种币种，按月维护。海外平台收入自动换算为人民币展示。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2.5 店铺管理（1 个功能）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集中维护店铺名称、所属平台、默认结算币种、营业状态、结算规则，与对账流程联动。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2.6 系统设置（3 个功能）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角色管理（财务主管/财务/运营/只读等 5 种角色）、权限矩阵、数据备份（一键导出全部数据归档）。</w:t>
      </w:r>
    </w:p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 w:cs="黑体"/>
          <w:rFonts w:ascii="黑体" w:hAnsi="黑体"/>
          <w:b/>
          <w:color w:val="2C5F9E"/>
          <w:sz w:val="32"/>
        </w:rPr>
        <w:t>第三章 核心业务场景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3.1 月度对账主流程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财务进入【差异分析表】，选择平台和月份，上传两个文件：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平台资金账单 Excel（如抖音资金账单）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聚水潭导出 Excel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点击【开始对账】，系统在 30 秒内完成：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自动按订单号匹配两边数据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把订单分到 5 个差异桶（一致 / 金额翻倍 / 聚水潭缺失 / 平台缺失 / 利润异常）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生成 KPI 卡片（总订单 / 营收 / 成本 / 真实利润 / 差异数）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列出所有差异订单，可点击下钻查看原始流水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AI 给出一句话差异原因提示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5 类差异桶定义</w:t>
      </w:r>
      <w:r>
        <w:rPr>
          <w:rFonts w:ascii="宋体" w:hAnsi="宋体" w:eastAsia="宋体" w:cs="宋体"/>
          <w:rFonts w:ascii="宋体" w:hAnsi="宋体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差异类型</w:t>
            </w:r>
          </w:p>
        </w:tc>
        <w:tc>
          <w:tcPr>
            <w:tcW w:type="dxa" w:w="2929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触发条件</w:t>
            </w:r>
          </w:p>
        </w:tc>
        <w:tc>
          <w:tcPr>
            <w:tcW w:type="dxa" w:w="2929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业务含义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一致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平台销售收入 ≈ 聚水潭金额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完全对齐，无需处理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金额翻倍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聚水潭多行登记，金额累计为平台 N 倍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售后/换货行重复登记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聚水潭缺失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平台有这单，聚水潭没有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未发货 / 导出条件遗漏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平台缺失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聚水潭有这单，平台账单没有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未结算 / 跨月在途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利润异常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真实利润 偏离 系统毛利 较大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成本错登 / 退款漏冲</w:t>
            </w:r>
          </w:p>
        </w:tc>
      </w:tr>
    </w:tbl>
    <w:p/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3.2 商品成本变更与版本控制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财务在【商品成本】页编辑某个 SKU 的标费/辅料，系统自动：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写入【成本修改记录】（操作人 / 时间 / 字段 / 修改前 / 修改后）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b/>
          <w:sz w:val="22"/>
        </w:rPr>
        <w:t>后续对账使用新成本，已生成的历史报表保持锁定不变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这样保证了财务和老板对历史数据的稳定信任，也保证了变更可追溯。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3.3 海外平台多币种对账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第一次使用 OZON 等海外平台时：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在【汇率维护】录入次月 1 日的卢布/美元/英镑汇率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在【店铺/平台配置】给海外店铺标记币种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上传海外平台账单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系统按"账单期间次月 1 日"汇率自动换算为人民币入账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报表统一用人民币展示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如果次月 1 日是节假日，自动取前一个工作日的汇率。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3.4 公共费用三层分配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每月把"推广费 12,500 元 / 运费险 2,800 元 / 红包 4,200 元"等公共支出录入【数据归集】。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系统按【分配标准】自动分摊：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推广费 → 按销售收入比例分摊到每个订单商品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运费险 → 按订单数平均分摊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平台服务费 → 直接挂到对应订单（如果账单已带订单号）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其他费用 → 按设定的优先级匹配规则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2"/>
        </w:rPr>
        <w:t>分摊后在【数据分配】页可以查看每分钱的去向（按组织 / 店铺 / 商品 / 订单 4 个维度）。【商品利润表】和【利润分析表】会自动包含这些分摊费用，老板看到的每个 SKU 利润都是真实利润。</w:t>
      </w:r>
    </w:p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 w:cs="黑体"/>
          <w:rFonts w:ascii="黑体" w:hAnsi="黑体"/>
          <w:b/>
          <w:color w:val="2C5F9E"/>
          <w:sz w:val="32"/>
        </w:rPr>
        <w:t>第四章 实施计划与里程碑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4.1 总体周期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20 个工作日 / 4 周自然时间</w:t>
      </w:r>
      <w:r>
        <w:rPr>
          <w:rFonts w:ascii="宋体" w:hAnsi="宋体" w:eastAsia="宋体" w:cs="宋体"/>
          <w:rFonts w:ascii="宋体" w:hAnsi="宋体"/>
          <w:sz w:val="22"/>
        </w:rPr>
        <w:t>，分 4 个阶段交付。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阶段</w:t>
            </w:r>
          </w:p>
        </w:tc>
        <w:tc>
          <w:tcPr>
            <w:tcW w:type="dxa" w:w="2197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工作日</w:t>
            </w:r>
          </w:p>
        </w:tc>
        <w:tc>
          <w:tcPr>
            <w:tcW w:type="dxa" w:w="2197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自然周</w:t>
            </w:r>
          </w:p>
        </w:tc>
        <w:tc>
          <w:tcPr>
            <w:tcW w:type="dxa" w:w="2197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主要产出</w:t>
            </w:r>
          </w:p>
        </w:tc>
      </w:tr>
      <w:tr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第一阶段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4 天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第 1 周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需求确认 + 商品管理（资料/成本/审计）</w:t>
            </w:r>
          </w:p>
        </w:tc>
      </w:tr>
      <w:tr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第二阶段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6 天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第 2 周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对账主流程 + 7 个国内平台 + 聚水潭对接</w:t>
            </w:r>
          </w:p>
        </w:tc>
      </w:tr>
      <w:tr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第三阶段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6 天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第 3 周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7 张报表 + 汇率自动换算 + 公共费用分配</w:t>
            </w:r>
          </w:p>
        </w:tc>
      </w:tr>
      <w:tr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第四阶段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4 天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第 4 周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4 个海外平台 + 系统设置 + 测试上线 + 培训</w:t>
            </w:r>
          </w:p>
        </w:tc>
      </w:tr>
    </w:tbl>
    <w:p/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4.2 关键里程碑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M1（第 1 周末）</w:t>
      </w:r>
      <w:r>
        <w:rPr>
          <w:rFonts w:ascii="宋体" w:hAnsi="宋体" w:eastAsia="宋体" w:cs="宋体"/>
          <w:rFonts w:ascii="宋体" w:hAnsi="宋体"/>
          <w:sz w:val="22"/>
        </w:rPr>
        <w:t>：需求确认书签字，原型评审通过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M2（第 2 周末）</w:t>
      </w:r>
      <w:r>
        <w:rPr>
          <w:rFonts w:ascii="宋体" w:hAnsi="宋体" w:eastAsia="宋体" w:cs="宋体"/>
          <w:rFonts w:ascii="宋体" w:hAnsi="宋体"/>
          <w:sz w:val="22"/>
        </w:rPr>
        <w:t>：抖音 + 聚水潭对账主流程跑通，能完成首次对账演示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M3（第 3 周末）</w:t>
      </w:r>
      <w:r>
        <w:rPr>
          <w:rFonts w:ascii="宋体" w:hAnsi="宋体" w:eastAsia="宋体" w:cs="宋体"/>
          <w:rFonts w:ascii="宋体" w:hAnsi="宋体"/>
          <w:sz w:val="22"/>
        </w:rPr>
        <w:t>：7 张报表全部上线，海外多币种对账可演示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M4（第 4 周末）</w:t>
      </w:r>
      <w:r>
        <w:rPr>
          <w:rFonts w:ascii="宋体" w:hAnsi="宋体" w:eastAsia="宋体" w:cs="宋体"/>
          <w:rFonts w:ascii="宋体" w:hAnsi="宋体"/>
          <w:sz w:val="22"/>
        </w:rPr>
        <w:t>：全功能交付，正式上线，财务团队培训完成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4.3 风险与应对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风险点</w:t>
            </w:r>
          </w:p>
        </w:tc>
        <w:tc>
          <w:tcPr>
            <w:tcW w:type="dxa" w:w="4394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应对措施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客户账单格式与样例不一致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第 1 周收集 3-5 个真实账单样本，提前调试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海外平台账单字段未知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客户提供 1 份样本即可，否则用通用模板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对账规则边界情况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第 3 周末用 1 个月真实数据回归测试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 w:cs="黑体"/>
          <w:rFonts w:ascii="黑体" w:hAnsi="黑体"/>
          <w:b/>
          <w:color w:val="2C5F9E"/>
          <w:sz w:val="32"/>
        </w:rPr>
        <w:t>第五章 交付内容与验收标准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5.1 交付清单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类别</w:t>
            </w:r>
          </w:p>
        </w:tc>
        <w:tc>
          <w:tcPr>
            <w:tcW w:type="dxa" w:w="4394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内容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系统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完整可访问的线上系统（按客户指定地址上线）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文档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用户操作手册（财务版）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数据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11 个平台演示数据 + 全模块种子数据，开箱即可演示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培训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 次现场或远程培训 + 培训录屏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模板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商品资料导入模板、商品成本导入模板、费用归集导入模板</w:t>
            </w:r>
          </w:p>
        </w:tc>
      </w:tr>
    </w:tbl>
    <w:p/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5.2 验收标准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功能验收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19 个功能页全部可正常使用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7 张报表表头与客户《系统初稿模板5.22》逐字一致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客户《财务自动对账系统-需求表》20 项需求全部满足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对账准确性</w:t>
      </w:r>
      <w:r>
        <w:rPr>
          <w:rFonts w:ascii="宋体" w:hAnsi="宋体" w:eastAsia="宋体" w:cs="宋体"/>
          <w:rFonts w:ascii="宋体" w:hAnsi="宋体"/>
          <w:sz w:val="22"/>
        </w:rPr>
        <w:t>（用客户真实抖音账单做基准）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总订单数误差 ≤ 0.5%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差异分类与人工审核一致率 ≥ 95%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性能要求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5 万行账单解析时间 &lt; 3 秒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切换菜单页响应 &lt; 0.2 秒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多币种验收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上传海外卢布账单，能正确按月汇率换算为人民币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跨币种在店铺利润表、商品利润表统一展示</w:t>
      </w:r>
    </w:p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 w:cs="黑体"/>
          <w:rFonts w:ascii="黑体" w:hAnsi="黑体"/>
          <w:b/>
          <w:color w:val="2C5F9E"/>
          <w:sz w:val="32"/>
        </w:rPr>
        <w:t>第六章 售后与持续服务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6.1 免费维护期</w:t>
      </w:r>
    </w:p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交付后 3 个月免费维护</w:t>
      </w:r>
      <w:r>
        <w:rPr>
          <w:rFonts w:ascii="宋体" w:hAnsi="宋体" w:eastAsia="宋体" w:cs="宋体"/>
          <w:rFonts w:ascii="宋体" w:hAnsi="宋体"/>
          <w:sz w:val="22"/>
        </w:rPr>
        <w:t>，覆盖：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系统使用问题修复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不同浏览器使用兼容性问题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文档勘误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1 次远程答疑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6.2 付费扩展（按需）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扩展项</w:t>
            </w:r>
          </w:p>
        </w:tc>
        <w:tc>
          <w:tcPr>
            <w:tcW w:type="dxa" w:w="4394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报价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新增 1 个国内平台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1,500 元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新增 1 个海外平台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2,500 元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新增 1 个自定义报表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2,000 - 3,500 元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接入金蝶 / 用友 ERP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单独评估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接入企业微信 / 钉钉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单独评估</w:t>
            </w:r>
          </w:p>
        </w:tc>
      </w:tr>
    </w:tbl>
    <w:p/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6.3 长期服务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季度免费版本升级（已知问题修复、安全补丁）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重大版本升级 8 折优惠</w:t>
      </w:r>
    </w:p>
    <w:p>
      <w:pPr>
        <w:pStyle w:val="ListBullet"/>
        <w:spacing w:line="360" w:lineRule="auto"/>
      </w:pPr>
      <w:r>
        <w:rPr>
          <w:rFonts w:ascii="宋体" w:hAnsi="宋体" w:eastAsia="宋体" w:cs="宋体"/>
          <w:rFonts w:ascii="宋体" w:hAnsi="宋体"/>
          <w:sz w:val="22"/>
        </w:rPr>
        <w:t>7×12 工作日工单响应</w:t>
      </w:r>
    </w:p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 w:cs="黑体"/>
          <w:rFonts w:ascii="黑体" w:hAnsi="黑体"/>
          <w:b/>
          <w:color w:val="2C5F9E"/>
          <w:sz w:val="32"/>
        </w:rPr>
        <w:t>附录 A：客户《财务自动对账系统-需求表》20 项对应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#</w:t>
            </w:r>
          </w:p>
        </w:tc>
        <w:tc>
          <w:tcPr>
            <w:tcW w:type="dxa" w:w="2929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客户需求</w:t>
            </w:r>
          </w:p>
        </w:tc>
        <w:tc>
          <w:tcPr>
            <w:tcW w:type="dxa" w:w="2929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系统对应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商品资料导入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商品管理 → 商品资料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2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商品成本管理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商品管理 → 商品成本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3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成本版本控制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调整成本不影响历史报表，仅作用后续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4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成本修改记录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商品管理 → 成本修改记录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5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国内平台账单导入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7 个国内平台支持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6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海外平台账单导入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OZON / Wildberries / TikTok UK / Amazon US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7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聚水潭数据导入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自动识别多月数据、多页签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8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重复订单处理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5 桶差异分类自动识别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9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订单数据归集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利润核算中心 → 数据归集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10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多币种支持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人民币/美元/卢布/英镑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11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汇率取值规则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自动取账单期间次月 1 日汇率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12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汇率数据源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汇率维护页（手工维护，自动联动报表）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13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账单汇总表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数据中心 → 账单汇总表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14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账单明细表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数据中心 → 账单明细表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15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店铺利润表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数据中心 → 店铺利润表（含确收率）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16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商品利润表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数据中心 → 商品利润表 + 智能分析区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17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角色管理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系统设置 → 角色管理（5 种预置角色）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18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权限管理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系统设置 → 权限矩阵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19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报表导出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全部报表支持导出 Excel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20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数据备份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系统设置 → 一键导出全部数据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 w:cs="黑体"/>
          <w:rFonts w:ascii="黑体" w:hAnsi="黑体"/>
          <w:b/>
          <w:color w:val="2C5F9E"/>
          <w:sz w:val="32"/>
        </w:rPr>
        <w:t>附录 B：客户《系统初稿模板5.22》报表对应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客户 Excel 页签</w:t>
            </w:r>
          </w:p>
        </w:tc>
        <w:tc>
          <w:tcPr>
            <w:tcW w:type="dxa" w:w="2929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系统对应页面</w:t>
            </w:r>
          </w:p>
        </w:tc>
        <w:tc>
          <w:tcPr>
            <w:tcW w:type="dxa" w:w="2929"/>
            <w:shd w:fill="D9E8F5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0"/>
              </w:rPr>
              <w:t>表头对齐情况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主界面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左侧菜单 6 大模块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账单汇总表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数据中心 → 账单汇总表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16 列逐字一致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账单明细表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数据中心 → 账单明细表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16 列逐字一致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店铺利润表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数据中心 → 店铺利润表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26 列逐字一致 + 新增确收率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商品利润表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数据中心 → 商品利润表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0"/>
              </w:rPr>
              <w:t>15 列逐字一致 + 智能分析区</w:t>
            </w:r>
          </w:p>
        </w:tc>
      </w:tr>
    </w:tbl>
    <w:p/>
    <w:p>
      <w:pPr>
        <w:spacing w:line="384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2"/>
        </w:rPr>
        <w:t>项目方案就绪，等待客户确认。</w:t>
      </w:r>
    </w:p>
    <w:sectPr w:rsidR="00FC693F" w:rsidRPr="0006063C" w:rsidSect="00034616"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