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17365d"/>
          <w:sz w:val="52"/>
          <w:rtl w:val="0"/>
        </w:rPr>
        <w:t xml:space="preserve">Hệ thống ứng dụng game bài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color w:val="17365d"/>
          <w:rtl w:val="0"/>
        </w:rPr>
        <w:t xml:space="preserve">“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17365d"/>
          <w:sz w:val="52"/>
          <w:rtl w:val="0"/>
        </w:rPr>
        <w:t xml:space="preserve">Tiến lên miền Nam”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0" w:colFirst="0" w:name="h.mhn2saw4z5qz" w:colLast="0"/>
      <w:bookmarkEnd w:id="0"/>
      <w:r w:rsidRPr="00000000" w:rsidR="00000000" w:rsidDel="00000000">
        <w:rPr>
          <w:rtl w:val="0"/>
        </w:rPr>
        <w:t xml:space="preserve">Sinh viên: Nguyễn Hoàng Sơn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ljmx0qeskqz6" w:colLast="0"/>
      <w:bookmarkEnd w:id="1"/>
      <w:r w:rsidRPr="00000000" w:rsidR="00000000" w:rsidDel="00000000">
        <w:rPr>
          <w:rtl w:val="0"/>
        </w:rPr>
        <w:t xml:space="preserve">Báo cáo tiến độ công việc ngày 13/1/2015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Chức năng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Trạng thái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Đăng nhập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Đăng ký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Lấy danh sách bàn chơi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Tạo bàn chơi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Vào bàn chơi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Thoát bàn chơi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Bắt đầu game khi tất cả người chơi sẵn sàng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Kick người chơi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Hoàn thành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