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7.10</w:t>
      </w:r>
    </w:p>
    <w:p>
      <w:r>
        <w:rPr>
          <w:b/>
        </w:rPr>
        <w:t>Randomization and numbering of subjects</w:t>
      </w:r>
    </w:p>
    <w:p>
      <w:r>
        <w:rPr>
          <w:b w:val="0"/>
          <w:i w:val="0"/>
        </w:rPr>
        <w:t>Since N01379 is an open-label LTFU study for N01358 and N01258, subjects will not be</w:t>
      </w:r>
      <w:r>
        <w:rPr>
          <w:b w:val="0"/>
          <w:i w:val="0"/>
        </w:rPr>
        <w:t xml:space="preserve">randomized to any treatment groups. Subjects from N01358 will start with a dose of </w:t>
      </w:r>
      <w:r>
        <w:rPr>
          <w:b w:val="0"/>
          <w:i w:val="0"/>
        </w:rPr>
        <w:t xml:space="preserve">BRV 150mg/day and will be maintained on that dose for at least 2 weeks, unless they are </w:t>
      </w:r>
      <w:r>
        <w:rPr>
          <w:b w:val="0"/>
          <w:i w:val="0"/>
        </w:rPr>
        <w:t xml:space="preserve">unable to tolerate the dose. Subjects from N01258 will start at a dose of BRV 200mg/day and </w:t>
      </w:r>
      <w:r>
        <w:rPr>
          <w:b w:val="0"/>
          <w:i w:val="0"/>
        </w:rPr>
        <w:t xml:space="preserve">should be maintained on that dose for at least 2 weeks, unless they are unable to tolerate the </w:t>
      </w:r>
      <w:r>
        <w:rPr>
          <w:b w:val="0"/>
          <w:i w:val="0"/>
        </w:rPr>
        <w:t>dose.</w:t>
      </w:r>
      <w:r>
        <w:rPr>
          <w:b w:val="0"/>
          <w:i w:val="0"/>
        </w:rPr>
        <w:t xml:space="preserve">variations thereof. </w:t>
      </w:r>
      <w:r>
        <w:rPr>
          <w:b w:val="0"/>
          <w:i w:val="0"/>
        </w:rPr>
        <w:t xml:space="preserve">Subjects will continue with the 5-digit subject numbers assigned by the interactive voice </w:t>
      </w:r>
      <w:r>
        <w:rPr>
          <w:b w:val="0"/>
          <w:i w:val="0"/>
        </w:rPr>
        <w:t xml:space="preserve">or </w:t>
      </w:r>
      <w:r>
        <w:rPr>
          <w:b w:val="0"/>
          <w:i w:val="0"/>
        </w:rPr>
        <w:t>response system (IVRS) in the preceding studies.</w:t>
      </w:r>
    </w:p>
    <w:p>
      <w:r>
        <w:rPr>
          <w:b/>
        </w:rPr>
        <w:t>STUDY PROCEDURES BY VISIT</w:t>
      </w:r>
    </w:p>
    <w:p>
      <w:r>
        <w:rPr>
          <w:b w:val="0"/>
          <w:i w:val="0"/>
        </w:rPr>
        <w:t xml:space="preserve">Prior to any study activities, the subject or legal representative will be asked to read and sign </w:t>
      </w:r>
      <w:r>
        <w:rPr>
          <w:b w:val="0"/>
          <w:i w:val="0"/>
        </w:rPr>
        <w:t>to re</w:t>
      </w:r>
      <w:r>
        <w:rPr>
          <w:b w:val="0"/>
          <w:i w:val="0"/>
        </w:rPr>
        <w:t>to re</w:t>
      </w:r>
      <w:r>
        <w:rPr>
          <w:b w:val="0"/>
          <w:i w:val="0"/>
        </w:rPr>
        <w:t xml:space="preserve">extensions </w:t>
      </w:r>
      <w:r>
        <w:rPr>
          <w:b w:val="0"/>
          <w:i w:val="0"/>
        </w:rPr>
        <w:t xml:space="preserve">an Informed Consent form that has been approved by an IRB/IEC and which complies with </w:t>
      </w:r>
      <w:r>
        <w:rPr>
          <w:b w:val="0"/>
          <w:i w:val="0"/>
        </w:rPr>
        <w:t>hich c</w:t>
      </w:r>
      <w:r>
        <w:rPr>
          <w:b w:val="0"/>
          <w:i w:val="0"/>
        </w:rPr>
        <w:t xml:space="preserve">hich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aaannnaaaa d</w:t>
            </w:r>
          </w:p>
        </w:tc>
      </w:tr>
      <w:tr>
        <w:tc>
          <w:tcPr>
            <w:tcW w:type="dxa" w:w="4320"/>
          </w:tcPr>
          <w:p>
            <w:r>
              <w:t>n</w:t>
              <w:br/>
              <w:t>ssseeennn a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 w:val="0"/>
          <w:i w:val="0"/>
        </w:rPr>
        <w:t>any</w:t>
      </w:r>
      <w:r>
        <w:rPr>
          <w:b w:val="0"/>
          <w:i w:val="0"/>
        </w:rPr>
        <w:t xml:space="preserve">regulatory requirements. Subjects from N01358 agreeing to the DNA analysis will have to </w:t>
      </w:r>
      <w:r>
        <w:rPr>
          <w:b w:val="0"/>
          <w:i w:val="0"/>
        </w:rPr>
        <w:t>ana</w:t>
      </w:r>
      <w:r>
        <w:rPr>
          <w:b w:val="0"/>
          <w:i w:val="0"/>
        </w:rPr>
        <w:t>ana</w:t>
      </w:r>
      <w:r>
        <w:rPr>
          <w:b w:val="0"/>
          <w:i w:val="0"/>
        </w:rPr>
        <w:t>alyly</w:t>
      </w:r>
      <w:r>
        <w:rPr>
          <w:b w:val="0"/>
          <w:i w:val="0"/>
        </w:rPr>
        <w:t xml:space="preserve">sign an additional Informed Consent form. The subject or legal representative will be given </w:t>
      </w:r>
      <w:r>
        <w:rPr>
          <w:b w:val="0"/>
          <w:i w:val="0"/>
        </w:rPr>
        <w:t>pre</w:t>
      </w:r>
      <w:r>
        <w:rPr>
          <w:b w:val="0"/>
          <w:i w:val="0"/>
        </w:rPr>
        <w:t>esen</w:t>
      </w:r>
      <w:r>
        <w:rPr>
          <w:b w:val="0"/>
          <w:i w:val="0"/>
        </w:rPr>
        <w:t>sen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adequate time to consider any information concerning the study, given to them by the </w:t>
      </w:r>
      <w:r>
        <w:rPr>
          <w:b w:val="0"/>
          <w:i w:val="0"/>
        </w:rPr>
        <w:t>y, given</w:t>
      </w:r>
      <w:r>
        <w:rPr>
          <w:b w:val="0"/>
          <w:i w:val="0"/>
        </w:rPr>
        <w:t>give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roo</w:t>
            </w:r>
          </w:p>
        </w:tc>
        <w:tc>
          <w:tcPr>
            <w:tcW w:type="dxa" w:w="2880"/>
          </w:tcPr>
          <w:p>
            <w:r>
              <w:t>a</w:t>
              <w:br/>
              <w:t>ccceeeddduuurrr ic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ssstttiiigggaaa p 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ttor</w:t>
            </w:r>
          </w:p>
        </w:tc>
      </w:tr>
    </w:tbl>
    <w:p>
      <w:r>
        <w:rPr>
          <w:b w:val="0"/>
          <w:i w:val="0"/>
        </w:rPr>
        <w:t xml:space="preserve">Investigator or designee. As part of the informed consent procedure, the subject or legal </w:t>
      </w:r>
      <w:r>
        <w:rPr>
          <w:b w:val="0"/>
          <w:i w:val="0"/>
        </w:rPr>
        <w:t>ocedure</w:t>
      </w:r>
      <w:r>
        <w:rPr>
          <w:b w:val="0"/>
          <w:i w:val="0"/>
        </w:rPr>
        <w:t>cedur</w:t>
      </w:r>
      <w:r>
        <w:rPr>
          <w:b w:val="0"/>
          <w:i w:val="0"/>
        </w:rPr>
        <w:t xml:space="preserve">representative will be given the opportunity to ask the Investigator any questions regarding </w:t>
      </w:r>
      <w:r>
        <w:rPr>
          <w:b w:val="0"/>
          <w:i w:val="0"/>
        </w:rPr>
        <w:t>e I</w:t>
      </w:r>
      <w:r>
        <w:rPr>
          <w:b w:val="0"/>
          <w:i w:val="0"/>
        </w:rPr>
        <w:t>e Inv</w:t>
      </w:r>
      <w:r>
        <w:rPr>
          <w:b w:val="0"/>
          <w:i w:val="0"/>
        </w:rPr>
        <w:t>n</w:t>
      </w:r>
      <w:r>
        <w:rPr>
          <w:b w:val="0"/>
          <w:i w:val="0"/>
        </w:rPr>
        <w:t>estigat</w:t>
      </w:r>
      <w:r>
        <w:rPr>
          <w:b w:val="0"/>
          <w:i w:val="0"/>
        </w:rPr>
        <w:t>stiga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AAAA</w:t>
            </w:r>
          </w:p>
        </w:tc>
        <w:tc>
          <w:tcPr>
            <w:tcW w:type="dxa" w:w="4320"/>
          </w:tcPr>
          <w:p>
            <w:r>
              <w:t>a</w:t>
              <w:br/>
              <w:t>dddddd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 w:val="0"/>
          <w:i w:val="0"/>
        </w:rPr>
        <w:t xml:space="preserve">application </w:t>
      </w:r>
      <w:r>
        <w:rPr>
          <w:b w:val="0"/>
          <w:i w:val="0"/>
        </w:rPr>
        <w:t xml:space="preserve">potential risks and benefits of participation in the study. Additionally, if applicable (according </w:t>
      </w:r>
      <w:r>
        <w:rPr>
          <w:b w:val="0"/>
          <w:i w:val="0"/>
        </w:rPr>
        <w:t>study</w:t>
      </w:r>
      <w:r>
        <w:rPr>
          <w:b w:val="0"/>
          <w:i w:val="0"/>
        </w:rPr>
        <w:t>study</w:t>
      </w:r>
      <w:r>
        <w:rPr>
          <w:b w:val="0"/>
          <w:i w:val="0"/>
        </w:rPr>
        <w:t>y. A</w:t>
      </w:r>
      <w:r>
        <w:rPr>
          <w:b w:val="0"/>
          <w:i w:val="0"/>
        </w:rPr>
        <w:t>Addi</w:t>
      </w:r>
      <w:r>
        <w:rPr>
          <w:b w:val="0"/>
          <w:i w:val="0"/>
        </w:rPr>
        <w:t>Add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eee ssss</w:t>
            </w:r>
          </w:p>
        </w:tc>
        <w:tc>
          <w:tcPr>
            <w:tcW w:type="dxa" w:w="4320"/>
          </w:tcPr>
          <w:p>
            <w:r>
              <w:t>C</w:t>
              <w:br/>
              <w:t>uuuubbb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 w:val="0"/>
          <w:i w:val="0"/>
        </w:rPr>
        <w:t>to the subject’s age and local requirements), the subject will sign an IRB/IEC assent form.</w:t>
      </w:r>
      <w:r>
        <w:rPr>
          <w:b w:val="0"/>
          <w:i w:val="0"/>
        </w:rPr>
        <w:t>e su</w:t>
      </w:r>
      <w:r>
        <w:rPr>
          <w:b w:val="0"/>
          <w:i w:val="0"/>
        </w:rPr>
        <w:t>e s</w:t>
      </w:r>
      <w:r>
        <w:rPr>
          <w:b w:val="0"/>
          <w:i w:val="0"/>
        </w:rPr>
        <w:t>subj</w:t>
      </w:r>
      <w:r>
        <w:rPr>
          <w:b w:val="0"/>
          <w:i w:val="0"/>
        </w:rPr>
        <w:t>ub</w:t>
      </w:r>
      <w:r>
        <w:rPr>
          <w:b w:val="0"/>
          <w:i w:val="0"/>
        </w:rPr>
        <w:t>ject w</w:t>
      </w:r>
      <w:r>
        <w:rPr>
          <w:b w:val="0"/>
          <w:i w:val="0"/>
        </w:rPr>
        <w:t>ect w</w:t>
      </w:r>
      <w:r>
        <w:rPr>
          <w:b w:val="0"/>
          <w:i w:val="0"/>
        </w:rPr>
        <w:t>COPY</w:t>
      </w:r>
    </w:p>
    <w:p>
      <w:r>
        <w:rPr>
          <w:b/>
        </w:rPr>
        <w:t>8.1</w:t>
      </w:r>
    </w:p>
    <w:p>
      <w:r>
        <w:rPr>
          <w:b/>
        </w:rPr>
        <w:t>Entry Visit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Written Informed Consent</w:t>
      </w:r>
      <w:r>
        <w:rPr>
          <w:b w:val="0"/>
          <w:i w:val="0"/>
        </w:rPr>
        <w:t xml:space="preserve">authorization </w:t>
      </w:r>
      <w:r>
        <w:rPr>
          <w:b w:val="0"/>
          <w:i w:val="0"/>
        </w:rPr>
        <w:t xml:space="preserve">REDACTED </w:t>
      </w:r>
      <w:r>
        <w:rPr>
          <w:b w:val="0"/>
          <w:i w:val="0"/>
        </w:rPr>
        <w:t>nsen</w:t>
      </w:r>
      <w:r>
        <w:rPr>
          <w:b w:val="0"/>
          <w:i w:val="0"/>
        </w:rPr>
        <w:t>nsen</w:t>
      </w:r>
      <w:r>
        <w:rPr>
          <w:b w:val="0"/>
          <w:i w:val="0"/>
        </w:rPr>
        <w:t>nt for s</w:t>
      </w:r>
      <w:r>
        <w:rPr>
          <w:b w:val="0"/>
          <w:i w:val="0"/>
        </w:rPr>
        <w:t xml:space="preserve">nt for </w:t>
      </w:r>
      <w:r>
        <w:rPr>
          <w:b w:val="0"/>
          <w:i w:val="0"/>
        </w:rPr>
        <w:t>∀</w:t>
      </w:r>
      <w:r>
        <w:rPr>
          <w:b w:val="0"/>
          <w:i w:val="0"/>
        </w:rPr>
        <w:t>Additional written Informed Consent for subjects agreeing to DNA analysis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Subject identification card dispensing</w:t>
      </w:r>
      <w:r>
        <w:rPr>
          <w:b w:val="0"/>
          <w:i w:val="0"/>
        </w:rPr>
        <w:t>pensing</w:t>
      </w:r>
      <w:r>
        <w:rPr>
          <w:b w:val="0"/>
          <w:i w:val="0"/>
        </w:rPr>
        <w:t>ensin</w:t>
      </w:r>
      <w:r>
        <w:rPr>
          <w:b w:val="0"/>
          <w:i w:val="0"/>
        </w:rPr>
        <w:t xml:space="preserve">marketing </w:t>
      </w:r>
      <w:r>
        <w:rPr>
          <w:b w:val="0"/>
          <w:i w:val="0"/>
        </w:rPr>
        <w:t>∀</w:t>
      </w:r>
      <w:r>
        <w:rPr>
          <w:b w:val="0"/>
          <w:i w:val="0"/>
        </w:rPr>
        <w:t>Verification inclusion/exclusion criteria</w:t>
      </w:r>
      <w:r>
        <w:rPr>
          <w:b w:val="0"/>
          <w:i w:val="0"/>
        </w:rPr>
        <w:t>sion</w:t>
      </w:r>
      <w:r>
        <w:rPr>
          <w:b w:val="0"/>
          <w:i w:val="0"/>
        </w:rPr>
        <w:t>sio</w:t>
      </w:r>
      <w:r>
        <w:rPr>
          <w:b w:val="0"/>
          <w:i w:val="0"/>
        </w:rPr>
        <w:t>n c</w:t>
      </w:r>
      <w:r>
        <w:rPr>
          <w:b w:val="0"/>
          <w:i w:val="0"/>
        </w:rPr>
        <w:t>any</w:t>
      </w:r>
      <w:r>
        <w:rPr>
          <w:b w:val="0"/>
          <w:i w:val="0"/>
        </w:rPr>
        <w:t>∀</w:t>
      </w:r>
      <w:r>
        <w:rPr>
          <w:b w:val="0"/>
          <w:i w:val="0"/>
        </w:rPr>
        <w:t>Demographic data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Childbearing potential</w:t>
      </w:r>
      <w:r>
        <w:rPr>
          <w:b w:val="0"/>
          <w:i w:val="0"/>
        </w:rPr>
        <w:t>ntial</w:t>
      </w:r>
      <w:r>
        <w:rPr>
          <w:b w:val="0"/>
          <w:i w:val="0"/>
        </w:rPr>
        <w:t>ntial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Weight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IVRS call</w:t>
      </w:r>
      <w:r>
        <w:rPr>
          <w:b w:val="0"/>
          <w:i w:val="0"/>
        </w:rPr>
        <w:t xml:space="preserve">used to support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rr</w:t>
            </w:r>
          </w:p>
        </w:tc>
        <w:tc>
          <w:tcPr>
            <w:tcW w:type="dxa" w:w="4320"/>
          </w:tcPr>
          <w:p>
            <w:r>
              <w:t>b</w:t>
              <w:br/>
              <w:t>eeeecccooo</w:t>
            </w:r>
          </w:p>
        </w:tc>
      </w:tr>
    </w:tbl>
    <w:p>
      <w:r>
        <w:rPr>
          <w:b w:val="0"/>
          <w:i w:val="0"/>
        </w:rPr>
        <w:t>∀</w:t>
      </w:r>
      <w:r>
        <w:rPr>
          <w:b w:val="0"/>
          <w:i w:val="0"/>
        </w:rPr>
        <w:t>Daily record card (DRC) dispensed</w:t>
      </w:r>
      <w:r>
        <w:rPr>
          <w:b w:val="0"/>
          <w:i w:val="0"/>
        </w:rPr>
        <w:t>y re</w:t>
      </w:r>
      <w:r>
        <w:rPr>
          <w:b w:val="0"/>
          <w:i w:val="0"/>
        </w:rPr>
        <w:t>ecor</w:t>
      </w:r>
      <w:r>
        <w:rPr>
          <w:b w:val="0"/>
          <w:i w:val="0"/>
        </w:rPr>
        <w:t>ecor</w:t>
      </w:r>
      <w:r>
        <w:rPr>
          <w:b w:val="0"/>
          <w:i w:val="0"/>
        </w:rPr>
        <w:t xml:space="preserve">be </w:t>
      </w:r>
      <w:r>
        <w:rPr>
          <w:b w:val="0"/>
          <w:i w:val="0"/>
        </w:rPr>
        <w:t>∀</w:t>
      </w:r>
      <w:r>
        <w:rPr>
          <w:b w:val="0"/>
          <w:i w:val="0"/>
        </w:rPr>
        <w:t>Medical procedures</w:t>
      </w:r>
      <w:r>
        <w:rPr>
          <w:b w:val="0"/>
          <w:i w:val="0"/>
        </w:rPr>
        <w:t>Medic</w:t>
      </w:r>
      <w:r>
        <w:rPr>
          <w:b w:val="0"/>
          <w:i w:val="0"/>
        </w:rPr>
        <w:t>Medic</w:t>
      </w:r>
      <w:r>
        <w:rPr>
          <w:b w:val="0"/>
          <w:i w:val="0"/>
        </w:rPr>
        <w:t xml:space="preserve">cannot </w:t>
      </w:r>
      <w:r>
        <w:rPr>
          <w:b w:val="0"/>
          <w:i w:val="0"/>
        </w:rPr>
        <w:t>∀</w:t>
      </w:r>
      <w:r>
        <w:rPr>
          <w:b w:val="0"/>
          <w:i w:val="0"/>
        </w:rPr>
        <w:t xml:space="preserve">Blood sampling for the DNA analysis for consenting subjects coming from N01358. The </w:t>
      </w:r>
      <w:r>
        <w:rPr>
          <w:b w:val="0"/>
          <w:i w:val="0"/>
        </w:rPr>
        <w:t>B</w:t>
      </w:r>
      <w:r>
        <w:rPr>
          <w:b w:val="0"/>
          <w:i w:val="0"/>
        </w:rPr>
        <w:t>Bl</w:t>
      </w:r>
      <w:r>
        <w:rPr>
          <w:b w:val="0"/>
          <w:i w:val="0"/>
        </w:rPr>
        <w:t>Bl</w:t>
      </w:r>
      <w:r>
        <w:rPr>
          <w:b w:val="0"/>
          <w:i w:val="0"/>
        </w:rPr>
        <w:t xml:space="preserve">DNA analysis will be performed in adult subjects where ethically accepted and authorized </w:t>
      </w:r>
      <w:r>
        <w:rPr>
          <w:b w:val="0"/>
          <w:i w:val="0"/>
        </w:rPr>
        <w:t>by regulatory agencies.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Concomitant AED</w:t>
      </w:r>
      <w:r>
        <w:rPr>
          <w:b w:val="0"/>
          <w:i w:val="0"/>
        </w:rPr>
        <w:t>This document</w:t>
      </w:r>
      <w:r>
        <w:rPr>
          <w:b w:val="0"/>
          <w:i w:val="0"/>
        </w:rPr>
        <w:t>∀</w:t>
      </w:r>
      <w:r>
        <w:rPr>
          <w:b w:val="0"/>
          <w:i w:val="0"/>
        </w:rPr>
        <w:t>Concomitant non-AED</w:t>
      </w:r>
      <w:r>
        <w:rPr>
          <w:b w:val="0"/>
          <w:i w:val="0"/>
        </w:rPr>
        <w:t>UCB</w:t>
      </w:r>
      <w:r>
        <w:rPr>
          <w:b w:val="0"/>
          <w:i w:val="0"/>
        </w:rPr>
        <w:t>15 May 2015</w:t>
      </w:r>
      <w:r>
        <w:rPr>
          <w:b w:val="0"/>
          <w:i w:val="0"/>
        </w:rPr>
        <w:t xml:space="preserve">Clinical Study Protocol </w:t>
      </w:r>
      <w:r>
        <w:rPr>
          <w:b w:val="0"/>
          <w:i w:val="0"/>
        </w:rPr>
        <w:t>Brivaracetam</w:t>
      </w:r>
      <w:r>
        <w:rPr>
          <w:b w:val="0"/>
          <w:i w:val="0"/>
        </w:rPr>
        <w:t>N01379</w:t>
      </w:r>
    </w:p>
    <w:p>
      <w:r>
        <w:rPr>
          <w:b w:val="0"/>
          <w:i w:val="0"/>
        </w:rPr>
        <w:t xml:space="preserve">Ongoing medications (AEDs and non-AEDs) at the time of subject completion of N01358 or </w:t>
      </w:r>
      <w:r>
        <w:rPr>
          <w:b w:val="0"/>
          <w:i w:val="0"/>
        </w:rPr>
        <w:t xml:space="preserve">N01258 will be obtained from the database for N01358 or N01258 and should not be </w:t>
      </w:r>
      <w:r>
        <w:rPr>
          <w:b w:val="0"/>
          <w:i w:val="0"/>
        </w:rPr>
        <w:t xml:space="preserve">recorded on the CRF for N01379 unless there is a change regarding the administration of the </w:t>
      </w:r>
      <w:r>
        <w:rPr>
          <w:b w:val="0"/>
          <w:i w:val="0"/>
        </w:rPr>
        <w:t xml:space="preserve">medication. In this event, the medication should be recorded on the CRF for N01379 with the </w:t>
      </w:r>
      <w:r>
        <w:rPr>
          <w:b w:val="0"/>
          <w:i w:val="0"/>
        </w:rPr>
        <w:t>start date corresponding to the date of change in administration.</w:t>
      </w:r>
      <w:r>
        <w:rPr>
          <w:b w:val="0"/>
          <w:i w:val="0"/>
        </w:rPr>
        <w:t xml:space="preserve">thereof. </w:t>
      </w:r>
      <w:r>
        <w:rPr>
          <w:b w:val="0"/>
          <w:i w:val="0"/>
        </w:rPr>
        <w:t>∀</w:t>
      </w:r>
      <w:r>
        <w:rPr>
          <w:b w:val="0"/>
          <w:i w:val="0"/>
        </w:rPr>
        <w:t>Recording of AEs</w:t>
      </w:r>
      <w:r>
        <w:rPr>
          <w:b w:val="0"/>
          <w:i w:val="0"/>
        </w:rPr>
        <w:t xml:space="preserve">Ongoing AEs at the time of subject completion of N01358 or N01258 will be obtained from 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variations </w:t>
      </w:r>
      <w:r>
        <w:rPr>
          <w:b w:val="0"/>
          <w:i w:val="0"/>
        </w:rPr>
        <w:t xml:space="preserve">the database for N01358 or N01258 and should not be recorded on the CRF for N01379 </w:t>
      </w:r>
      <w:r>
        <w:rPr>
          <w:b w:val="0"/>
          <w:i w:val="0"/>
        </w:rPr>
        <w:t xml:space="preserve">or </w:t>
      </w:r>
      <w:r>
        <w:rPr>
          <w:b w:val="0"/>
          <w:i w:val="0"/>
        </w:rPr>
        <w:t xml:space="preserve">unless there is a change in intensity or seriousness. In this event, the AE should be recorded </w:t>
      </w:r>
      <w:r>
        <w:rPr>
          <w:b w:val="0"/>
          <w:i w:val="0"/>
        </w:rPr>
        <w:t>ecord</w:t>
      </w:r>
      <w:r>
        <w:rPr>
          <w:b w:val="0"/>
          <w:i w:val="0"/>
        </w:rPr>
        <w:t>cord</w:t>
      </w:r>
      <w:r>
        <w:rPr>
          <w:b w:val="0"/>
          <w:i w:val="0"/>
        </w:rPr>
        <w:t>d</w:t>
      </w:r>
      <w:r>
        <w:rPr>
          <w:b w:val="0"/>
          <w:i w:val="0"/>
        </w:rPr>
        <w:t>on the CRF for N01379 with the onset date corresponding to the date of change in condition.</w:t>
      </w:r>
      <w:r>
        <w:rPr>
          <w:b w:val="0"/>
          <w:i w:val="0"/>
        </w:rPr>
        <w:t>n cond</w:t>
      </w:r>
      <w:r>
        <w:rPr>
          <w:b w:val="0"/>
          <w:i w:val="0"/>
        </w:rPr>
        <w:t>cond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Drug dispensing</w:t>
      </w:r>
      <w:r>
        <w:rPr>
          <w:b w:val="0"/>
          <w:i w:val="0"/>
        </w:rPr>
        <w:t>extensions</w:t>
      </w:r>
      <w:r>
        <w:rPr>
          <w:b w:val="0"/>
          <w:i w:val="0"/>
        </w:rPr>
        <w:t>∀</w:t>
      </w:r>
      <w:r>
        <w:rPr>
          <w:b w:val="0"/>
          <w:i w:val="0"/>
        </w:rPr>
        <w:t>Appointment for the next visit according to the schedule described in Section</w:t>
      </w:r>
      <w:r>
        <w:rPr>
          <w:b w:val="0"/>
          <w:i w:val="0"/>
        </w:rPr>
        <w:t xml:space="preserve"> 5.3</w:t>
      </w:r>
      <w:r>
        <w:rPr>
          <w:b w:val="0"/>
          <w:i w:val="0"/>
        </w:rPr>
        <w:t>Secti</w:t>
      </w:r>
      <w:r>
        <w:rPr>
          <w:b w:val="0"/>
          <w:i w:val="0"/>
        </w:rPr>
        <w:t>Sect</w:t>
      </w:r>
      <w:r>
        <w:rPr>
          <w:b w:val="0"/>
          <w:i w:val="0"/>
        </w:rPr>
        <w:t>any</w:t>
      </w:r>
      <w:r>
        <w:rPr>
          <w:b w:val="0"/>
          <w:i w:val="0"/>
        </w:rPr>
        <w:t xml:space="preserve">The following data will be obtained from the Baseline of N01358 or N01258 and do not need </w:t>
      </w:r>
      <w:r>
        <w:rPr>
          <w:b w:val="0"/>
          <w:i w:val="0"/>
        </w:rPr>
        <w:t>N012</w:t>
      </w:r>
      <w:r>
        <w:rPr>
          <w:b w:val="0"/>
          <w:i w:val="0"/>
        </w:rPr>
        <w:t>N012</w:t>
      </w:r>
      <w:r>
        <w:rPr>
          <w:b w:val="0"/>
          <w:i w:val="0"/>
        </w:rPr>
        <w:t>to be recorded on the CRF for this study.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General medical and procedures history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 xml:space="preserve">AED history </w:t>
      </w:r>
      <w:r>
        <w:rPr>
          <w:b w:val="0"/>
          <w:i w:val="0"/>
        </w:rPr>
        <w:t>application and</w:t>
      </w:r>
      <w:r>
        <w:rPr>
          <w:b w:val="0"/>
          <w:i w:val="0"/>
        </w:rPr>
        <w:t>∀</w:t>
      </w:r>
      <w:r>
        <w:rPr>
          <w:b w:val="0"/>
          <w:i w:val="0"/>
        </w:rPr>
        <w:t>Recording of seizures</w:t>
      </w:r>
      <w:r>
        <w:rPr>
          <w:b w:val="0"/>
          <w:i w:val="0"/>
        </w:rPr>
        <w:t xml:space="preserve">COPY </w:t>
      </w:r>
      <w:r>
        <w:rPr>
          <w:b w:val="0"/>
          <w:i w:val="0"/>
        </w:rPr>
        <w:t>∀</w:t>
      </w:r>
      <w:r>
        <w:rPr>
          <w:b w:val="0"/>
          <w:i w:val="0"/>
        </w:rPr>
        <w:t>Epilepsy history</w:t>
      </w:r>
      <w:r>
        <w:rPr>
          <w:b w:val="0"/>
          <w:i w:val="0"/>
        </w:rPr>
        <w:t xml:space="preserve">The following data will be obtained from the last visit of N01358 or N01258 and do not need </w:t>
      </w:r>
      <w:r>
        <w:rPr>
          <w:b w:val="0"/>
          <w:i w:val="0"/>
        </w:rPr>
        <w:t>m the</w:t>
      </w:r>
      <w:r>
        <w:rPr>
          <w:b w:val="0"/>
          <w:i w:val="0"/>
        </w:rPr>
        <w:t>m the</w:t>
      </w:r>
      <w:r>
        <w:rPr>
          <w:b w:val="0"/>
          <w:i w:val="0"/>
        </w:rPr>
        <w:t>e last v</w:t>
      </w:r>
      <w:r>
        <w:rPr>
          <w:b w:val="0"/>
          <w:i w:val="0"/>
        </w:rPr>
        <w:t>last v</w:t>
      </w:r>
      <w:r>
        <w:rPr>
          <w:b w:val="0"/>
          <w:i w:val="0"/>
        </w:rPr>
        <w:t>to be recorded on the CRF for this study.</w:t>
      </w:r>
      <w:r>
        <w:rPr>
          <w:b w:val="0"/>
          <w:i w:val="0"/>
        </w:rPr>
        <w:t>tudy</w:t>
      </w:r>
      <w:r>
        <w:rPr>
          <w:b w:val="0"/>
          <w:i w:val="0"/>
        </w:rPr>
        <w:t>tudy</w:t>
      </w:r>
      <w:r>
        <w:rPr>
          <w:b w:val="0"/>
          <w:i w:val="0"/>
        </w:rPr>
        <w:t xml:space="preserve">REDACTED </w:t>
      </w:r>
      <w:r>
        <w:rPr>
          <w:b w:val="0"/>
          <w:i w:val="0"/>
        </w:rPr>
        <w:t>∀</w:t>
      </w:r>
      <w:r>
        <w:rPr>
          <w:b w:val="0"/>
          <w:i w:val="0"/>
        </w:rPr>
        <w:t>Vital signs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Neurological examination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Physical examination</w:t>
      </w:r>
      <w:r>
        <w:rPr>
          <w:b w:val="0"/>
          <w:i w:val="0"/>
        </w:rPr>
        <w:t xml:space="preserve">any marketing authorization </w:t>
      </w:r>
      <w:r>
        <w:rPr>
          <w:b w:val="0"/>
          <w:i w:val="0"/>
        </w:rPr>
        <w:t>∀</w:t>
      </w:r>
      <w:r>
        <w:rPr>
          <w:b w:val="0"/>
          <w:i w:val="0"/>
        </w:rPr>
        <w:t>ECG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aaassssss s</w:t>
            </w:r>
          </w:p>
        </w:tc>
      </w:tr>
      <w:tr>
        <w:tc>
          <w:tcPr>
            <w:tcW w:type="dxa" w:w="2880"/>
          </w:tcPr>
          <w:p>
            <w:r>
              <w:t>to</w:t>
              <w:br/>
              <w:t>(((iiifff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iiifff 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 w:val="0"/>
          <w:i w:val="0"/>
        </w:rPr>
        <w:t>∀</w:t>
      </w:r>
      <w:r>
        <w:rPr>
          <w:b w:val="0"/>
          <w:i w:val="0"/>
        </w:rPr>
        <w:t>Laboratory safety assessments: hematology, blood chemistry, urinalysis, and urine</w:t>
      </w:r>
      <w:r>
        <w:rPr>
          <w:b w:val="0"/>
          <w:i w:val="0"/>
        </w:rPr>
        <w:t>ty</w:t>
      </w:r>
      <w:r>
        <w:rPr>
          <w:b w:val="0"/>
          <w:i w:val="0"/>
        </w:rPr>
        <w:t>asse</w:t>
      </w:r>
      <w:r>
        <w:rPr>
          <w:b w:val="0"/>
          <w:i w:val="0"/>
        </w:rPr>
        <w:t>ass</w:t>
      </w:r>
      <w:r>
        <w:rPr>
          <w:b w:val="0"/>
          <w:i w:val="0"/>
        </w:rPr>
        <w:t xml:space="preserve">support </w:t>
      </w:r>
      <w:r>
        <w:rPr>
          <w:b w:val="0"/>
          <w:i w:val="0"/>
        </w:rPr>
        <w:t xml:space="preserve">to </w:t>
      </w:r>
      <w:r>
        <w:rPr>
          <w:b w:val="0"/>
          <w:i w:val="0"/>
        </w:rPr>
        <w:t>pregnancy test (if applicable)</w:t>
      </w:r>
      <w:r>
        <w:rPr>
          <w:b w:val="0"/>
          <w:i w:val="0"/>
        </w:rPr>
        <w:t>st (</w:t>
      </w:r>
      <w:r>
        <w:rPr>
          <w:b w:val="0"/>
          <w:i w:val="0"/>
        </w:rPr>
        <w:t>(if a</w:t>
      </w:r>
      <w:r>
        <w:rPr>
          <w:b w:val="0"/>
          <w:i w:val="0"/>
        </w:rPr>
        <w:t>if a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Hospital stays</w:t>
      </w:r>
      <w:r>
        <w:rPr>
          <w:b w:val="0"/>
          <w:i w:val="0"/>
        </w:rPr>
        <w:t>st</w:t>
      </w:r>
      <w:r>
        <w:rPr>
          <w:b w:val="0"/>
          <w:i w:val="0"/>
        </w:rPr>
        <w:t>tay</w:t>
      </w:r>
      <w:r>
        <w:rPr>
          <w:b w:val="0"/>
          <w:i w:val="0"/>
        </w:rPr>
        <w:t>tays</w:t>
      </w:r>
      <w:r>
        <w:rPr>
          <w:b w:val="0"/>
          <w:i w:val="0"/>
        </w:rPr>
        <w:t>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dddaaa t</w:t>
            </w:r>
          </w:p>
        </w:tc>
        <w:tc>
          <w:tcPr>
            <w:tcW w:type="dxa" w:w="4320"/>
          </w:tcPr>
          <w:p>
            <w:r>
              <w:t>llllliiittt</w:t>
            </w:r>
          </w:p>
        </w:tc>
      </w:tr>
    </w:tbl>
    <w:p>
      <w:r>
        <w:rPr>
          <w:b w:val="0"/>
          <w:i w:val="0"/>
        </w:rPr>
        <w:t xml:space="preserve">be </w:t>
      </w:r>
      <w:r>
        <w:rPr>
          <w:b w:val="0"/>
          <w:i w:val="0"/>
        </w:rPr>
        <w:t>∀</w:t>
      </w:r>
      <w:r>
        <w:rPr>
          <w:b w:val="0"/>
          <w:i w:val="0"/>
        </w:rPr>
        <w:t>Suicidality assessment (C-SSRS)</w:t>
      </w:r>
      <w:r>
        <w:rPr>
          <w:b w:val="0"/>
          <w:i w:val="0"/>
        </w:rPr>
        <w:t>idal</w:t>
      </w:r>
      <w:r>
        <w:rPr>
          <w:b w:val="0"/>
          <w:i w:val="0"/>
        </w:rPr>
        <w:t>dal</w:t>
      </w:r>
      <w:r>
        <w:rPr>
          <w:b w:val="0"/>
          <w:i w:val="0"/>
        </w:rPr>
        <w:t>lity</w:t>
      </w:r>
      <w:r>
        <w:rPr>
          <w:b w:val="0"/>
          <w:i w:val="0"/>
        </w:rPr>
        <w:t>lit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Healthcare provider consultations not foreseen by the protocol</w:t>
      </w:r>
      <w:r>
        <w:rPr>
          <w:b w:val="0"/>
          <w:i w:val="0"/>
        </w:rPr>
        <w:t>Health</w:t>
      </w:r>
      <w:r>
        <w:rPr>
          <w:b w:val="0"/>
          <w:i w:val="0"/>
        </w:rPr>
        <w:t>Healt</w:t>
      </w:r>
      <w:r>
        <w:rPr>
          <w:b w:val="0"/>
          <w:i w:val="0"/>
        </w:rPr>
        <w:t>cannot</w:t>
      </w:r>
      <w:r>
        <w:rPr>
          <w:b w:val="0"/>
          <w:i w:val="0"/>
        </w:rPr>
        <w:t>Height will be obtained from Visit 1 in N01358 or N01258.</w:t>
      </w:r>
      <w:r>
        <w:rPr>
          <w:b w:val="0"/>
          <w:i w:val="0"/>
        </w:rPr>
        <w:t>Heig</w:t>
      </w:r>
      <w:r>
        <w:rPr>
          <w:b w:val="0"/>
          <w:i w:val="0"/>
        </w:rPr>
        <w:t>Heig</w:t>
      </w:r>
      <w:r>
        <w:rPr>
          <w:b w:val="0"/>
          <w:i w:val="0"/>
        </w:rPr>
        <w:t>h</w:t>
      </w:r>
    </w:p>
    <w:p>
      <w:r>
        <w:rPr>
          <w:b/>
        </w:rPr>
        <w:t>8.2</w:t>
      </w:r>
    </w:p>
    <w:p>
      <w:r>
        <w:rPr>
          <w:b/>
        </w:rPr>
        <w:t>Full Evaluation Visit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QOLIE-31-P (for the first 2 years)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HADS (for the first 2 years)</w:t>
      </w:r>
      <w:r>
        <w:rPr>
          <w:b w:val="0"/>
          <w:i w:val="0"/>
        </w:rPr>
        <w:t>This document</w:t>
      </w:r>
      <w:r>
        <w:rPr>
          <w:b w:val="0"/>
          <w:i w:val="0"/>
        </w:rPr>
        <w:t>∀</w:t>
      </w:r>
      <w:r>
        <w:rPr>
          <w:b w:val="0"/>
          <w:i w:val="0"/>
        </w:rPr>
        <w:t>Vital signs</w:t>
      </w:r>
      <w:r>
        <w:rPr>
          <w:b w:val="0"/>
          <w:i w:val="0"/>
        </w:rPr>
        <w:t>UCB</w:t>
      </w:r>
      <w:r>
        <w:rPr>
          <w:b w:val="0"/>
          <w:i w:val="0"/>
        </w:rPr>
        <w:t>15 May 2015</w:t>
      </w:r>
      <w:r>
        <w:rPr>
          <w:b w:val="0"/>
          <w:i w:val="0"/>
        </w:rPr>
        <w:t xml:space="preserve">Clinical Study Protocol </w:t>
      </w:r>
      <w:r>
        <w:rPr>
          <w:b w:val="0"/>
          <w:i w:val="0"/>
        </w:rPr>
        <w:t>Brivaracetam</w:t>
      </w:r>
      <w:r>
        <w:rPr>
          <w:b w:val="0"/>
          <w:i w:val="0"/>
        </w:rPr>
        <w:t>N01379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Weight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Physical examination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Neurological examination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ECG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IVRS call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DRC dispensed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DRC retrieved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Recording of seizures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Hospital stays (for the first 2 years)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Suicidality assessment (C-SSRS)</w:t>
      </w:r>
      <w:r>
        <w:rPr>
          <w:b w:val="0"/>
          <w:i w:val="0"/>
        </w:rPr>
        <w:t xml:space="preserve">any extensions or variations thereof. </w:t>
      </w:r>
      <w:r>
        <w:rPr>
          <w:b w:val="0"/>
          <w:i w:val="0"/>
        </w:rPr>
        <w:t>∀</w:t>
      </w:r>
      <w:r>
        <w:rPr>
          <w:b w:val="0"/>
          <w:i w:val="0"/>
        </w:rPr>
        <w:t>Healthcare provider consultations not foreseen by the protocol (for the first 2 years)</w:t>
      </w:r>
      <w:r>
        <w:rPr>
          <w:b w:val="0"/>
          <w:i w:val="0"/>
        </w:rPr>
        <w:t>(f</w:t>
      </w:r>
      <w:r>
        <w:rPr>
          <w:b w:val="0"/>
          <w:i w:val="0"/>
        </w:rPr>
        <w:t>for th</w:t>
      </w:r>
      <w:r>
        <w:rPr>
          <w:b w:val="0"/>
          <w:i w:val="0"/>
        </w:rPr>
        <w:t>or th</w:t>
      </w:r>
      <w:r>
        <w:rPr>
          <w:b w:val="0"/>
          <w:i w:val="0"/>
        </w:rPr>
        <w:t xml:space="preserve">and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yy</w:t>
            </w:r>
          </w:p>
        </w:tc>
        <w:tc>
          <w:tcPr>
            <w:tcW w:type="dxa" w:w="4320"/>
          </w:tcPr>
          <w:p>
            <w:r>
              <w:t>,,, uuurrr ti</w:t>
            </w:r>
          </w:p>
        </w:tc>
      </w:tr>
    </w:tbl>
    <w:p>
      <w:r>
        <w:rPr>
          <w:b w:val="0"/>
          <w:i w:val="0"/>
        </w:rPr>
        <w:t>∀</w:t>
      </w:r>
      <w:r>
        <w:rPr>
          <w:b w:val="0"/>
          <w:i w:val="0"/>
        </w:rPr>
        <w:t>Laboratory safety assessments: hematology, blood chemistry, urinalysis, and urine</w:t>
      </w:r>
      <w:r>
        <w:rPr>
          <w:b w:val="0"/>
          <w:i w:val="0"/>
        </w:rPr>
        <w:t>ry, urin</w:t>
      </w:r>
      <w:r>
        <w:rPr>
          <w:b w:val="0"/>
          <w:i w:val="0"/>
        </w:rPr>
        <w:t>, ur</w:t>
      </w:r>
      <w:r>
        <w:rPr>
          <w:b w:val="0"/>
          <w:i w:val="0"/>
        </w:rPr>
        <w:t>pregnancy test (if applicable)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Recording of AEs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Medical procedures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Concomitant AED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Concomitant non-AED</w:t>
      </w:r>
      <w:r>
        <w:rPr>
          <w:b w:val="0"/>
          <w:i w:val="0"/>
        </w:rPr>
        <w:t xml:space="preserve">REDACTED COPY </w:t>
      </w:r>
      <w:r>
        <w:rPr>
          <w:b w:val="0"/>
          <w:i w:val="0"/>
        </w:rPr>
        <w:t>∀</w:t>
      </w:r>
      <w:r>
        <w:rPr>
          <w:b w:val="0"/>
          <w:i w:val="0"/>
        </w:rPr>
        <w:t>Drug dispensing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Drug return/accountability</w:t>
      </w:r>
      <w:r>
        <w:rPr>
          <w:b w:val="0"/>
          <w:i w:val="0"/>
        </w:rPr>
        <w:t xml:space="preserve">marketing authorization application </w:t>
      </w:r>
      <w:r>
        <w:rPr>
          <w:b w:val="0"/>
          <w:i w:val="0"/>
        </w:rPr>
        <w:t>∀</w:t>
      </w:r>
      <w:r>
        <w:rPr>
          <w:b w:val="0"/>
          <w:i w:val="0"/>
        </w:rPr>
        <w:t>Appointment for the next visit according to the schedule described in Section</w:t>
      </w:r>
      <w:r>
        <w:rPr>
          <w:b w:val="0"/>
          <w:i w:val="0"/>
        </w:rPr>
        <w:t xml:space="preserve"> 5.3</w:t>
      </w:r>
      <w:r>
        <w:rPr>
          <w:b w:val="0"/>
          <w:i w:val="0"/>
        </w:rPr>
        <w:t>visit a</w:t>
      </w:r>
      <w:r>
        <w:rPr>
          <w:b w:val="0"/>
          <w:i w:val="0"/>
        </w:rPr>
        <w:t xml:space="preserve">visit </w:t>
      </w:r>
      <w:r>
        <w:rPr>
          <w:b w:val="0"/>
          <w:i w:val="0"/>
        </w:rPr>
        <w:t>any</w:t>
      </w:r>
    </w:p>
    <w:p>
      <w:r>
        <w:rPr>
          <w:b/>
        </w:rPr>
        <w:t>8.3</w:t>
      </w:r>
    </w:p>
    <w:p>
      <w:r>
        <w:rPr>
          <w:b/>
        </w:rPr>
        <w:t>Minimal Evaluation Visit</w:t>
      </w:r>
    </w:p>
    <w:p>
      <w:r>
        <w:rPr>
          <w:b/>
        </w:rPr>
        <w:t>Eval</w:t>
      </w:r>
    </w:p>
    <w:p>
      <w:r>
        <w:rPr>
          <w:b/>
        </w:rPr>
        <w:t>Eva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Vital signs</w:t>
      </w:r>
      <w:r>
        <w:rPr>
          <w:b w:val="0"/>
          <w:i w:val="0"/>
        </w:rPr>
        <w:t>to support</w:t>
      </w:r>
      <w:r>
        <w:rPr>
          <w:b w:val="0"/>
          <w:i w:val="0"/>
        </w:rPr>
        <w:t>∀</w:t>
      </w:r>
      <w:r>
        <w:rPr>
          <w:b w:val="0"/>
          <w:i w:val="0"/>
        </w:rPr>
        <w:t>IVRS 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eeee</w:t>
            </w:r>
          </w:p>
        </w:tc>
        <w:tc>
          <w:tcPr>
            <w:tcW w:type="dxa" w:w="4320"/>
          </w:tcPr>
          <w:p>
            <w:r>
              <w:t>nnnsss u</w:t>
            </w:r>
          </w:p>
        </w:tc>
      </w:tr>
    </w:tbl>
    <w:p>
      <w:r>
        <w:rPr>
          <w:b w:val="0"/>
          <w:i w:val="0"/>
        </w:rPr>
        <w:t>∀</w:t>
      </w:r>
      <w:r>
        <w:rPr>
          <w:b w:val="0"/>
          <w:i w:val="0"/>
        </w:rPr>
        <w:t>DRC dispensed</w:t>
      </w:r>
      <w:r>
        <w:rPr>
          <w:b w:val="0"/>
          <w:i w:val="0"/>
        </w:rPr>
        <w:t>pe</w:t>
      </w:r>
      <w:r>
        <w:rPr>
          <w:b w:val="0"/>
          <w:i w:val="0"/>
        </w:rPr>
        <w:t>p</w:t>
      </w:r>
      <w:r>
        <w:rPr>
          <w:b w:val="0"/>
          <w:i w:val="0"/>
        </w:rPr>
        <w:t>ense</w:t>
      </w:r>
      <w:r>
        <w:rPr>
          <w:b w:val="0"/>
          <w:i w:val="0"/>
        </w:rPr>
        <w:t>ense</w:t>
      </w:r>
      <w:r>
        <w:rPr>
          <w:b w:val="0"/>
          <w:i w:val="0"/>
        </w:rPr>
        <w:t xml:space="preserve">used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rrreee t</w:t>
            </w:r>
          </w:p>
        </w:tc>
        <w:tc>
          <w:tcPr>
            <w:tcW w:type="dxa" w:w="4320"/>
          </w:tcPr>
          <w:p>
            <w:r>
              <w:t>tttttrrr</w:t>
            </w:r>
          </w:p>
        </w:tc>
      </w:tr>
    </w:tbl>
    <w:p>
      <w:r>
        <w:rPr>
          <w:b w:val="0"/>
          <w:i w:val="0"/>
        </w:rPr>
        <w:t xml:space="preserve">be </w:t>
      </w:r>
      <w:r>
        <w:rPr>
          <w:b w:val="0"/>
          <w:i w:val="0"/>
        </w:rPr>
        <w:t>∀</w:t>
      </w:r>
      <w:r>
        <w:rPr>
          <w:b w:val="0"/>
          <w:i w:val="0"/>
        </w:rPr>
        <w:t>DRC retrieved</w:t>
      </w:r>
      <w:r>
        <w:rPr>
          <w:b w:val="0"/>
          <w:i w:val="0"/>
        </w:rPr>
        <w:t>C ret</w:t>
      </w:r>
      <w:r>
        <w:rPr>
          <w:b w:val="0"/>
          <w:i w:val="0"/>
        </w:rPr>
        <w:t>ret</w:t>
      </w:r>
      <w:r>
        <w:rPr>
          <w:b w:val="0"/>
          <w:i w:val="0"/>
        </w:rPr>
        <w:t>tri</w:t>
      </w:r>
      <w:r>
        <w:rPr>
          <w:b w:val="0"/>
          <w:i w:val="0"/>
        </w:rPr>
        <w:t>tri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Recording of seizures</w:t>
      </w:r>
      <w:r>
        <w:rPr>
          <w:b w:val="0"/>
          <w:i w:val="0"/>
        </w:rPr>
        <w:t>Recor</w:t>
      </w:r>
      <w:r>
        <w:rPr>
          <w:b w:val="0"/>
          <w:i w:val="0"/>
        </w:rPr>
        <w:t>Recor</w:t>
      </w:r>
      <w:r>
        <w:rPr>
          <w:b w:val="0"/>
          <w:i w:val="0"/>
        </w:rPr>
        <w:t xml:space="preserve">cannot </w:t>
      </w:r>
      <w:r>
        <w:rPr>
          <w:b w:val="0"/>
          <w:i w:val="0"/>
        </w:rPr>
        <w:t>∀</w:t>
      </w:r>
      <w:r>
        <w:rPr>
          <w:b w:val="0"/>
          <w:i w:val="0"/>
        </w:rPr>
        <w:t>Hospital stays (for the first 2 years)</w:t>
      </w:r>
      <w:r>
        <w:rPr>
          <w:b w:val="0"/>
          <w:i w:val="0"/>
        </w:rPr>
        <w:t>∀</w:t>
      </w:r>
      <w:r>
        <w:rPr>
          <w:b w:val="0"/>
          <w:i w:val="0"/>
        </w:rPr>
        <w:t>H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Suicidality assessment (C-SSRS)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Healthcare provider consultations not foreseen by the protocol (for the first 2 years)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 xml:space="preserve">Liver function tests will be performed in Month 3 (V4) and Month 9 (V6) as described in </w:t>
      </w:r>
      <w:r>
        <w:rPr>
          <w:b w:val="0"/>
          <w:i w:val="0"/>
        </w:rPr>
        <w:t>This document</w:t>
      </w:r>
      <w:r>
        <w:rPr>
          <w:b w:val="0"/>
          <w:i w:val="0"/>
        </w:rPr>
        <w:t>Section</w:t>
      </w:r>
      <w:r>
        <w:rPr>
          <w:b w:val="0"/>
          <w:i w:val="0"/>
        </w:rPr>
        <w:t xml:space="preserve"> 10.5.1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