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9.2.2. Adverse Events of Special Interest</w:t>
      </w:r>
    </w:p>
    <w:p>
      <w:r>
        <w:rPr>
          <w:b/>
        </w:rPr>
        <w:t>9.2.2.1.</w:t>
      </w:r>
    </w:p>
    <w:p>
      <w:r>
        <w:rPr>
          <w:b/>
        </w:rPr>
        <w:t>Hypoglycemia</w:t>
      </w:r>
    </w:p>
    <w:p>
      <w:r>
        <w:rPr>
          <w:b w:val="0"/>
          <w:i w:val="0"/>
        </w:rPr>
        <w:t xml:space="preserve">Patients will collect information in the study diary on episodes of hypoglycemia starting from </w:t>
      </w:r>
      <w:r>
        <w:rPr>
          <w:b w:val="0"/>
          <w:i w:val="0"/>
        </w:rPr>
        <w:t xml:space="preserve">Visit 1 until the last study visit.  For that purpose, patients will be trained about signs and </w:t>
      </w:r>
      <w:r>
        <w:rPr>
          <w:b w:val="0"/>
          <w:i w:val="0"/>
        </w:rPr>
        <w:t xml:space="preserve">symptoms of hypoglycemia, how to treat hypoglycemia, and how to collect appropriate </w:t>
      </w:r>
      <w:r>
        <w:rPr>
          <w:b w:val="0"/>
          <w:i w:val="0"/>
        </w:rPr>
        <w:t xml:space="preserve">information for each episode of hypoglycemia in the study according to the Schedule of </w:t>
      </w:r>
      <w:r>
        <w:rPr>
          <w:b w:val="0"/>
          <w:i w:val="0"/>
        </w:rPr>
        <w:t>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).  </w:t>
      </w:r>
    </w:p>
    <w:p>
      <w:r>
        <w:rPr>
          <w:b w:val="0"/>
          <w:i w:val="0"/>
        </w:rPr>
        <w:t xml:space="preserve">Investigators should use the following definitions and criteria when diagnosing and categorizing </w:t>
      </w:r>
      <w:r>
        <w:rPr>
          <w:b w:val="0"/>
          <w:i w:val="0"/>
        </w:rPr>
        <w:t xml:space="preserve">an episode considered to be related to hypoglycemia (the blood glucose [BG] values in this </w:t>
      </w:r>
      <w:r>
        <w:rPr>
          <w:b w:val="0"/>
          <w:i w:val="0"/>
        </w:rPr>
        <w:t xml:space="preserve">section refer to values determined by a laboratory or International Federation of Clinical </w:t>
      </w:r>
      <w:r>
        <w:rPr>
          <w:b w:val="0"/>
          <w:i w:val="0"/>
        </w:rPr>
        <w:t xml:space="preserve">Chemistry and Laboratory Medicine blood-equivalent glucose meters and strips) in accordance </w:t>
      </w:r>
      <w:r>
        <w:rPr>
          <w:b w:val="0"/>
          <w:i w:val="0"/>
        </w:rPr>
        <w:t xml:space="preserve">with the 2017 American Diabetes Association position statement on glycemic targets (American </w:t>
      </w:r>
      <w:r>
        <w:rPr>
          <w:b w:val="0"/>
          <w:i w:val="0"/>
        </w:rPr>
        <w:t>Diabetes Association 2017):</w:t>
      </w:r>
    </w:p>
    <w:p>
      <w:r>
        <w:rPr>
          <w:b/>
        </w:rPr>
        <w:t>Glucose Alert Value (Level 1):</w:t>
      </w:r>
    </w:p>
    <w:p>
      <w:r>
        <w:rPr>
          <w:b w:val="0"/>
          <w:i w:val="0"/>
        </w:rPr>
        <w:t></w:t>
      </w:r>
    </w:p>
    <w:p>
      <w:r>
        <w:rPr>
          <w:b/>
        </w:rPr>
        <w:t>Documented symptomatic hypoglycemia is defined as any time a patient feels that</w:t>
      </w:r>
    </w:p>
    <w:p>
      <w:r>
        <w:rPr>
          <w:b w:val="0"/>
          <w:i w:val="0"/>
        </w:rPr>
        <w:t xml:space="preserve">he/she is experiencing symptoms and/or signs associated with hypoglycemia, and has a </w:t>
      </w:r>
      <w:r>
        <w:rPr>
          <w:b w:val="0"/>
          <w:i w:val="0"/>
        </w:rPr>
        <w:t>BG level of ≤70 mg/dL (≤3.9 mmol/L).</w:t>
      </w:r>
      <w:r>
        <w:rPr>
          <w:b w:val="0"/>
          <w:i w:val="0"/>
        </w:rPr>
        <w:t></w:t>
      </w:r>
    </w:p>
    <w:p>
      <w:r>
        <w:rPr>
          <w:b/>
        </w:rPr>
        <w:t>Documented asymptomatic hypoglycemia is defined as any event not accompanied by</w:t>
      </w:r>
    </w:p>
    <w:p>
      <w:r>
        <w:rPr>
          <w:b w:val="0"/>
          <w:i w:val="0"/>
        </w:rPr>
        <w:t>typical symptoms of hypoglycemia, but with a measured BG ≤70 mg/dL (≤3.9 mmol/L).</w:t>
      </w:r>
      <w:r>
        <w:rPr>
          <w:b w:val="0"/>
          <w:i w:val="0"/>
        </w:rPr>
        <w:t></w:t>
      </w:r>
    </w:p>
    <w:p>
      <w:r>
        <w:rPr>
          <w:b/>
        </w:rPr>
        <w:t>Documented unspecified hypoglycemia is defined as any event with no information</w:t>
      </w:r>
    </w:p>
    <w:p>
      <w:r>
        <w:rPr>
          <w:b w:val="0"/>
          <w:i w:val="0"/>
        </w:rPr>
        <w:t xml:space="preserve">about symptoms of hypoglycemia available, but with a measured BG ≤70 mg/dL </w:t>
      </w:r>
      <w:r>
        <w:rPr>
          <w:b w:val="0"/>
          <w:i w:val="0"/>
        </w:rPr>
        <w:t>(≤3.9 mmol/L).</w:t>
      </w:r>
    </w:p>
    <w:p>
      <w:r>
        <w:rPr>
          <w:b/>
        </w:rPr>
        <w:t>Clinically Significant Hypoglycemia (Level 2):</w:t>
      </w:r>
    </w:p>
    <w:p>
      <w:r>
        <w:rPr>
          <w:b w:val="0"/>
          <w:i w:val="0"/>
        </w:rPr>
        <w:t></w:t>
      </w:r>
    </w:p>
    <w:p>
      <w:r>
        <w:rPr>
          <w:b/>
        </w:rPr>
        <w:t>Documented symptomatic hypoglycemia is defined as any time a patient feels that</w:t>
      </w:r>
    </w:p>
    <w:p>
      <w:r>
        <w:rPr>
          <w:b w:val="0"/>
          <w:i w:val="0"/>
        </w:rPr>
        <w:t xml:space="preserve">he/she is experiencing symptoms and/or signs associated with hypoglycemia, and has a </w:t>
      </w:r>
      <w:r>
        <w:rPr>
          <w:b w:val="0"/>
          <w:i w:val="0"/>
        </w:rPr>
        <w:t>BG level of &lt;54 mg/dL (&lt;3.0 mmol/L).</w:t>
      </w:r>
      <w:r>
        <w:rPr>
          <w:b w:val="0"/>
          <w:i w:val="0"/>
        </w:rPr>
        <w:t></w:t>
      </w:r>
    </w:p>
    <w:p>
      <w:r>
        <w:rPr>
          <w:b/>
        </w:rPr>
        <w:t>Documented asymptomatic hypoglycemia is defined as any event not accompanied by</w:t>
      </w:r>
    </w:p>
    <w:p>
      <w:r>
        <w:rPr>
          <w:b w:val="0"/>
          <w:i w:val="0"/>
        </w:rPr>
        <w:t>typical symptoms of hypoglycemia, but with a measured BG &lt;54 mg/dL (&lt;3.0 mmol/L).</w:t>
      </w:r>
      <w:r>
        <w:rPr>
          <w:b w:val="0"/>
          <w:i w:val="0"/>
        </w:rPr>
        <w:t></w:t>
      </w:r>
    </w:p>
    <w:p>
      <w:r>
        <w:rPr>
          <w:b/>
        </w:rPr>
        <w:t>Documented unspecified hypoglycemia is defined as any event with no information</w:t>
      </w:r>
    </w:p>
    <w:p>
      <w:r>
        <w:rPr>
          <w:b w:val="0"/>
          <w:i w:val="0"/>
        </w:rPr>
        <w:t xml:space="preserve">about symptoms of hypoglycemia available, but with a measured BG &lt;54 mg/dL </w:t>
      </w:r>
      <w:r>
        <w:rPr>
          <w:b w:val="0"/>
          <w:i w:val="0"/>
        </w:rPr>
        <w:t>(&lt;3.0 mmol/L).</w:t>
      </w:r>
    </w:p>
    <w:p>
      <w:r>
        <w:rPr>
          <w:b/>
        </w:rPr>
        <w:t>Severe hypoglycemia (Level 3):</w:t>
      </w:r>
    </w:p>
    <w:p>
      <w:r>
        <w:rPr>
          <w:b w:val="0"/>
          <w:i w:val="0"/>
        </w:rPr>
        <w:t></w:t>
      </w:r>
    </w:p>
    <w:p>
      <w:r>
        <w:rPr>
          <w:b/>
        </w:rPr>
        <w:t>Severe hypoglycemia is defined as an episode with severe cognitive impairment</w:t>
      </w:r>
    </w:p>
    <w:p>
      <w:r>
        <w:rPr>
          <w:b w:val="0"/>
          <w:i w:val="0"/>
        </w:rPr>
        <w:t xml:space="preserve">requiring the assistance of another person to actively administer carbohydrate, glucagon, </w:t>
      </w:r>
      <w:r>
        <w:rPr>
          <w:b w:val="0"/>
          <w:i w:val="0"/>
        </w:rPr>
        <w:t xml:space="preserve">or other resuscitative actions.  These episodes may be associated with sufficient </w:t>
      </w:r>
      <w:r>
        <w:rPr>
          <w:b w:val="0"/>
          <w:i w:val="0"/>
        </w:rPr>
        <w:t xml:space="preserve">neuroglycopenia to induce seizure or coma.  Blood glucose measurements may not be </w:t>
      </w:r>
      <w:r>
        <w:rPr>
          <w:b w:val="0"/>
          <w:i w:val="0"/>
        </w:rPr>
        <w:t xml:space="preserve">available during such an event, but neurological recovery attributable to the restoration of </w:t>
      </w:r>
      <w:r>
        <w:rPr>
          <w:b w:val="0"/>
          <w:i w:val="0"/>
        </w:rPr>
        <w:t xml:space="preserve">BG to normal is considered sufficient evidence that the event was induced by a low BG </w:t>
      </w:r>
      <w:r>
        <w:rPr>
          <w:b w:val="0"/>
          <w:i w:val="0"/>
        </w:rPr>
        <w:t>concentration.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/>
        </w:rPr>
        <w:t>Nocturnal hypoglycemia:</w:t>
      </w:r>
    </w:p>
    <w:p>
      <w:r>
        <w:rPr>
          <w:b w:val="0"/>
          <w:i w:val="0"/>
        </w:rPr>
        <w:t></w:t>
      </w:r>
    </w:p>
    <w:p>
      <w:r>
        <w:rPr>
          <w:b/>
        </w:rPr>
        <w:t>Nocturnal hypoglycemia is defined as any hypoglycemic event that occurs between</w:t>
      </w:r>
    </w:p>
    <w:p>
      <w:r>
        <w:rPr>
          <w:b w:val="0"/>
          <w:i w:val="0"/>
        </w:rPr>
        <w:t>bedtime and waking.</w:t>
      </w:r>
    </w:p>
    <w:p>
      <w:r>
        <w:rPr>
          <w:b w:val="0"/>
          <w:i w:val="0"/>
        </w:rPr>
        <w:t xml:space="preserve">If a hypoglycemic event meets the criteria of severe, it should be recorded as serious on the AE </w:t>
      </w:r>
      <w:r>
        <w:rPr>
          <w:b w:val="0"/>
          <w:i w:val="0"/>
        </w:rPr>
        <w:t>eCRF and reported to Lilly as an SAE.</w:t>
      </w:r>
      <w:r>
        <w:rPr>
          <w:b w:val="0"/>
          <w:i w:val="0"/>
        </w:rPr>
        <w:t>To avoid duplicate reporting, all consecutive BG values ≤70 mg/dL (3.9 mmol/L) occurring</w:t>
      </w:r>
      <w:r>
        <w:rPr>
          <w:b w:val="0"/>
          <w:i w:val="0"/>
        </w:rPr>
        <w:t xml:space="preserve">within a 1-hour period may be considered to be a single hypoglycemic event (Weinberg et al. </w:t>
      </w:r>
      <w:r>
        <w:rPr>
          <w:b w:val="0"/>
          <w:i w:val="0"/>
        </w:rPr>
        <w:t>2010; Danne et al. 2013).</w:t>
      </w:r>
    </w:p>
    <w:p>
      <w:r>
        <w:rPr>
          <w:b/>
        </w:rPr>
        <w:t>9.2.2.2.</w:t>
      </w:r>
    </w:p>
    <w:p>
      <w:r>
        <w:rPr>
          <w:b/>
        </w:rPr>
        <w:t>Severe, Persistent Hyperglycemia</w:t>
      </w:r>
    </w:p>
    <w:p>
      <w:r>
        <w:rPr>
          <w:b w:val="0"/>
          <w:i w:val="0"/>
        </w:rPr>
        <w:t xml:space="preserve">Add-on glycemic rescue therapy will be allowed for patients who meet any of the following </w:t>
      </w:r>
      <w:r>
        <w:rPr>
          <w:b w:val="0"/>
          <w:i w:val="0"/>
        </w:rPr>
        <w:t xml:space="preserve">prespecified criteria for severe, persistent hyperglycemia.  In this case, the investigator </w:t>
      </w:r>
      <w:r>
        <w:rPr>
          <w:b w:val="0"/>
          <w:i w:val="0"/>
        </w:rPr>
        <w:t xml:space="preserve">determines if a new intervention is warranted, after noncompliance with the assigned therapeutic </w:t>
      </w:r>
      <w:r>
        <w:rPr>
          <w:b w:val="0"/>
          <w:i w:val="0"/>
        </w:rPr>
        <w:t xml:space="preserve">regimen is ruled out as the reason for hyperglycemia.  Patients should continue administering </w:t>
      </w:r>
      <w:r>
        <w:rPr>
          <w:b w:val="0"/>
          <w:i w:val="0"/>
        </w:rPr>
        <w:t xml:space="preserve">assigned investigational products .  The criteria are as follows: </w:t>
      </w:r>
    </w:p>
    <w:p>
      <w:r>
        <w:rPr>
          <w:b w:val="0"/>
          <w:i w:val="0"/>
        </w:rPr>
        <w:t>a) Blood glucose concentration measured by weekly 1-point SMBG before breakfast</w:t>
      </w:r>
      <w:r>
        <w:rPr>
          <w:b w:val="0"/>
          <w:i w:val="0"/>
        </w:rPr>
        <w:t xml:space="preserve">&gt;270 mg/dL (&gt;15.0 mmol/L) over at least a consecutive 2-week period any time during </w:t>
      </w:r>
      <w:r>
        <w:rPr>
          <w:b w:val="0"/>
          <w:i w:val="0"/>
        </w:rPr>
        <w:t>the first 8 weeks postrandomization</w:t>
      </w:r>
    </w:p>
    <w:p>
      <w:r>
        <w:rPr>
          <w:b w:val="0"/>
          <w:i w:val="0"/>
        </w:rPr>
        <w:t xml:space="preserve">OR </w:t>
      </w:r>
    </w:p>
    <w:p>
      <w:r>
        <w:rPr>
          <w:b w:val="0"/>
          <w:i w:val="0"/>
        </w:rPr>
        <w:t>b) Blood glucose concentration measured by weekly 1-point SMBG before breakfast</w:t>
      </w:r>
      <w:r>
        <w:rPr>
          <w:b w:val="0"/>
          <w:i w:val="0"/>
        </w:rPr>
        <w:t>&gt;240 mg/dL (&gt;13.3 mmol/L) over at least a consecutive 2-week period at any time 9-</w:t>
      </w:r>
      <w:r>
        <w:rPr>
          <w:b w:val="0"/>
          <w:i w:val="0"/>
        </w:rPr>
        <w:t xml:space="preserve">16 weeks postrandomization </w:t>
      </w:r>
    </w:p>
    <w:p>
      <w:r>
        <w:rPr>
          <w:b w:val="0"/>
          <w:i w:val="0"/>
        </w:rPr>
        <w:t xml:space="preserve">OR </w:t>
      </w:r>
    </w:p>
    <w:p>
      <w:r>
        <w:rPr>
          <w:b w:val="0"/>
          <w:i w:val="0"/>
        </w:rPr>
        <w:t>c) Blood glucose concentration measured by weekly 1-point SMBG before breakfast</w:t>
      </w:r>
      <w:r>
        <w:rPr>
          <w:b w:val="0"/>
          <w:i w:val="0"/>
        </w:rPr>
        <w:t xml:space="preserve">&gt;200 mg/dL (&gt;11.1 mmol/L) over a consecutive 2-week period at any time beyond the </w:t>
      </w:r>
      <w:r>
        <w:rPr>
          <w:b w:val="0"/>
          <w:i w:val="0"/>
        </w:rPr>
        <w:t xml:space="preserve">first 16 weeks postrandomization </w:t>
      </w:r>
    </w:p>
    <w:p>
      <w:r>
        <w:rPr>
          <w:b w:val="0"/>
          <w:i w:val="0"/>
        </w:rPr>
        <w:t xml:space="preserve">OR </w:t>
      </w:r>
    </w:p>
    <w:p>
      <w:r>
        <w:rPr>
          <w:b w:val="0"/>
          <w:i w:val="0"/>
        </w:rPr>
        <w:t xml:space="preserve">d) HbA1c ≥8.5% (69 mmol/mol) at 24 weeks, with inadequate response to the existing </w:t>
      </w:r>
      <w:r>
        <w:rPr>
          <w:b w:val="0"/>
          <w:i w:val="0"/>
        </w:rPr>
        <w:t xml:space="preserve">regimen, defined as improvement in HbA1c over the last 3 months (Week 12 to </w:t>
      </w:r>
      <w:r>
        <w:rPr>
          <w:b w:val="0"/>
          <w:i w:val="0"/>
        </w:rPr>
        <w:t xml:space="preserve">Week 24) that is &lt;0.3%.  </w:t>
      </w:r>
    </w:p>
    <w:p>
      <w:r>
        <w:rPr>
          <w:b w:val="0"/>
          <w:i w:val="0"/>
        </w:rPr>
        <w:t xml:space="preserve">Investigators should first confirm that the patient is fully compliant with the assigned therapeutic </w:t>
      </w:r>
      <w:r>
        <w:rPr>
          <w:b w:val="0"/>
          <w:i w:val="0"/>
        </w:rPr>
        <w:t xml:space="preserve">regimen and that he/she does not have an acute condition that is raising his/her BG.  For patients </w:t>
      </w:r>
      <w:r>
        <w:rPr>
          <w:b w:val="0"/>
          <w:i w:val="0"/>
        </w:rPr>
        <w:t xml:space="preserve">who meet criteria for severe persistent hyperglycemia, the investigator will decide, in </w:t>
      </w:r>
      <w:r>
        <w:rPr>
          <w:b w:val="0"/>
          <w:i w:val="0"/>
        </w:rPr>
        <w:t xml:space="preserve">consultation with the patient, on an appropriate antihyperglycemic medication (rescue therapy). </w:t>
      </w:r>
      <w:r>
        <w:rPr>
          <w:b w:val="0"/>
          <w:i w:val="0"/>
        </w:rPr>
        <w:t xml:space="preserve">Investigators should follow national standards of care for diabetes management in respective </w:t>
      </w:r>
      <w:r>
        <w:rPr>
          <w:b w:val="0"/>
          <w:i w:val="0"/>
        </w:rPr>
        <w:t xml:space="preserve">participating countries or the American Diabetes Association/ European Association for the </w:t>
      </w:r>
      <w:r>
        <w:rPr>
          <w:b w:val="0"/>
          <w:i w:val="0"/>
        </w:rPr>
        <w:t xml:space="preserve">Study of Diabetes guidance (Inzucchi et al. 2015). Antihyperglycemic medications, including </w:t>
      </w:r>
      <w:r>
        <w:rPr>
          <w:b w:val="0"/>
          <w:i w:val="0"/>
        </w:rPr>
        <w:t xml:space="preserve">insulin, will be allowed as the rescue intervention. In this case, GLP-1 receptor agonists and 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 xml:space="preserve">DPP-4 inhibitors are not allowed as rescue therapies. Patients who receive a new intervention </w:t>
      </w:r>
      <w:r>
        <w:rPr>
          <w:b w:val="0"/>
          <w:i w:val="0"/>
        </w:rPr>
        <w:t>should also continue administering investigational products for the remaining period in the trial.</w:t>
      </w:r>
    </w:p>
    <w:p>
      <w:r>
        <w:rPr>
          <w:b/>
        </w:rPr>
        <w:t>9.2.2.3.</w:t>
      </w:r>
    </w:p>
    <w:p>
      <w:r>
        <w:rPr>
          <w:b/>
        </w:rPr>
        <w:t>Pancreatitis</w:t>
      </w:r>
    </w:p>
    <w:p>
      <w:r>
        <w:rPr>
          <w:b w:val="0"/>
          <w:i w:val="0"/>
        </w:rPr>
        <w:t xml:space="preserve">Acute pancreatitis is defined as an AE of interest in all trials with tirzepatide, including this trial.  </w:t>
      </w:r>
      <w:r>
        <w:rPr>
          <w:b w:val="0"/>
          <w:i w:val="0"/>
        </w:rPr>
        <w:t xml:space="preserve">Acute pancreatitis is an acute inflammatory process of the pancreas that may also involve </w:t>
      </w:r>
      <w:r>
        <w:rPr>
          <w:b w:val="0"/>
          <w:i w:val="0"/>
        </w:rPr>
        <w:t xml:space="preserve">peripancreatic tissues and/or remote organ systems (Banks and Freeman 2006).  The diagnosis of </w:t>
      </w:r>
      <w:r>
        <w:rPr>
          <w:b w:val="0"/>
          <w:i w:val="0"/>
        </w:rPr>
        <w:t>acute pancreatitis requires 2 of the following 3 features: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abdominal pain, characteristic of acute pancreatitis (generally located in the </w:t>
      </w:r>
      <w:r>
        <w:rPr>
          <w:b w:val="0"/>
          <w:i w:val="0"/>
        </w:rPr>
        <w:t xml:space="preserve">epigastrium and radiates to the back in approximately one-half of the cases </w:t>
      </w:r>
      <w:r>
        <w:rPr>
          <w:b w:val="0"/>
          <w:i w:val="0"/>
        </w:rPr>
        <w:t xml:space="preserve">[Banks and Freeman 2006; Koizumi et al. 2006]; the pain is often associated with </w:t>
      </w:r>
      <w:r>
        <w:rPr>
          <w:b w:val="0"/>
          <w:i w:val="0"/>
        </w:rPr>
        <w:t>nausea and vomiting)</w:t>
      </w:r>
      <w:r>
        <w:rPr>
          <w:b w:val="0"/>
          <w:i w:val="0"/>
        </w:rPr>
        <w:t></w:t>
      </w:r>
      <w:r>
        <w:rPr>
          <w:b w:val="0"/>
          <w:i w:val="0"/>
        </w:rPr>
        <w:t>serum amylase (total and/or pancreatic) and/or lipase ≥3×ULN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characteristic findings of acute pancreatitis on computed tomography (CT) scan or </w:t>
      </w:r>
      <w:r>
        <w:rPr>
          <w:b w:val="0"/>
          <w:i w:val="0"/>
        </w:rPr>
        <w:t>magnetic resonance imaging (MRI).</w:t>
      </w:r>
      <w:r>
        <w:rPr>
          <w:b w:val="0"/>
          <w:i w:val="0"/>
        </w:rPr>
        <w:t xml:space="preserve">If acute pancreatitis is suspected, appropriate laboratory tests (including levels of pancreatic </w:t>
      </w:r>
      <w:r>
        <w:rPr>
          <w:b w:val="0"/>
          <w:i w:val="0"/>
        </w:rPr>
        <w:t xml:space="preserve">amylase and lipase) should be obtained via the central laboratory (and locally, if needed).  </w:t>
      </w:r>
      <w:r>
        <w:rPr>
          <w:b w:val="0"/>
          <w:i w:val="0"/>
        </w:rPr>
        <w:t xml:space="preserve">Imaging studies, such as abdominal CT scan with or without contrast, MRI, or gallbladder </w:t>
      </w:r>
      <w:r>
        <w:rPr>
          <w:b w:val="0"/>
          <w:i w:val="0"/>
        </w:rPr>
        <w:t xml:space="preserve">ultrasound, should be performed.  If laboratory values and/or abdominal imaging support the </w:t>
      </w:r>
      <w:r>
        <w:rPr>
          <w:b w:val="0"/>
          <w:i w:val="0"/>
        </w:rPr>
        <w:t xml:space="preserve">diagnosis of acute pancreatitis, the patient must discontinue therapy with tirzepatide, but will </w:t>
      </w:r>
      <w:r>
        <w:rPr>
          <w:b w:val="0"/>
          <w:i w:val="0"/>
        </w:rPr>
        <w:t xml:space="preserve">continue in the study on another antihyperglycemic medication.  The most appropriate diabetes </w:t>
      </w:r>
      <w:r>
        <w:rPr>
          <w:b w:val="0"/>
          <w:i w:val="0"/>
        </w:rPr>
        <w:t xml:space="preserve">therapeutic regimen will be decided by the investigator, based on the patient’s clinical status.  </w:t>
      </w:r>
      <w:r>
        <w:rPr>
          <w:b w:val="0"/>
          <w:i w:val="0"/>
        </w:rPr>
        <w:t xml:space="preserve">A review of the patient’s concomitant medications should be conducted to assess any potential </w:t>
      </w:r>
      <w:r>
        <w:rPr>
          <w:b w:val="0"/>
          <w:i w:val="0"/>
        </w:rPr>
        <w:t>causal relationship with pancreatitis.</w:t>
      </w:r>
    </w:p>
    <w:p>
      <w:r>
        <w:rPr>
          <w:b w:val="0"/>
          <w:i w:val="0"/>
        </w:rPr>
        <w:t xml:space="preserve">Each AE of pancreatitis must be reported.  If typical signs and/or symptoms of pancreatitis are </w:t>
      </w:r>
      <w:r>
        <w:rPr>
          <w:b w:val="0"/>
          <w:i w:val="0"/>
        </w:rPr>
        <w:t xml:space="preserve">present and confirmed by laboratory values (lipase or amylase [total and/or pancreatic]) and </w:t>
      </w:r>
      <w:r>
        <w:rPr>
          <w:b w:val="0"/>
          <w:i w:val="0"/>
        </w:rPr>
        <w:t xml:space="preserve">imaging studies, the event must be reported as an SAE.  For a potential case that does not meet </w:t>
      </w:r>
      <w:r>
        <w:rPr>
          <w:b w:val="0"/>
          <w:i w:val="0"/>
        </w:rPr>
        <w:t xml:space="preserve">all of these criteria, it is up to the investigator to determine the seriousness of the case (AE or </w:t>
      </w:r>
      <w:r>
        <w:rPr>
          <w:b w:val="0"/>
          <w:i w:val="0"/>
        </w:rPr>
        <w:t>SAE) and the relatedness of the event to investigational products.</w:t>
      </w:r>
      <w:r>
        <w:rPr>
          <w:b w:val="0"/>
          <w:i w:val="0"/>
        </w:rPr>
        <w:t xml:space="preserve">Each patient will have measurements of pancreatic amylase and lipase (assessed at the central </w:t>
      </w:r>
      <w:r>
        <w:rPr>
          <w:b w:val="0"/>
          <w:i w:val="0"/>
        </w:rPr>
        <w:t>laboratory) as shown on the Schedule 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 to assess the effects of the </w:t>
      </w:r>
      <w:r>
        <w:rPr>
          <w:b w:val="0"/>
          <w:i w:val="0"/>
        </w:rPr>
        <w:t xml:space="preserve">investigational doses of tirzepatide on pancreatic enzyme levels.  Serial measures of pancreatic </w:t>
      </w:r>
      <w:r>
        <w:rPr>
          <w:b w:val="0"/>
          <w:i w:val="0"/>
        </w:rPr>
        <w:t xml:space="preserve">enzymes have limited clinical value for predicting episodes of acute pancreatitis in asymptomatic </w:t>
      </w:r>
      <w:r>
        <w:rPr>
          <w:b w:val="0"/>
          <w:i w:val="0"/>
        </w:rPr>
        <w:t xml:space="preserve">patients (Nauck et al. 2017; Steinberg et al. 2017a; Steinberg et al. 2017b).  Thus, further </w:t>
      </w:r>
      <w:r>
        <w:rPr>
          <w:b w:val="0"/>
          <w:i w:val="0"/>
        </w:rPr>
        <w:t xml:space="preserve">diagnostic follow-up of cases of asymptomatic pancreatic hyperenzymemia (lipase and/or </w:t>
      </w:r>
      <w:r>
        <w:rPr>
          <w:b w:val="0"/>
          <w:i w:val="0"/>
        </w:rPr>
        <w:t xml:space="preserve">pancreatic lipase ≥3X ULN) is not mandated, but may be performed, based on the investigator’s </w:t>
      </w:r>
      <w:r>
        <w:rPr>
          <w:b w:val="0"/>
          <w:i w:val="0"/>
        </w:rPr>
        <w:t xml:space="preserve">clinical judgment and assessment of the patient’s overall clinical condition.  Only cases of </w:t>
      </w:r>
      <w:r>
        <w:rPr>
          <w:b w:val="0"/>
          <w:i w:val="0"/>
        </w:rPr>
        <w:t xml:space="preserve">pancreatic hyperenzymemia that undergo additional diagnostic follow-up and/or are </w:t>
      </w:r>
      <w:r>
        <w:rPr>
          <w:b w:val="0"/>
          <w:i w:val="0"/>
        </w:rPr>
        <w:t>accompanied by symptoms suggestive of pancreatitis will be submitted for adjudication.</w:t>
      </w:r>
    </w:p>
    <w:p>
      <w:r>
        <w:rPr>
          <w:b w:val="0"/>
          <w:i w:val="0"/>
        </w:rPr>
        <w:t xml:space="preserve">All suspected cases of acute or chronic pancreatitis will be adjudicated by an independent </w:t>
      </w:r>
      <w:r>
        <w:rPr>
          <w:b w:val="0"/>
          <w:i w:val="0"/>
        </w:rPr>
        <w:t xml:space="preserve">clinical endpoint committee (CEC). In addition, AEs of severe or serious abdominal pain of </w:t>
      </w:r>
      <w:r>
        <w:rPr>
          <w:b w:val="0"/>
          <w:i w:val="0"/>
        </w:rPr>
        <w:t xml:space="preserve">unknown etiology will also be submitted to the adjudication committee to assess for possible </w:t>
      </w:r>
    </w:p>
    <w:p>
      <w:r>
        <w:rPr>
          <w:b w:val="0"/>
          <w:i w:val="0"/>
        </w:rPr>
        <w:t>LY3298176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