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8.16.4. Visit 104 – 6-Month Follow-up Telephone Contact (After Vaccination 4): (175 to</w:t>
      </w:r>
    </w:p>
    <w:p>
      <w:r>
        <w:rPr>
          <w:b/>
        </w:rPr>
        <w:t>189 Days After Visit 102)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Contact the participant/participant’s parent(s)/legal guardian by telephone.</w:t>
      </w:r>
      <w:r>
        <w:rPr>
          <w:b w:val="0"/>
          <w:i w:val="0"/>
        </w:rPr>
        <w:t></w:t>
      </w:r>
      <w:r>
        <w:rPr>
          <w:b w:val="0"/>
          <w:i w:val="0"/>
        </w:rPr>
        <w:t>Record SAEs as described in</w:t>
      </w:r>
      <w:r>
        <w:rPr>
          <w:b w:val="0"/>
          <w:i w:val="0"/>
        </w:rPr>
        <w:t xml:space="preserve"> Section 8.3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Record details of any of the prohibited medications specified in </w:t>
      </w:r>
      <w:r>
        <w:rPr>
          <w:b w:val="0"/>
          <w:i w:val="0"/>
        </w:rPr>
        <w:t>Section 6.5.1</w:t>
      </w:r>
      <w:r>
        <w:rPr>
          <w:b w:val="0"/>
          <w:i w:val="0"/>
        </w:rPr>
        <w:t xml:space="preserve"> received by </w:t>
      </w:r>
      <w:r>
        <w:rPr>
          <w:b w:val="0"/>
          <w:i w:val="0"/>
        </w:rPr>
        <w:t>the participant if required for his or her clinical care.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For participants who are HIV-positive, record HIV viral load and CD4 count results from </w:t>
      </w:r>
      <w:r>
        <w:rPr>
          <w:b w:val="0"/>
          <w:i w:val="0"/>
        </w:rPr>
        <w:t>the most recent test performed since their Visit 103 (if any).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Ask the participant or his/her parent(s)/legal guardian, as appropriate, to contact the site </w:t>
      </w:r>
      <w:r>
        <w:rPr>
          <w:b w:val="0"/>
          <w:i w:val="0"/>
        </w:rPr>
        <w:t xml:space="preserve">staff or investigator if a medically attended event (eg, doctor’s visit, emergency room </w:t>
      </w:r>
      <w:r>
        <w:rPr>
          <w:b w:val="0"/>
          <w:i w:val="0"/>
        </w:rPr>
        <w:t>visit) or hospitalization occurs.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Ask the participant or his/her parent(s)/legal guardian, as appropriate, to contact the site </w:t>
      </w:r>
      <w:r>
        <w:rPr>
          <w:b w:val="0"/>
          <w:i w:val="0"/>
        </w:rPr>
        <w:t xml:space="preserve">staff or investigator (this could be via the COVID-19 illness e-diary) immediately if the </w:t>
      </w:r>
      <w:r>
        <w:rPr>
          <w:b w:val="0"/>
          <w:i w:val="0"/>
        </w:rPr>
        <w:t>participant experiences any respiratory symptoms as detailed in</w:t>
      </w:r>
      <w:r>
        <w:rPr>
          <w:b w:val="0"/>
          <w:i w:val="0"/>
        </w:rPr>
        <w:t xml:space="preserve"> Section 8.13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Schedule an appointment to call the participant by telephone for the next study contact.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Complete the source documents.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The investigator or an authorized designee completes the CRFs.</w:t>
      </w:r>
    </w:p>
    <w:p>
      <w:pPr>
        <w:pStyle w:val="Heading3"/>
      </w:pPr>
      <w:r>
        <w:t>8.16.5. Visit 105 – 18-Month Follow-up Telephone Contact (After Vaccination 4):</w:t>
      </w:r>
    </w:p>
    <w:p>
      <w:r>
        <w:rPr>
          <w:b/>
        </w:rPr>
        <w:t>(532 to 560 Days After Visit 102)</w:t>
      </w:r>
    </w:p>
    <w:p>
      <w:r>
        <w:rPr>
          <w:b w:val="0"/>
          <w:i w:val="0"/>
        </w:rPr>
        <w:t xml:space="preserve">This visit should not be performed if protocol amendment 20 is approved and participants are </w:t>
      </w:r>
      <w:r>
        <w:rPr>
          <w:b w:val="0"/>
          <w:i w:val="0"/>
        </w:rPr>
        <w:t>informed of early study completion prior to reaching this time point.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Contact the participant/participant’s parent(s)/legal guardian by telephone.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Record details of any of the prohibited medications specified in</w:t>
      </w:r>
      <w:r>
        <w:rPr>
          <w:b w:val="0"/>
          <w:i w:val="0"/>
        </w:rPr>
        <w:t xml:space="preserve"> Section 6.5.1</w:t>
      </w:r>
      <w:r>
        <w:rPr>
          <w:b w:val="0"/>
          <w:i w:val="0"/>
        </w:rPr>
        <w:t xml:space="preserve"> received by </w:t>
      </w:r>
      <w:r>
        <w:rPr>
          <w:b w:val="0"/>
          <w:i w:val="0"/>
        </w:rPr>
        <w:t>the participant if required for his or her clinical care.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For participants who are HIV-positive, record HIV viral load and CD4 count results from </w:t>
      </w:r>
      <w:r>
        <w:rPr>
          <w:b w:val="0"/>
          <w:i w:val="0"/>
        </w:rPr>
        <w:t>the most recent test performed since Visit 104 (if any).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Request the return of the participant’s e-diary or assist the participant/participant’s </w:t>
      </w:r>
      <w:r>
        <w:rPr>
          <w:b w:val="0"/>
          <w:i w:val="0"/>
        </w:rPr>
        <w:t xml:space="preserve">parent(s)/legal guardian to remove the study application from his or her own personal </w:t>
      </w:r>
      <w:r>
        <w:rPr>
          <w:b w:val="0"/>
          <w:i w:val="0"/>
        </w:rPr>
        <w:t>device.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Inform the participant/participant’s parent(s)/legal guardian that his or her study </w:t>
      </w:r>
      <w:r>
        <w:rPr>
          <w:b w:val="0"/>
          <w:i w:val="0"/>
        </w:rPr>
        <w:t>participation has ended.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Complete the source documents.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The investigator or an authorized designee completes the CRFs.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