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E67" w:rsidRDefault="004B0E67" w:rsidP="00E90501">
      <w:pPr>
        <w:jc w:val="center"/>
      </w:pPr>
      <w:r>
        <w:t>Introduction</w:t>
      </w:r>
    </w:p>
    <w:p w:rsidR="004B0E67" w:rsidRPr="00A65A8A" w:rsidRDefault="004B0E67" w:rsidP="004B0E67">
      <w:pPr>
        <w:rPr>
          <w:b/>
        </w:rPr>
      </w:pPr>
      <w:r>
        <w:t>Insects, while searching for mates or food, must explore their environment to detect sparse cues. Pheromones, carbon dioxide, and changes in temperature or humidity are all signals used to localize a target. Localization often has a temporal constraint, i.e., males compete to find the signaling female, or the larger host prey must be found before they move great distance. Mosquitoes and other insects solve this problem by employin</w:t>
      </w:r>
      <w:r w:rsidR="00A65A8A">
        <w:t xml:space="preserve">g two robust behaviors: 1) </w:t>
      </w:r>
      <w:r w:rsidR="00A65A8A" w:rsidRPr="00E13AB6">
        <w:rPr>
          <w:i/>
        </w:rPr>
        <w:t>casting</w:t>
      </w:r>
      <w:r w:rsidR="00A65A8A">
        <w:t xml:space="preserve">, a zigzagging crosswind flight, and 2) </w:t>
      </w:r>
      <w:r w:rsidR="00A65A8A" w:rsidRPr="00E13AB6">
        <w:rPr>
          <w:i/>
        </w:rPr>
        <w:t>surging</w:t>
      </w:r>
      <w:r w:rsidR="00A65A8A">
        <w:t xml:space="preserve">, a fast upwind flight. Casting is employed to gather information about the source location, while surging is employed to exploit estimations about source location. Together, these behaviors optimize search flight. It is unknown what signal information governs changes in behavior that allows for efficient source localization. The processing that leads to behavioral changes is also unknown, as well as what information is required to exploit the gathered information, </w:t>
      </w:r>
      <w:r w:rsidR="00A65A8A" w:rsidRPr="00A65A8A">
        <w:rPr>
          <w:i/>
        </w:rPr>
        <w:t>versus</w:t>
      </w:r>
      <w:r w:rsidR="00A65A8A">
        <w:t xml:space="preserve"> further exploring the environment.</w:t>
      </w:r>
    </w:p>
    <w:p w:rsidR="004B0E67" w:rsidRDefault="004B0E67" w:rsidP="004B0E67">
      <w:proofErr w:type="spellStart"/>
      <w:r>
        <w:t>Thermosensation</w:t>
      </w:r>
      <w:proofErr w:type="spellEnd"/>
      <w:r>
        <w:t xml:space="preserve"> in mosquitoes provides a potentially exceptional model for search with minimal parameters because the system has only 4 sensors—a warm and cold sensor on the end of each antenna. </w:t>
      </w:r>
      <w:proofErr w:type="spellStart"/>
      <w:r>
        <w:t>Thermosensation</w:t>
      </w:r>
      <w:proofErr w:type="spellEnd"/>
      <w:r>
        <w:t xml:space="preserve"> does gate CO2 detection, and vice versa, but the ability to search with </w:t>
      </w:r>
      <w:proofErr w:type="spellStart"/>
      <w:r>
        <w:t>thermosensitive</w:t>
      </w:r>
      <w:proofErr w:type="spellEnd"/>
      <w:r>
        <w:t xml:space="preserve"> cues alone is unknown. This system success means we could develop a plume searching model with the smallest network possible—a single input (senor) and a single output (command).  </w:t>
      </w:r>
    </w:p>
    <w:p w:rsidR="00FC1493" w:rsidRDefault="00FC1493" w:rsidP="004B0E67">
      <w:r>
        <w:t>We sought to model this system, by creating an agent-based model that searches for the highest intensity pixel in a spatiotemporally dynamic coordinate plane. Such a system would not only allow us to build hypotheses as to 1) the function and signal input while casting or surging and, 2) the decision rules which govern changes between the two search states.</w:t>
      </w:r>
      <w:r w:rsidR="00E06BAA">
        <w:t xml:space="preserve"> We also aim to augment our model such that the path flights are similar to, and similarly constrained as, mosquito flight.  Thus, further developments will require intricate measurement of thermally driven mosquito flight. </w:t>
      </w:r>
    </w:p>
    <w:p w:rsidR="00E06BAA" w:rsidRDefault="00FC1493" w:rsidP="004B0E67">
      <w:r>
        <w:t xml:space="preserve">Our agent model is built using a cascade of leaky integrate-and-fire (LIF) neuron, and exhibits flight characteristics (speed, angular velocity) matched to mosquito flight. The agent navigates a spatiotemporally varying intensity field, derived from videos of smoke plumes (courtesy of Mark Willis). The first LIF neuron, a sensor neuron, encodes the stimulus intensity along the flight path. The agent employs a casting behavior, governed by a crosswind sinusoidal pattern. The cast amplitude follows a second integrator, which rapidly decreases with the firing rate of the sensor neuron, but relaxes back to </w:t>
      </w:r>
      <w:proofErr w:type="gramStart"/>
      <w:r>
        <w:t>a maximum</w:t>
      </w:r>
      <w:proofErr w:type="gramEnd"/>
      <w:r>
        <w:t xml:space="preserve"> amplitude with insufficient inputs. When the amplitude of the cast approaches zero, the model surges. </w:t>
      </w:r>
    </w:p>
    <w:p w:rsidR="00FC1493" w:rsidRDefault="00FC1493" w:rsidP="004B0E67">
      <w:r>
        <w:t>Keeping our model as simple as possible, we chose four parameters to augment. Marching through parameter space allows us to target the range of values for which the agent can quickly and accurately localize the source. The agent system and parameters are described as follows.</w:t>
      </w:r>
    </w:p>
    <w:p w:rsidR="00FC1493" w:rsidRDefault="00FC1493">
      <w:r>
        <w:br w:type="page"/>
      </w:r>
    </w:p>
    <w:p w:rsidR="00FC1493" w:rsidRDefault="00FC1493" w:rsidP="00555C88">
      <w:pPr>
        <w:jc w:val="center"/>
      </w:pPr>
      <w:r>
        <w:lastRenderedPageBreak/>
        <w:t>Model</w:t>
      </w:r>
    </w:p>
    <w:p w:rsidR="00555C88" w:rsidRPr="00555C88" w:rsidRDefault="00555C88" w:rsidP="004B0E67">
      <w:pPr>
        <w:rPr>
          <w:b/>
        </w:rPr>
      </w:pPr>
      <w:r w:rsidRPr="00555C88">
        <w:rPr>
          <w:b/>
        </w:rPr>
        <w:t>I. Movement</w:t>
      </w:r>
    </w:p>
    <w:p w:rsidR="00FC1493" w:rsidRDefault="00E06BAA" w:rsidP="004B0E67">
      <w:r>
        <w:t>The agent movement on the coordinate plane is governed by a set of parametric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580"/>
        <w:gridCol w:w="1818"/>
      </w:tblGrid>
      <w:tr w:rsidR="00E06BAA" w:rsidTr="00C760CB">
        <w:trPr>
          <w:trHeight w:val="1053"/>
        </w:trPr>
        <w:tc>
          <w:tcPr>
            <w:tcW w:w="2178" w:type="dxa"/>
          </w:tcPr>
          <w:p w:rsidR="00E06BAA" w:rsidRDefault="00E06BAA" w:rsidP="00763237">
            <w:pPr>
              <w:rPr>
                <w:rFonts w:eastAsiaTheme="minorEastAsia"/>
              </w:rPr>
            </w:pPr>
          </w:p>
        </w:tc>
        <w:tc>
          <w:tcPr>
            <w:tcW w:w="5580" w:type="dxa"/>
          </w:tcPr>
          <w:p w:rsidR="00E06BAA" w:rsidRDefault="00E06BAA" w:rsidP="00C760CB">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max</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y</m:t>
                                </m:r>
                              </m:sub>
                            </m:sSub>
                          </m:e>
                          <m:sup>
                            <m:r>
                              <w:rPr>
                                <w:rFonts w:ascii="Cambria Math" w:hAnsi="Cambria Math"/>
                              </w:rPr>
                              <m:t>2</m:t>
                            </m:r>
                          </m:sup>
                        </m:sSup>
                      </m:num>
                      <m:den>
                        <m:r>
                          <w:rPr>
                            <w:rFonts w:ascii="Cambria Math" w:hAnsi="Cambria Math"/>
                          </w:rPr>
                          <m:t>2</m:t>
                        </m:r>
                      </m:den>
                    </m:f>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wind</m:t>
                    </m:r>
                  </m:sub>
                </m:sSub>
                <m:r>
                  <w:rPr>
                    <w:rFonts w:ascii="Cambria Math" w:eastAsiaTheme="minorEastAsia" w:hAnsi="Cambria Math"/>
                  </w:rPr>
                  <m:t>,</m:t>
                </m:r>
              </m:oMath>
            </m:oMathPara>
          </w:p>
        </w:tc>
        <w:tc>
          <w:tcPr>
            <w:tcW w:w="1818" w:type="dxa"/>
          </w:tcPr>
          <w:p w:rsidR="00E06BAA" w:rsidRDefault="00E06BAA" w:rsidP="00763237">
            <w:pPr>
              <w:jc w:val="right"/>
              <w:rPr>
                <w:rFonts w:eastAsiaTheme="minorEastAsia"/>
              </w:rPr>
            </w:pPr>
            <w:r>
              <w:rPr>
                <w:rFonts w:eastAsiaTheme="minorEastAsia"/>
              </w:rPr>
              <w:t>(1)</w:t>
            </w:r>
          </w:p>
        </w:tc>
      </w:tr>
      <w:tr w:rsidR="00E06BAA" w:rsidTr="00C760CB">
        <w:tc>
          <w:tcPr>
            <w:tcW w:w="2178" w:type="dxa"/>
          </w:tcPr>
          <w:p w:rsidR="00E06BAA" w:rsidRDefault="00E06BAA" w:rsidP="00763237">
            <w:pPr>
              <w:rPr>
                <w:rFonts w:eastAsiaTheme="minorEastAsia"/>
              </w:rPr>
            </w:pPr>
          </w:p>
        </w:tc>
        <w:tc>
          <w:tcPr>
            <w:tcW w:w="5580" w:type="dxa"/>
          </w:tcPr>
          <w:p w:rsidR="00E06BAA" w:rsidRDefault="00E06BAA" w:rsidP="00555C8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m:t>
                </m:r>
              </m:oMath>
            </m:oMathPara>
          </w:p>
        </w:tc>
        <w:tc>
          <w:tcPr>
            <w:tcW w:w="1818" w:type="dxa"/>
          </w:tcPr>
          <w:p w:rsidR="00E06BAA" w:rsidRDefault="00E06BAA" w:rsidP="00763237">
            <w:pPr>
              <w:jc w:val="right"/>
              <w:rPr>
                <w:rFonts w:eastAsiaTheme="minorEastAsia"/>
              </w:rPr>
            </w:pPr>
            <w:r>
              <w:rPr>
                <w:rFonts w:eastAsiaTheme="minorEastAsia"/>
              </w:rPr>
              <w:t>(2)</w:t>
            </w:r>
          </w:p>
        </w:tc>
      </w:tr>
    </w:tbl>
    <w:p w:rsidR="00E06BAA" w:rsidRDefault="00E06BAA" w:rsidP="004B0E67"/>
    <w:p w:rsidR="00B02F63" w:rsidRDefault="00C760CB">
      <w:r>
        <w:t xml:space="preserve">where, </w:t>
      </w:r>
      <w:proofErr w:type="spellStart"/>
      <w:r w:rsidRPr="00C760CB">
        <w:rPr>
          <w:i/>
        </w:rPr>
        <w:t>c</w:t>
      </w:r>
      <w:r w:rsidRPr="00C760CB">
        <w:rPr>
          <w:i/>
          <w:vertAlign w:val="subscript"/>
        </w:rPr>
        <w:t>max</w:t>
      </w:r>
      <w:proofErr w:type="spellEnd"/>
      <w:r>
        <w:t xml:space="preserve"> is the maximum speed the agent can move, </w:t>
      </w:r>
      <w:r w:rsidRPr="00C760CB">
        <w:rPr>
          <w:i/>
        </w:rPr>
        <w:t>a</w:t>
      </w:r>
      <w:r>
        <w:t>(</w:t>
      </w:r>
      <w:r w:rsidRPr="00C760CB">
        <w:rPr>
          <w:i/>
        </w:rPr>
        <w:t>t</w:t>
      </w:r>
      <w:r w:rsidR="00286F64">
        <w:t xml:space="preserve">) is the amplitude and </w:t>
      </w:r>
      <w:r>
        <w:t xml:space="preserve"> </w:t>
      </w:r>
      <w:proofErr w:type="spellStart"/>
      <w:r w:rsidRPr="00C760CB">
        <w:rPr>
          <w:rFonts w:cstheme="minorHAnsi"/>
          <w:i/>
        </w:rPr>
        <w:t>ω</w:t>
      </w:r>
      <w:r w:rsidRPr="00C760CB">
        <w:rPr>
          <w:i/>
          <w:vertAlign w:val="subscript"/>
        </w:rPr>
        <w:t>y</w:t>
      </w:r>
      <w:proofErr w:type="spellEnd"/>
      <w:r>
        <w:t xml:space="preserve"> is the angular velocity</w:t>
      </w:r>
      <w:r w:rsidR="00286F64">
        <w:t xml:space="preserve"> in the </w:t>
      </w:r>
      <w:r w:rsidR="00286F64" w:rsidRPr="00286F64">
        <w:rPr>
          <w:i/>
        </w:rPr>
        <w:t>y</w:t>
      </w:r>
      <w:r w:rsidR="00286F64">
        <w:t>-axis oscillation</w:t>
      </w:r>
      <w:r>
        <w:t xml:space="preserve">, and </w:t>
      </w:r>
      <w:proofErr w:type="spellStart"/>
      <w:r w:rsidRPr="00C760CB">
        <w:rPr>
          <w:i/>
        </w:rPr>
        <w:t>v</w:t>
      </w:r>
      <w:r w:rsidRPr="00C760CB">
        <w:rPr>
          <w:i/>
          <w:vertAlign w:val="subscript"/>
        </w:rPr>
        <w:t>wind</w:t>
      </w:r>
      <w:proofErr w:type="spellEnd"/>
      <w:r>
        <w:t xml:space="preserve"> is the mean wind speed (0.45 cm s</w:t>
      </w:r>
      <w:r w:rsidRPr="00C760CB">
        <w:rPr>
          <w:vertAlign w:val="superscript"/>
        </w:rPr>
        <w:t>-1</w:t>
      </w:r>
      <w:r>
        <w:t xml:space="preserve">). </w:t>
      </w:r>
      <w:r w:rsidR="00B02F63">
        <w:t xml:space="preserve"> Equation 1 acts to make the mean speed of the agent constant, regardless of the size of amplitude. That is, when the amplitude is large, the </w:t>
      </w:r>
      <w:r w:rsidR="00B02F63" w:rsidRPr="00B02F63">
        <w:rPr>
          <w:i/>
        </w:rPr>
        <w:t>x</w:t>
      </w:r>
      <w:r w:rsidR="00B02F63">
        <w:t xml:space="preserve">-axis speed is low, and </w:t>
      </w:r>
      <w:r w:rsidR="00B02F63" w:rsidRPr="00B02F63">
        <w:rPr>
          <w:i/>
        </w:rPr>
        <w:t>vice versa</w:t>
      </w:r>
      <w:r w:rsidR="00B02F63">
        <w:t xml:space="preserve">. The agent speed minimum, </w:t>
      </w:r>
      <w:proofErr w:type="spellStart"/>
      <w:r w:rsidR="00B02F63" w:rsidRPr="00B02F63">
        <w:rPr>
          <w:i/>
        </w:rPr>
        <w:t>c</w:t>
      </w:r>
      <w:r w:rsidR="00B02F63" w:rsidRPr="00B02F63">
        <w:rPr>
          <w:i/>
          <w:vertAlign w:val="subscript"/>
        </w:rPr>
        <w:t>min</w:t>
      </w:r>
      <w:proofErr w:type="spellEnd"/>
      <w:r w:rsidR="00B02F63">
        <w:t>, is equal to the wind speed. Thus, at this point in development, the agent may become stationary, but not move downwind.</w:t>
      </w:r>
    </w:p>
    <w:p w:rsidR="003B0702" w:rsidRDefault="00B02F63">
      <w:r>
        <w:t xml:space="preserve">The amplitude, </w:t>
      </w:r>
      <w:proofErr w:type="gramStart"/>
      <w:r w:rsidR="00555C88">
        <w:rPr>
          <w:i/>
        </w:rPr>
        <w:t>A</w:t>
      </w:r>
      <w:r>
        <w:t>(</w:t>
      </w:r>
      <w:proofErr w:type="gramEnd"/>
      <w:r w:rsidRPr="00B02F63">
        <w:rPr>
          <w:i/>
        </w:rPr>
        <w:t>t</w:t>
      </w:r>
      <w:r>
        <w:t xml:space="preserve">) is given an upper limit, </w:t>
      </w:r>
      <w:proofErr w:type="spellStart"/>
      <w:r w:rsidRPr="00B02F63">
        <w:rPr>
          <w:i/>
        </w:rPr>
        <w:t>a</w:t>
      </w:r>
      <w:r w:rsidRPr="00B02F63">
        <w:rPr>
          <w:i/>
          <w:vertAlign w:val="subscript"/>
        </w:rPr>
        <w:t>max</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580"/>
        <w:gridCol w:w="1818"/>
      </w:tblGrid>
      <w:tr w:rsidR="00B02F63" w:rsidTr="00763237">
        <w:trPr>
          <w:trHeight w:val="1053"/>
        </w:trPr>
        <w:tc>
          <w:tcPr>
            <w:tcW w:w="2178" w:type="dxa"/>
          </w:tcPr>
          <w:p w:rsidR="00B02F63" w:rsidRDefault="00B02F63" w:rsidP="00763237">
            <w:pPr>
              <w:rPr>
                <w:rFonts w:eastAsiaTheme="minorEastAsia"/>
              </w:rPr>
            </w:pPr>
          </w:p>
        </w:tc>
        <w:tc>
          <w:tcPr>
            <w:tcW w:w="5580" w:type="dxa"/>
          </w:tcPr>
          <w:p w:rsidR="00B02F63" w:rsidRDefault="0006043F" w:rsidP="00B02F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den>
                </m:f>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e>
                        </m:d>
                      </m:e>
                      <m:sup>
                        <m:r>
                          <w:rPr>
                            <w:rFonts w:ascii="Cambria Math" w:eastAsiaTheme="minorEastAsia" w:hAnsi="Cambria Math"/>
                          </w:rPr>
                          <m:t>2</m:t>
                        </m:r>
                      </m:sup>
                    </m:sSup>
                    <w:bookmarkStart w:id="0" w:name="_GoBack"/>
                    <w:bookmarkEnd w:id="0"/>
                    <m:r>
                      <w:rPr>
                        <w:rFonts w:ascii="Cambria Math" w:eastAsiaTheme="minorEastAsia" w:hAnsi="Cambria Math"/>
                      </w:rPr>
                      <m:t>.</m:t>
                    </m:r>
                  </m:e>
                </m:rad>
              </m:oMath>
            </m:oMathPara>
          </w:p>
        </w:tc>
        <w:tc>
          <w:tcPr>
            <w:tcW w:w="1818" w:type="dxa"/>
          </w:tcPr>
          <w:p w:rsidR="00B02F63" w:rsidRDefault="00B02F63" w:rsidP="00763237">
            <w:pPr>
              <w:jc w:val="right"/>
              <w:rPr>
                <w:rFonts w:eastAsiaTheme="minorEastAsia"/>
              </w:rPr>
            </w:pPr>
            <w:r>
              <w:rPr>
                <w:rFonts w:eastAsiaTheme="minorEastAsia"/>
              </w:rPr>
              <w:t>(3)</w:t>
            </w:r>
          </w:p>
        </w:tc>
      </w:tr>
    </w:tbl>
    <w:p w:rsidR="00C4281C" w:rsidRDefault="00B02F63">
      <w:r>
        <w:t>This constraint exists for technical reasons—</w:t>
      </w:r>
      <w:r w:rsidR="00555C88">
        <w:rPr>
          <w:i/>
        </w:rPr>
        <w:t>A</w:t>
      </w:r>
      <w:r w:rsidRPr="00B02F63">
        <w:rPr>
          <w:i/>
          <w:vertAlign w:val="subscript"/>
        </w:rPr>
        <w:t>max</w:t>
      </w:r>
      <w:r>
        <w:t xml:space="preserve"> values that are greater than </w:t>
      </w:r>
      <w:proofErr w:type="gramStart"/>
      <w:r w:rsidRPr="00B02F63">
        <w:rPr>
          <w:i/>
        </w:rPr>
        <w:t>x</w:t>
      </w:r>
      <w:r>
        <w:t>(</w:t>
      </w:r>
      <w:proofErr w:type="gramEnd"/>
      <w:r w:rsidRPr="00B02F63">
        <w:rPr>
          <w:i/>
        </w:rPr>
        <w:t>t</w:t>
      </w:r>
      <w:r>
        <w:t xml:space="preserve">) result in imaginary speeds. Thus, we maintain a maximum amplitude, that is less than </w:t>
      </w:r>
      <w:proofErr w:type="spellStart"/>
      <w:r w:rsidRPr="00B02F63">
        <w:rPr>
          <w:i/>
        </w:rPr>
        <w:t>c</w:t>
      </w:r>
      <w:r w:rsidRPr="00B02F63">
        <w:rPr>
          <w:i/>
          <w:vertAlign w:val="subscript"/>
        </w:rPr>
        <w:t>max</w:t>
      </w:r>
      <w:proofErr w:type="spellEnd"/>
      <w:r>
        <w:t xml:space="preserve"> but greater than some small difference </w:t>
      </w:r>
      <w:r w:rsidR="00C4281C" w:rsidRPr="00C4281C">
        <w:rPr>
          <w:i/>
        </w:rPr>
        <w:t>(delta?)</w:t>
      </w:r>
      <w:r w:rsidR="00C4281C">
        <w:t>.</w:t>
      </w:r>
      <w:r w:rsidR="002737E4">
        <w:t xml:space="preserve"> </w:t>
      </w:r>
      <w:r w:rsidR="002737E4" w:rsidRPr="002737E4">
        <w:rPr>
          <w:i/>
        </w:rPr>
        <w:t>A</w:t>
      </w:r>
      <w:r w:rsidR="002737E4" w:rsidRPr="002737E4">
        <w:rPr>
          <w:i/>
          <w:vertAlign w:val="subscript"/>
        </w:rPr>
        <w:t>max</w:t>
      </w:r>
      <w:r w:rsidR="002737E4">
        <w:t xml:space="preserve"> is also set such that the agent cannot oscillate out of the coordinate plane boundary. The model is ends a search if the agent travels out of the bounds of the coordinate plane.</w:t>
      </w:r>
    </w:p>
    <w:p w:rsidR="00D31FF7" w:rsidRPr="00D31FF7" w:rsidRDefault="00D31FF7">
      <w:pPr>
        <w:rPr>
          <w:b/>
        </w:rPr>
      </w:pPr>
      <w:r w:rsidRPr="00D31FF7">
        <w:rPr>
          <w:b/>
        </w:rPr>
        <w:t>II. Sensory LIF Neuron</w:t>
      </w:r>
    </w:p>
    <w:p w:rsidR="00C4281C" w:rsidRDefault="00C4281C">
      <w:r>
        <w:t>The amplitude parameter is decreases over time, based on input through a sensory leaky integrate-and-fire (LIF) neuron. The sensor,</w:t>
      </w:r>
      <w:r w:rsidRPr="00C4281C">
        <w:rPr>
          <w:i/>
        </w:rPr>
        <w:t xml:space="preserve"> </w:t>
      </w:r>
      <w:r>
        <w:rPr>
          <w:i/>
        </w:rPr>
        <w:t>E</w:t>
      </w:r>
      <w:r>
        <w:t>, integrates the intensity of its position (</w:t>
      </w:r>
      <w:r w:rsidRPr="00C4281C">
        <w:rPr>
          <w:i/>
        </w:rPr>
        <w:t>I</w:t>
      </w:r>
      <w:r>
        <w:t>(</w:t>
      </w:r>
      <w:proofErr w:type="spellStart"/>
      <w:r w:rsidRPr="00C4281C">
        <w:rPr>
          <w:i/>
        </w:rPr>
        <w:t>x</w:t>
      </w:r>
      <w:proofErr w:type="gramStart"/>
      <w:r>
        <w:t>,</w:t>
      </w:r>
      <w:r w:rsidRPr="00C4281C">
        <w:rPr>
          <w:i/>
        </w:rPr>
        <w:t>y</w:t>
      </w:r>
      <w:r>
        <w:t>,</w:t>
      </w:r>
      <w:r w:rsidRPr="00C4281C">
        <w:rPr>
          <w:i/>
        </w:rPr>
        <w:t>t</w:t>
      </w:r>
      <w:proofErr w:type="spellEnd"/>
      <w:proofErr w:type="gramEnd"/>
      <w: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576"/>
        <w:gridCol w:w="2808"/>
      </w:tblGrid>
      <w:tr w:rsidR="00C4281C" w:rsidTr="00763237">
        <w:trPr>
          <w:trHeight w:val="953"/>
        </w:trPr>
        <w:tc>
          <w:tcPr>
            <w:tcW w:w="3192" w:type="dxa"/>
          </w:tcPr>
          <w:p w:rsidR="00C4281C" w:rsidRDefault="00C4281C" w:rsidP="00763237">
            <w:pPr>
              <w:rPr>
                <w:rFonts w:eastAsiaTheme="minorEastAsia"/>
              </w:rPr>
            </w:pPr>
          </w:p>
        </w:tc>
        <w:tc>
          <w:tcPr>
            <w:tcW w:w="3576" w:type="dxa"/>
          </w:tcPr>
          <w:p w:rsidR="00C4281C" w:rsidRDefault="00C4281C" w:rsidP="00763237">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m:t>
                              </m:r>
                            </m:sub>
                          </m:sSub>
                        </m:den>
                      </m:f>
                      <m:r>
                        <w:rPr>
                          <w:rFonts w:ascii="Cambria Math" w:eastAsiaTheme="minorEastAsia" w:hAnsi="Cambria Math"/>
                        </w:rPr>
                        <m:t xml:space="preserve"> +I</m:t>
                      </m:r>
                      <m:d>
                        <m:dPr>
                          <m:ctrlPr>
                            <w:rPr>
                              <w:rFonts w:ascii="Cambria Math" w:eastAsiaTheme="minorEastAsia" w:hAnsi="Cambria Math"/>
                              <w:i/>
                            </w:rPr>
                          </m:ctrlPr>
                        </m:dPr>
                        <m:e>
                          <m:r>
                            <w:rPr>
                              <w:rFonts w:ascii="Cambria Math" w:eastAsiaTheme="minorEastAsia" w:hAnsi="Cambria Math"/>
                            </w:rPr>
                            <m:t>x,y,t'</m:t>
                          </m:r>
                        </m:e>
                      </m:d>
                    </m:e>
                  </m:d>
                  <m:r>
                    <w:rPr>
                      <w:rFonts w:ascii="Cambria Math" w:eastAsiaTheme="minorEastAsia" w:hAnsi="Cambria Math"/>
                    </w:rPr>
                    <m:t>dt</m:t>
                  </m:r>
                </m:e>
              </m:nary>
              <m:r>
                <w:rPr>
                  <w:rFonts w:ascii="Cambria Math" w:eastAsiaTheme="minorEastAsia" w:hAnsi="Cambria Math"/>
                </w:rPr>
                <m:t>'</m:t>
              </m:r>
            </m:oMath>
            <w:r>
              <w:rPr>
                <w:rFonts w:eastAsiaTheme="minorEastAsia"/>
              </w:rPr>
              <w:t>,</w:t>
            </w:r>
          </w:p>
        </w:tc>
        <w:tc>
          <w:tcPr>
            <w:tcW w:w="2808" w:type="dxa"/>
            <w:vAlign w:val="center"/>
          </w:tcPr>
          <w:p w:rsidR="00C4281C" w:rsidRDefault="00C4281C" w:rsidP="00C4281C">
            <w:pPr>
              <w:jc w:val="right"/>
              <w:rPr>
                <w:rFonts w:eastAsiaTheme="minorEastAsia"/>
              </w:rPr>
            </w:pPr>
            <w:r>
              <w:rPr>
                <w:rFonts w:eastAsiaTheme="minorEastAsia"/>
              </w:rPr>
              <w:t>(4)</w:t>
            </w:r>
          </w:p>
        </w:tc>
      </w:tr>
    </w:tbl>
    <w:p w:rsidR="00C4281C" w:rsidRDefault="00C4281C">
      <w:proofErr w:type="gramStart"/>
      <w:r>
        <w:t>where</w:t>
      </w:r>
      <w:proofErr w:type="gramEnd"/>
      <w:r>
        <w:t xml:space="preserve"> </w:t>
      </w:r>
      <w:proofErr w:type="spellStart"/>
      <w:r w:rsidRPr="00C4281C">
        <w:rPr>
          <w:rFonts w:cstheme="minorHAnsi"/>
          <w:i/>
        </w:rPr>
        <w:t>τ</w:t>
      </w:r>
      <w:r w:rsidRPr="00C4281C">
        <w:rPr>
          <w:i/>
          <w:vertAlign w:val="subscript"/>
        </w:rPr>
        <w:t>E</w:t>
      </w:r>
      <w:proofErr w:type="spellEnd"/>
      <w:r>
        <w:t xml:space="preserve"> is the decay constant of the cell or membrane. Sensor spiking events occur when </w:t>
      </w:r>
      <w:proofErr w:type="gramStart"/>
      <w:r w:rsidRPr="0045120D">
        <w:rPr>
          <w:i/>
        </w:rPr>
        <w:t>E</w:t>
      </w:r>
      <w:r>
        <w:t>(</w:t>
      </w:r>
      <w:proofErr w:type="gramEnd"/>
      <w:r w:rsidRPr="0045120D">
        <w:rPr>
          <w:i/>
        </w:rPr>
        <w:t>t</w:t>
      </w:r>
      <w:r>
        <w:t xml:space="preserve">) passes some threshold, </w:t>
      </w:r>
      <w:r>
        <w:rPr>
          <w:rFonts w:cstheme="minorHAnsi"/>
        </w:rPr>
        <w:t>θ</w:t>
      </w:r>
      <w:r>
        <w:t>.</w:t>
      </w:r>
      <w:r w:rsidR="00133857">
        <w:t xml:space="preserve"> The responses (spike events) are tracked by</w:t>
      </w:r>
      <w:r w:rsidR="00FF780E">
        <w:t xml:space="preserve"> </w:t>
      </w:r>
      <w:r w:rsidR="00FF780E" w:rsidRPr="00FF780E">
        <w:rPr>
          <w:i/>
        </w:rPr>
        <w:t>R</w:t>
      </w:r>
      <w:r w:rsidR="00133857">
        <w:t>, which also</w:t>
      </w:r>
      <w:r w:rsidR="00FF780E">
        <w:t xml:space="preserve"> resets </w:t>
      </w:r>
      <w:r w:rsidR="00FF780E" w:rsidRPr="00133857">
        <w:rPr>
          <w:i/>
        </w:rPr>
        <w:t>E</w:t>
      </w:r>
      <w:r w:rsidR="00FF780E">
        <w:t xml:space="preserve"> in order to impart a refractory period. </w:t>
      </w:r>
      <w:r w:rsidR="006C75F9">
        <w:t xml:space="preserve">The spikes are described as a Dirac delta function at time </w:t>
      </w:r>
      <w:r w:rsidR="006C75F9" w:rsidRPr="006C75F9">
        <w:rPr>
          <w:i/>
        </w:rPr>
        <w:t>t</w:t>
      </w:r>
      <w:r w:rsidR="006C75F9">
        <w:t>. Spikes also change</w:t>
      </w:r>
      <w:r w:rsidR="00FF780E">
        <w:t xml:space="preserve"> the centering of the </w:t>
      </w:r>
      <w:r w:rsidR="00FF780E" w:rsidRPr="00FF780E">
        <w:rPr>
          <w:i/>
        </w:rPr>
        <w:t>y</w:t>
      </w:r>
      <w:r w:rsidR="00FF780E">
        <w:t xml:space="preserve">-axis oscillation, by changing the value of </w:t>
      </w:r>
      <w:proofErr w:type="spellStart"/>
      <w:r w:rsidR="00FF780E" w:rsidRPr="00FF780E">
        <w:rPr>
          <w:i/>
        </w:rPr>
        <w:t>y</w:t>
      </w:r>
      <w:r w:rsidR="00FF780E" w:rsidRPr="00FF780E">
        <w:rPr>
          <w:i/>
          <w:vertAlign w:val="subscript"/>
        </w:rPr>
        <w:t>off</w:t>
      </w:r>
      <w:proofErr w:type="spellEnd"/>
      <w:r w:rsidR="00FF78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310"/>
        <w:gridCol w:w="2268"/>
      </w:tblGrid>
      <w:tr w:rsidR="006C75F9" w:rsidTr="0045120D">
        <w:tc>
          <w:tcPr>
            <w:tcW w:w="1998" w:type="dxa"/>
          </w:tcPr>
          <w:p w:rsidR="006C75F9" w:rsidRDefault="006C75F9" w:rsidP="00763237">
            <w:pPr>
              <w:tabs>
                <w:tab w:val="left" w:pos="3870"/>
              </w:tabs>
              <w:rPr>
                <w:rFonts w:eastAsiaTheme="minorEastAsia"/>
              </w:rPr>
            </w:pPr>
          </w:p>
        </w:tc>
        <w:tc>
          <w:tcPr>
            <w:tcW w:w="5310" w:type="dxa"/>
          </w:tcPr>
          <w:p w:rsidR="006C75F9" w:rsidRDefault="006C75F9" w:rsidP="001E703F">
            <w:pPr>
              <w:tabs>
                <w:tab w:val="left" w:pos="3870"/>
              </w:tabs>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δ</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,E</m:t>
                        </m:r>
                        <m:d>
                          <m:dPr>
                            <m:ctrlPr>
                              <w:rPr>
                                <w:rFonts w:ascii="Cambria Math" w:hAnsi="Cambria Math"/>
                                <w:i/>
                              </w:rPr>
                            </m:ctrlPr>
                          </m:dPr>
                          <m:e>
                            <m:r>
                              <w:rPr>
                                <w:rFonts w:ascii="Cambria Math" w:hAnsi="Cambria Math"/>
                              </w:rPr>
                              <m:t>t+dt</m:t>
                            </m:r>
                          </m:e>
                        </m:d>
                        <m:r>
                          <w:rPr>
                            <w:rFonts w:ascii="Cambria Math" w:hAnsi="Cambria Math"/>
                          </w:rPr>
                          <m:t>=0,  &amp;E(t)≥</m:t>
                        </m:r>
                        <m:sSub>
                          <m:sSubPr>
                            <m:ctrlPr>
                              <w:rPr>
                                <w:rFonts w:ascii="Cambria Math" w:hAnsi="Cambria Math"/>
                                <w:i/>
                              </w:rPr>
                            </m:ctrlPr>
                          </m:sSubPr>
                          <m:e>
                            <m:r>
                              <w:rPr>
                                <w:rFonts w:ascii="Cambria Math" w:hAnsi="Cambria Math"/>
                              </w:rPr>
                              <m:t>θ</m:t>
                            </m:r>
                          </m:e>
                          <m:sub/>
                        </m:sSub>
                      </m:e>
                      <m:e>
                        <m:r>
                          <w:rPr>
                            <w:rFonts w:ascii="Cambria Math" w:hAnsi="Cambria Math"/>
                          </w:rPr>
                          <m:t>0,  &amp;E(t)&lt;</m:t>
                        </m:r>
                        <m:sSub>
                          <m:sSubPr>
                            <m:ctrlPr>
                              <w:rPr>
                                <w:rFonts w:ascii="Cambria Math" w:hAnsi="Cambria Math"/>
                                <w:i/>
                              </w:rPr>
                            </m:ctrlPr>
                          </m:sSubPr>
                          <m:e>
                            <m:r>
                              <w:rPr>
                                <w:rFonts w:ascii="Cambria Math" w:hAnsi="Cambria Math"/>
                              </w:rPr>
                              <m:t>θ</m:t>
                            </m:r>
                          </m:e>
                          <m:sub/>
                        </m:sSub>
                      </m:e>
                    </m:eqArr>
                  </m:e>
                </m:d>
              </m:oMath>
            </m:oMathPara>
          </w:p>
        </w:tc>
        <w:tc>
          <w:tcPr>
            <w:tcW w:w="2268" w:type="dxa"/>
            <w:vAlign w:val="center"/>
          </w:tcPr>
          <w:p w:rsidR="006C75F9" w:rsidRDefault="0045120D" w:rsidP="00763237">
            <w:pPr>
              <w:tabs>
                <w:tab w:val="left" w:pos="3870"/>
              </w:tabs>
              <w:jc w:val="right"/>
              <w:rPr>
                <w:rFonts w:eastAsiaTheme="minorEastAsia"/>
              </w:rPr>
            </w:pPr>
            <w:r>
              <w:rPr>
                <w:rFonts w:eastAsiaTheme="minorEastAsia"/>
              </w:rPr>
              <w:t>(5</w:t>
            </w:r>
            <w:r w:rsidR="006C75F9">
              <w:rPr>
                <w:rFonts w:eastAsiaTheme="minorEastAsia"/>
              </w:rPr>
              <w:t>)</w:t>
            </w:r>
          </w:p>
        </w:tc>
      </w:tr>
      <w:tr w:rsidR="0045120D" w:rsidTr="0045120D">
        <w:tc>
          <w:tcPr>
            <w:tcW w:w="1998" w:type="dxa"/>
          </w:tcPr>
          <w:p w:rsidR="0045120D" w:rsidRDefault="0045120D" w:rsidP="00763237">
            <w:pPr>
              <w:tabs>
                <w:tab w:val="left" w:pos="3870"/>
              </w:tabs>
              <w:rPr>
                <w:rFonts w:eastAsiaTheme="minorEastAsia"/>
              </w:rPr>
            </w:pPr>
          </w:p>
        </w:tc>
        <w:tc>
          <w:tcPr>
            <w:tcW w:w="5310" w:type="dxa"/>
          </w:tcPr>
          <w:p w:rsidR="0045120D" w:rsidRDefault="0045120D" w:rsidP="0045120D">
            <w:pPr>
              <w:tabs>
                <w:tab w:val="left" w:pos="3870"/>
              </w:tabs>
              <w:rPr>
                <w:rFonts w:ascii="Calibri" w:eastAsia="Times New Roman" w:hAnsi="Calibri" w:cs="Times New Roman"/>
              </w:rPr>
            </w:pPr>
            <m:oMathPara>
              <m:oMath>
                <m:r>
                  <w:rPr>
                    <w:rFonts w:ascii="Cambria Math" w:eastAsia="Times New Roman" w:hAnsi="Cambria Math" w:cs="Times New Roman"/>
                  </w:rPr>
                  <m:t>E</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R</m:t>
                        </m:r>
                      </m:sub>
                    </m:sSub>
                    <m:r>
                      <w:rPr>
                        <w:rFonts w:ascii="Cambria Math" w:eastAsia="Times New Roman" w:hAnsi="Cambria Math" w:cs="Times New Roman"/>
                      </w:rPr>
                      <m:t>+dt</m:t>
                    </m:r>
                  </m:e>
                </m:d>
                <m:r>
                  <w:rPr>
                    <w:rFonts w:ascii="Cambria Math" w:eastAsia="Times New Roman" w:hAnsi="Cambria Math" w:cs="Times New Roman"/>
                  </w:rPr>
                  <m:t>=0,</m:t>
                </m:r>
              </m:oMath>
            </m:oMathPara>
          </w:p>
        </w:tc>
        <w:tc>
          <w:tcPr>
            <w:tcW w:w="2268" w:type="dxa"/>
            <w:vAlign w:val="center"/>
          </w:tcPr>
          <w:p w:rsidR="0045120D" w:rsidRDefault="0045120D" w:rsidP="00763237">
            <w:pPr>
              <w:tabs>
                <w:tab w:val="left" w:pos="3870"/>
              </w:tabs>
              <w:jc w:val="right"/>
              <w:rPr>
                <w:rFonts w:eastAsiaTheme="minorEastAsia"/>
              </w:rPr>
            </w:pPr>
          </w:p>
        </w:tc>
      </w:tr>
    </w:tbl>
    <w:p w:rsidR="00555C88" w:rsidRDefault="00555C88" w:rsidP="00C4281C"/>
    <w:p w:rsidR="00C4281C" w:rsidRDefault="00B80521" w:rsidP="00C4281C">
      <w:r>
        <w:lastRenderedPageBreak/>
        <w:t>The output from E (spikes) control several outputs and behaviors.</w:t>
      </w:r>
      <w:r w:rsidR="001D47AA">
        <w:t xml:space="preserve"> </w:t>
      </w:r>
      <w:proofErr w:type="spellStart"/>
      <w:r w:rsidR="001D47AA">
        <w:t>Recentering</w:t>
      </w:r>
      <w:proofErr w:type="spellEnd"/>
      <w:r>
        <w:t xml:space="preserve"> the </w:t>
      </w:r>
      <w:r w:rsidR="00555C88" w:rsidRPr="00555C88">
        <w:rPr>
          <w:i/>
        </w:rPr>
        <w:t>y</w:t>
      </w:r>
      <w:r w:rsidR="001D47AA">
        <w:t xml:space="preserve">-axis oscillation, and signaling changes in the output neuron, </w:t>
      </w:r>
      <w:r w:rsidR="001D47AA" w:rsidRPr="001D47AA">
        <w:rPr>
          <w:i/>
        </w:rPr>
        <w:t>A</w:t>
      </w:r>
      <w:r>
        <w:t xml:space="preserve">. </w:t>
      </w:r>
      <w:proofErr w:type="spellStart"/>
      <w:r w:rsidR="001D47AA">
        <w:t>Recentering</w:t>
      </w:r>
      <w:proofErr w:type="spellEnd"/>
      <w:r w:rsidR="001D47AA">
        <w:t xml:space="preserve"> is controlled by </w:t>
      </w:r>
      <w:proofErr w:type="spellStart"/>
      <w:r w:rsidR="001D47AA" w:rsidRPr="001D47AA">
        <w:rPr>
          <w:i/>
        </w:rPr>
        <w:t>y</w:t>
      </w:r>
      <w:r w:rsidR="001D47AA" w:rsidRPr="001D47AA">
        <w:rPr>
          <w:i/>
          <w:vertAlign w:val="subscript"/>
        </w:rPr>
        <w:t>aim</w:t>
      </w:r>
      <w:proofErr w:type="spellEnd"/>
      <w:r w:rsidR="001D47AA">
        <w:t xml:space="preserve">, which in turn changes the </w:t>
      </w:r>
      <w:proofErr w:type="spellStart"/>
      <w:proofErr w:type="gramStart"/>
      <w:r w:rsidR="001D47AA" w:rsidRPr="001D47AA">
        <w:rPr>
          <w:i/>
        </w:rPr>
        <w:t>y</w:t>
      </w:r>
      <w:r w:rsidR="001D47AA" w:rsidRPr="001D47AA">
        <w:rPr>
          <w:i/>
          <w:vertAlign w:val="subscript"/>
        </w:rPr>
        <w:t>off</w:t>
      </w:r>
      <w:proofErr w:type="spellEnd"/>
      <w:r w:rsidR="001D47AA">
        <w:t>(</w:t>
      </w:r>
      <w:proofErr w:type="gramEnd"/>
      <w:r w:rsidR="001D47AA" w:rsidRPr="001D47AA">
        <w:rPr>
          <w:i/>
        </w:rPr>
        <w:t>t</w:t>
      </w:r>
      <w:r w:rsidR="001D47AA">
        <w:t xml:space="preserve">) in Eq. 1. </w:t>
      </w:r>
    </w:p>
    <w:tbl>
      <w:tblPr>
        <w:tblStyle w:val="TableGrid"/>
        <w:tblW w:w="0" w:type="auto"/>
        <w:tblLook w:val="04A0" w:firstRow="1" w:lastRow="0" w:firstColumn="1" w:lastColumn="0" w:noHBand="0" w:noVBand="1"/>
      </w:tblPr>
      <w:tblGrid>
        <w:gridCol w:w="1998"/>
        <w:gridCol w:w="5310"/>
        <w:gridCol w:w="2268"/>
      </w:tblGrid>
      <w:tr w:rsidR="00CA1931" w:rsidTr="00CA1931">
        <w:tc>
          <w:tcPr>
            <w:tcW w:w="1998" w:type="dxa"/>
            <w:tcBorders>
              <w:top w:val="nil"/>
              <w:left w:val="nil"/>
              <w:bottom w:val="nil"/>
              <w:right w:val="nil"/>
            </w:tcBorders>
          </w:tcPr>
          <w:p w:rsidR="00CA1931" w:rsidRDefault="00CA1931" w:rsidP="00763237">
            <w:pPr>
              <w:tabs>
                <w:tab w:val="left" w:pos="3870"/>
              </w:tabs>
              <w:rPr>
                <w:rFonts w:eastAsiaTheme="minorEastAsia"/>
              </w:rPr>
            </w:pPr>
          </w:p>
        </w:tc>
        <w:tc>
          <w:tcPr>
            <w:tcW w:w="5310" w:type="dxa"/>
            <w:tcBorders>
              <w:top w:val="nil"/>
              <w:left w:val="nil"/>
              <w:bottom w:val="nil"/>
              <w:right w:val="nil"/>
            </w:tcBorders>
          </w:tcPr>
          <w:p w:rsidR="00CA1931" w:rsidRDefault="00CA1931" w:rsidP="001D47AA">
            <w:pPr>
              <w:tabs>
                <w:tab w:val="left" w:pos="3870"/>
              </w:tabs>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aim</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&amp;E(t)≥</m:t>
                        </m:r>
                        <m:sSub>
                          <m:sSubPr>
                            <m:ctrlPr>
                              <w:rPr>
                                <w:rFonts w:ascii="Cambria Math" w:hAnsi="Cambria Math"/>
                                <w:i/>
                              </w:rPr>
                            </m:ctrlPr>
                          </m:sSubPr>
                          <m:e>
                            <m:r>
                              <w:rPr>
                                <w:rFonts w:ascii="Cambria Math" w:hAnsi="Cambria Math"/>
                              </w:rPr>
                              <m:t>θ</m:t>
                            </m:r>
                          </m:e>
                          <m:sub/>
                        </m:sSub>
                      </m:e>
                      <m:e>
                        <m:r>
                          <w:rPr>
                            <w:rFonts w:ascii="Cambria Math" w:hAnsi="Cambria Math"/>
                          </w:rPr>
                          <m:t>0,  &amp;E(t)&lt;</m:t>
                        </m:r>
                        <m:sSub>
                          <m:sSubPr>
                            <m:ctrlPr>
                              <w:rPr>
                                <w:rFonts w:ascii="Cambria Math" w:hAnsi="Cambria Math"/>
                                <w:i/>
                              </w:rPr>
                            </m:ctrlPr>
                          </m:sSubPr>
                          <m:e>
                            <m:r>
                              <w:rPr>
                                <w:rFonts w:ascii="Cambria Math" w:hAnsi="Cambria Math"/>
                              </w:rPr>
                              <m:t>θ</m:t>
                            </m:r>
                          </m:e>
                          <m:sub/>
                        </m:sSub>
                      </m:e>
                    </m:eqArr>
                    <m:r>
                      <w:rPr>
                        <w:rFonts w:ascii="Cambria Math" w:eastAsiaTheme="minorEastAsia" w:hAnsi="Cambria Math"/>
                      </w:rPr>
                      <m:t>.</m:t>
                    </m:r>
                  </m:e>
                </m:d>
              </m:oMath>
            </m:oMathPara>
          </w:p>
        </w:tc>
        <w:tc>
          <w:tcPr>
            <w:tcW w:w="2268" w:type="dxa"/>
            <w:tcBorders>
              <w:top w:val="nil"/>
              <w:left w:val="nil"/>
              <w:bottom w:val="nil"/>
              <w:right w:val="nil"/>
            </w:tcBorders>
          </w:tcPr>
          <w:p w:rsidR="00CA1931" w:rsidRDefault="00CA1931" w:rsidP="00DA13AF">
            <w:pPr>
              <w:tabs>
                <w:tab w:val="left" w:pos="3870"/>
              </w:tabs>
              <w:jc w:val="right"/>
              <w:rPr>
                <w:rFonts w:eastAsiaTheme="minorEastAsia"/>
              </w:rPr>
            </w:pPr>
            <w:r>
              <w:rPr>
                <w:rFonts w:eastAsiaTheme="minorEastAsia"/>
              </w:rPr>
              <w:t>(</w:t>
            </w:r>
            <w:r w:rsidR="00DA13AF">
              <w:rPr>
                <w:rFonts w:eastAsiaTheme="minorEastAsia"/>
              </w:rPr>
              <w:t>6</w:t>
            </w:r>
            <w:r>
              <w:rPr>
                <w:rFonts w:eastAsiaTheme="minorEastAsia"/>
              </w:rPr>
              <w:t>)</w:t>
            </w:r>
          </w:p>
        </w:tc>
      </w:tr>
    </w:tbl>
    <w:p w:rsidR="00C51BEB" w:rsidRDefault="001D47AA" w:rsidP="00C4281C">
      <w:r>
        <w:t>T</w:t>
      </w:r>
      <w:r w:rsidR="00B80521">
        <w:t xml:space="preserve">he change in </w:t>
      </w:r>
      <w:proofErr w:type="spellStart"/>
      <w:r w:rsidRPr="001D47AA">
        <w:rPr>
          <w:i/>
        </w:rPr>
        <w:t>y</w:t>
      </w:r>
      <w:r w:rsidRPr="001D47AA">
        <w:rPr>
          <w:i/>
          <w:vertAlign w:val="subscript"/>
        </w:rPr>
        <w:t>off</w:t>
      </w:r>
      <w:proofErr w:type="spellEnd"/>
      <w:r w:rsidR="00C31F20">
        <w:t xml:space="preserve"> occurs exponentially</w:t>
      </w:r>
      <w:r>
        <w:t>, as is described by:</w:t>
      </w:r>
    </w:p>
    <w:tbl>
      <w:tblPr>
        <w:tblStyle w:val="TableGrid"/>
        <w:tblW w:w="0" w:type="auto"/>
        <w:tblLook w:val="04A0" w:firstRow="1" w:lastRow="0" w:firstColumn="1" w:lastColumn="0" w:noHBand="0" w:noVBand="1"/>
      </w:tblPr>
      <w:tblGrid>
        <w:gridCol w:w="1998"/>
        <w:gridCol w:w="5310"/>
        <w:gridCol w:w="2268"/>
      </w:tblGrid>
      <w:tr w:rsidR="00C51BEB" w:rsidTr="00763237">
        <w:tc>
          <w:tcPr>
            <w:tcW w:w="1998" w:type="dxa"/>
            <w:tcBorders>
              <w:top w:val="nil"/>
              <w:left w:val="nil"/>
              <w:bottom w:val="nil"/>
              <w:right w:val="nil"/>
            </w:tcBorders>
          </w:tcPr>
          <w:p w:rsidR="00C51BEB" w:rsidRDefault="00C51BEB" w:rsidP="00763237">
            <w:pPr>
              <w:tabs>
                <w:tab w:val="left" w:pos="3870"/>
              </w:tabs>
              <w:rPr>
                <w:rFonts w:eastAsiaTheme="minorEastAsia"/>
              </w:rPr>
            </w:pPr>
          </w:p>
        </w:tc>
        <w:tc>
          <w:tcPr>
            <w:tcW w:w="5310" w:type="dxa"/>
            <w:tcBorders>
              <w:top w:val="nil"/>
              <w:left w:val="nil"/>
              <w:bottom w:val="nil"/>
              <w:right w:val="nil"/>
            </w:tcBorders>
          </w:tcPr>
          <w:p w:rsidR="00C51BEB" w:rsidRDefault="0006043F" w:rsidP="00C51BEB">
            <w:pPr>
              <w:tabs>
                <w:tab w:val="left" w:pos="387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(t+dt)=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off</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den>
                </m:f>
              </m:oMath>
            </m:oMathPara>
          </w:p>
        </w:tc>
        <w:tc>
          <w:tcPr>
            <w:tcW w:w="2268" w:type="dxa"/>
            <w:tcBorders>
              <w:top w:val="nil"/>
              <w:left w:val="nil"/>
              <w:bottom w:val="nil"/>
              <w:right w:val="nil"/>
            </w:tcBorders>
          </w:tcPr>
          <w:p w:rsidR="00C51BEB" w:rsidRDefault="00C51BEB" w:rsidP="00763237">
            <w:pPr>
              <w:tabs>
                <w:tab w:val="left" w:pos="3870"/>
              </w:tabs>
              <w:jc w:val="right"/>
              <w:rPr>
                <w:rFonts w:eastAsiaTheme="minorEastAsia"/>
              </w:rPr>
            </w:pPr>
            <w:r>
              <w:rPr>
                <w:rFonts w:eastAsiaTheme="minorEastAsia"/>
              </w:rPr>
              <w:t>(</w:t>
            </w:r>
            <w:r w:rsidR="00C31F20">
              <w:rPr>
                <w:rFonts w:eastAsiaTheme="minorEastAsia"/>
              </w:rPr>
              <w:t>7</w:t>
            </w:r>
            <w:r>
              <w:rPr>
                <w:rFonts w:eastAsiaTheme="minorEastAsia"/>
              </w:rPr>
              <w:t>)</w:t>
            </w:r>
          </w:p>
        </w:tc>
      </w:tr>
      <w:tr w:rsidR="00C31F20" w:rsidTr="00763237">
        <w:tc>
          <w:tcPr>
            <w:tcW w:w="1998" w:type="dxa"/>
            <w:tcBorders>
              <w:top w:val="nil"/>
              <w:left w:val="nil"/>
              <w:bottom w:val="nil"/>
              <w:right w:val="nil"/>
            </w:tcBorders>
          </w:tcPr>
          <w:p w:rsidR="00C31F20" w:rsidRDefault="00C31F20" w:rsidP="00763237">
            <w:pPr>
              <w:tabs>
                <w:tab w:val="left" w:pos="3870"/>
              </w:tabs>
            </w:pPr>
          </w:p>
        </w:tc>
        <w:tc>
          <w:tcPr>
            <w:tcW w:w="5310" w:type="dxa"/>
            <w:tcBorders>
              <w:top w:val="nil"/>
              <w:left w:val="nil"/>
              <w:bottom w:val="nil"/>
              <w:right w:val="nil"/>
            </w:tcBorders>
          </w:tcPr>
          <w:p w:rsidR="00C31F20" w:rsidRPr="008E7BB3" w:rsidRDefault="0006043F" w:rsidP="00C92C2C">
            <w:pPr>
              <w:tabs>
                <w:tab w:val="left" w:pos="3870"/>
              </w:tabs>
              <w:rPr>
                <w:rFonts w:ascii="Calibri" w:eastAsia="Times New Roman" w:hAnsi="Calibri"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off</m:t>
                        </m:r>
                      </m:sub>
                    </m:sSub>
                    <m:r>
                      <w:rPr>
                        <w:rFonts w:ascii="Cambria Math" w:eastAsia="Times New Roman" w:hAnsi="Cambria Math" w:cs="Times New Roman"/>
                      </w:rPr>
                      <m:t>t</m:t>
                    </m:r>
                  </m:num>
                  <m:den>
                    <m:r>
                      <w:rPr>
                        <w:rFonts w:ascii="Cambria Math" w:eastAsia="Times New Roman" w:hAnsi="Cambria Math" w:cs="Times New Roman"/>
                      </w:rPr>
                      <m:t>dt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y(</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R</m:t>
                        </m:r>
                      </m:sub>
                    </m:sSub>
                    <m:r>
                      <w:rPr>
                        <w:rFonts w:ascii="Cambria Math" w:eastAsia="Times New Roman" w:hAnsi="Cambria Math" w:cs="Times New Roman"/>
                      </w:rPr>
                      <m:t>)</m:t>
                    </m:r>
                  </m:num>
                  <m:den>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y</m:t>
                        </m:r>
                      </m:sub>
                    </m:sSub>
                  </m:den>
                </m:f>
              </m:oMath>
            </m:oMathPara>
          </w:p>
        </w:tc>
        <w:tc>
          <w:tcPr>
            <w:tcW w:w="2268" w:type="dxa"/>
            <w:tcBorders>
              <w:top w:val="nil"/>
              <w:left w:val="nil"/>
              <w:bottom w:val="nil"/>
              <w:right w:val="nil"/>
            </w:tcBorders>
          </w:tcPr>
          <w:p w:rsidR="00C31F20" w:rsidRDefault="001D47AA" w:rsidP="00763237">
            <w:pPr>
              <w:tabs>
                <w:tab w:val="left" w:pos="3870"/>
              </w:tabs>
              <w:jc w:val="right"/>
              <w:rPr>
                <w:rFonts w:eastAsiaTheme="minorEastAsia"/>
              </w:rPr>
            </w:pPr>
            <w:r>
              <w:rPr>
                <w:rFonts w:eastAsiaTheme="minorEastAsia"/>
              </w:rPr>
              <w:t>(7)</w:t>
            </w:r>
          </w:p>
        </w:tc>
      </w:tr>
    </w:tbl>
    <w:p w:rsidR="00985C21" w:rsidRDefault="001D47AA" w:rsidP="00C4281C">
      <w:proofErr w:type="gramStart"/>
      <w:r>
        <w:t>where</w:t>
      </w:r>
      <w:proofErr w:type="gramEnd"/>
      <w:r>
        <w:t xml:space="preserve"> </w:t>
      </w:r>
      <w:proofErr w:type="spellStart"/>
      <w:r>
        <w:rPr>
          <w:rFonts w:cstheme="minorHAnsi"/>
        </w:rPr>
        <w:t>τ</w:t>
      </w:r>
      <w:r w:rsidRPr="001D47AA">
        <w:rPr>
          <w:vertAlign w:val="subscript"/>
        </w:rPr>
        <w:t>y</w:t>
      </w:r>
      <w:proofErr w:type="spellEnd"/>
      <w:r>
        <w:t xml:space="preserve"> is the rate of change that the offset can maximally take. This parameter is held fixed in our simulations.</w:t>
      </w:r>
    </w:p>
    <w:p w:rsidR="001D47AA" w:rsidRDefault="001D47AA" w:rsidP="00985C21">
      <w:pPr>
        <w:tabs>
          <w:tab w:val="center" w:pos="4680"/>
        </w:tabs>
        <w:rPr>
          <w:b/>
        </w:rPr>
      </w:pPr>
      <w:r w:rsidRPr="00985C21">
        <w:rPr>
          <w:b/>
        </w:rPr>
        <w:t xml:space="preserve">II. </w:t>
      </w:r>
      <w:r w:rsidR="00985C21" w:rsidRPr="00985C21">
        <w:rPr>
          <w:b/>
        </w:rPr>
        <w:t>Amplitude (Output) Control LIF Neuron</w:t>
      </w:r>
      <w:r w:rsidR="00985C21">
        <w:rPr>
          <w:b/>
        </w:rPr>
        <w:tab/>
      </w:r>
    </w:p>
    <w:p w:rsidR="00985C21" w:rsidRPr="00985C21" w:rsidRDefault="00985C21" w:rsidP="00985C21">
      <w:pPr>
        <w:tabs>
          <w:tab w:val="center" w:pos="4680"/>
        </w:tabs>
      </w:pPr>
      <w:r>
        <w:t xml:space="preserve">Each spike from the sensory neuron E diminishes the amplitude of the movement, described in Equations 1 and 2. This behavioral output is controlled by a second LIF neuron, </w:t>
      </w:r>
      <w:r w:rsidRPr="00B80521">
        <w:rPr>
          <w:i/>
        </w:rPr>
        <w:t>A</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5490"/>
        <w:gridCol w:w="2358"/>
      </w:tblGrid>
      <w:tr w:rsidR="00DA13AF" w:rsidTr="00763237">
        <w:tc>
          <w:tcPr>
            <w:tcW w:w="1728" w:type="dxa"/>
          </w:tcPr>
          <w:p w:rsidR="00DA13AF" w:rsidRPr="00B80521" w:rsidRDefault="00DA13AF" w:rsidP="00763237">
            <w:pPr>
              <w:rPr>
                <w:rFonts w:eastAsiaTheme="minorEastAsia"/>
              </w:rPr>
            </w:pPr>
          </w:p>
        </w:tc>
        <w:tc>
          <w:tcPr>
            <w:tcW w:w="5490" w:type="dxa"/>
          </w:tcPr>
          <w:p w:rsidR="00DA13AF" w:rsidRDefault="00B80521" w:rsidP="00985C21">
            <w:pPr>
              <w:rPr>
                <w:rFonts w:eastAsiaTheme="minorEastAsia"/>
              </w:rPr>
            </w:pPr>
            <w:commentRangeStart w:id="1"/>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nary>
                  <m:naryPr>
                    <m:limLoc m:val="undOvr"/>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m:t>
                            </m:r>
                          </m:sub>
                        </m:sSub>
                      </m:den>
                    </m:f>
                    <m:r>
                      <w:rPr>
                        <w:rFonts w:ascii="Cambria Math" w:eastAsiaTheme="minorEastAsia" w:hAnsi="Cambria Math"/>
                      </w:rPr>
                      <m:t>∙α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 xml:space="preserve">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nary>
                <w:commentRangeEnd w:id="1"/>
                <m:r>
                  <m:rPr>
                    <m:sty m:val="p"/>
                  </m:rPr>
                  <w:rPr>
                    <w:rStyle w:val="CommentReference"/>
                  </w:rPr>
                  <w:commentReference w:id="1"/>
                </m:r>
              </m:oMath>
            </m:oMathPara>
          </w:p>
        </w:tc>
        <w:tc>
          <w:tcPr>
            <w:tcW w:w="2358" w:type="dxa"/>
            <w:vAlign w:val="center"/>
          </w:tcPr>
          <w:p w:rsidR="00DA13AF" w:rsidRDefault="00DA13AF" w:rsidP="00DA13AF">
            <w:pPr>
              <w:ind w:left="720" w:hanging="720"/>
              <w:jc w:val="right"/>
              <w:rPr>
                <w:rFonts w:eastAsiaTheme="minorEastAsia"/>
              </w:rPr>
            </w:pPr>
            <w:r>
              <w:rPr>
                <w:rFonts w:eastAsiaTheme="minorEastAsia"/>
              </w:rPr>
              <w:t>(7)</w:t>
            </w:r>
          </w:p>
        </w:tc>
      </w:tr>
    </w:tbl>
    <w:p w:rsidR="00DA13AF" w:rsidRDefault="00985C21" w:rsidP="00C4281C">
      <w:r>
        <w:t>Amax is determined as described in Equation 3</w:t>
      </w:r>
      <w:r w:rsidR="00AF0221">
        <w:t>;</w:t>
      </w:r>
      <w:r>
        <w:t xml:space="preserve"> </w:t>
      </w:r>
      <w:proofErr w:type="spellStart"/>
      <w:r w:rsidRPr="00985C21">
        <w:rPr>
          <w:rFonts w:cstheme="minorHAnsi"/>
          <w:i/>
        </w:rPr>
        <w:t>τ</w:t>
      </w:r>
      <w:r w:rsidRPr="00985C21">
        <w:rPr>
          <w:i/>
          <w:vertAlign w:val="subscript"/>
        </w:rPr>
        <w:t>A</w:t>
      </w:r>
      <w:proofErr w:type="spellEnd"/>
      <w:r>
        <w:t xml:space="preserve"> is the membrane constant of the neuron</w:t>
      </w:r>
      <w:r w:rsidR="00AF0221">
        <w:t>.</w:t>
      </w:r>
      <w:r>
        <w:t xml:space="preserve"> </w:t>
      </w:r>
      <w:r w:rsidR="00555C88">
        <w:t>To smooth changes in targeting and amplitude, and prevent them from being</w:t>
      </w:r>
      <w:r>
        <w:t xml:space="preserve"> unnaturally sharp, the rate of change of</w:t>
      </w:r>
      <w:r w:rsidR="00555C88">
        <w:t xml:space="preserve"> the amplitude </w:t>
      </w:r>
      <w:r w:rsidR="00AF0221">
        <w:t>is</w:t>
      </w:r>
      <w:r w:rsidR="00555C88">
        <w:t xml:space="preserve"> constrained</w:t>
      </w:r>
      <w:r w:rsidR="00AF0221">
        <w:t xml:space="preserve"> by giving the rate of change a Gaussian slope, as described by </w:t>
      </w:r>
      <w:r w:rsidR="00AF0221">
        <w:rPr>
          <w:rFonts w:cstheme="minorHAnsi"/>
        </w:rPr>
        <w:t>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310"/>
        <w:gridCol w:w="2268"/>
      </w:tblGrid>
      <w:tr w:rsidR="00C41F0E" w:rsidTr="00763237">
        <w:tc>
          <w:tcPr>
            <w:tcW w:w="1998" w:type="dxa"/>
          </w:tcPr>
          <w:p w:rsidR="00C41F0E" w:rsidRDefault="00C41F0E" w:rsidP="00763237">
            <w:pPr>
              <w:tabs>
                <w:tab w:val="left" w:pos="3870"/>
              </w:tabs>
              <w:rPr>
                <w:rFonts w:eastAsiaTheme="minorEastAsia"/>
              </w:rPr>
            </w:pPr>
          </w:p>
        </w:tc>
        <w:tc>
          <w:tcPr>
            <w:tcW w:w="5310" w:type="dxa"/>
          </w:tcPr>
          <w:p w:rsidR="00C41F0E" w:rsidRDefault="00DA13AF" w:rsidP="00AF0221">
            <w:pPr>
              <w:tabs>
                <w:tab w:val="left" w:pos="3870"/>
              </w:tabs>
              <w:rPr>
                <w:rFonts w:ascii="Calibri" w:eastAsia="Times New Roman" w:hAnsi="Calibri" w:cs="Times New Roman"/>
              </w:rPr>
            </w:pPr>
            <m:oMathPara>
              <m:oMath>
                <m:r>
                  <w:rPr>
                    <w:rFonts w:ascii="Cambria Math" w:eastAsia="Times New Roman" w:hAnsi="Cambria Math" w:cs="Times New Roman"/>
                  </w:rPr>
                  <m:t>α</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α</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s</m:t>
                    </m:r>
                  </m:num>
                  <m:den>
                    <m:r>
                      <w:rPr>
                        <w:rFonts w:ascii="Cambria Math" w:eastAsia="Times New Roman" w:hAnsi="Cambria Math" w:cs="Times New Roman"/>
                      </w:rPr>
                      <m:t>σ*</m:t>
                    </m:r>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i/>
                      </w:rPr>
                    </m:ctrlPr>
                  </m:sSupPr>
                  <m:e>
                    <m:r>
                      <w:rPr>
                        <w:rFonts w:ascii="Cambria Math" w:eastAsia="Times New Roman" w:hAnsi="Cambria Math" w:cs="Times New Roman"/>
                      </w:rPr>
                      <m:t>e</m:t>
                    </m:r>
                  </m:e>
                  <m:sup>
                    <m:f>
                      <m:fPr>
                        <m:ctrlPr>
                          <w:rPr>
                            <w:rFonts w:ascii="Cambria Math" w:eastAsia="Times New Roman" w:hAnsi="Cambria Math" w:cs="Times New Roman"/>
                            <w:i/>
                          </w:rPr>
                        </m:ctrlPr>
                      </m:fPr>
                      <m:num>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2</m:t>
                                </m:r>
                              </m:den>
                            </m:f>
                            <m:r>
                              <w:rPr>
                                <w:rFonts w:ascii="Cambria Math" w:eastAsia="Times New Roman" w:hAnsi="Cambria Math" w:cs="Times New Roman"/>
                              </w:rPr>
                              <m:t>)</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r>
                              <w:rPr>
                                <w:rFonts w:ascii="Cambria Math" w:eastAsia="Times New Roman" w:hAnsi="Cambria Math" w:cs="Times New Roman"/>
                              </w:rPr>
                              <m:t>2σ</m:t>
                            </m:r>
                          </m:e>
                          <m:sup>
                            <m:r>
                              <w:rPr>
                                <w:rFonts w:ascii="Cambria Math" w:eastAsia="Times New Roman" w:hAnsi="Cambria Math" w:cs="Times New Roman"/>
                              </w:rPr>
                              <m:t>2</m:t>
                            </m:r>
                          </m:sup>
                        </m:sSup>
                      </m:den>
                    </m:f>
                  </m:sup>
                </m:sSup>
                <m:r>
                  <w:rPr>
                    <w:rFonts w:ascii="Cambria Math" w:eastAsia="Times New Roman" w:hAnsi="Cambria Math" w:cs="Times New Roman"/>
                  </w:rPr>
                  <m:t>,</m:t>
                </m:r>
              </m:oMath>
            </m:oMathPara>
          </w:p>
        </w:tc>
        <w:tc>
          <w:tcPr>
            <w:tcW w:w="2268" w:type="dxa"/>
            <w:vAlign w:val="center"/>
          </w:tcPr>
          <w:p w:rsidR="00C41F0E" w:rsidRDefault="00530628" w:rsidP="00763237">
            <w:pPr>
              <w:tabs>
                <w:tab w:val="left" w:pos="3870"/>
              </w:tabs>
              <w:jc w:val="right"/>
              <w:rPr>
                <w:rFonts w:eastAsiaTheme="minorEastAsia"/>
              </w:rPr>
            </w:pPr>
            <w:r>
              <w:rPr>
                <w:rFonts w:eastAsiaTheme="minorEastAsia"/>
              </w:rPr>
              <w:t>(8a)</w:t>
            </w:r>
          </w:p>
        </w:tc>
      </w:tr>
      <w:tr w:rsidR="00AF0221" w:rsidTr="00763237">
        <w:tc>
          <w:tcPr>
            <w:tcW w:w="1998" w:type="dxa"/>
          </w:tcPr>
          <w:p w:rsidR="00AF0221" w:rsidRDefault="00AF0221" w:rsidP="00763237">
            <w:pPr>
              <w:tabs>
                <w:tab w:val="left" w:pos="3870"/>
              </w:tabs>
              <w:rPr>
                <w:rFonts w:eastAsiaTheme="minorEastAsia"/>
              </w:rPr>
            </w:pPr>
          </w:p>
        </w:tc>
        <w:tc>
          <w:tcPr>
            <w:tcW w:w="5310" w:type="dxa"/>
          </w:tcPr>
          <w:p w:rsidR="00AF0221" w:rsidRDefault="00AF0221" w:rsidP="00AF0221">
            <w:pPr>
              <w:tabs>
                <w:tab w:val="left" w:pos="3870"/>
              </w:tabs>
              <w:rPr>
                <w:rFonts w:ascii="Calibri" w:eastAsia="Times New Roman" w:hAnsi="Calibri" w:cs="Times New Roman"/>
              </w:rPr>
            </w:pPr>
            <m:oMathPara>
              <m:oMath>
                <m:r>
                  <w:rPr>
                    <w:rFonts w:ascii="Cambria Math" w:eastAsia="Times New Roman" w:hAnsi="Cambria Math" w:cs="Times New Roman"/>
                  </w:rPr>
                  <m:t xml:space="preserve">σ=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10</m:t>
                    </m:r>
                  </m:den>
                </m:f>
              </m:oMath>
            </m:oMathPara>
          </w:p>
        </w:tc>
        <w:tc>
          <w:tcPr>
            <w:tcW w:w="2268" w:type="dxa"/>
            <w:vAlign w:val="center"/>
          </w:tcPr>
          <w:p w:rsidR="00AF0221" w:rsidRDefault="00530628" w:rsidP="00763237">
            <w:pPr>
              <w:tabs>
                <w:tab w:val="left" w:pos="3870"/>
              </w:tabs>
              <w:jc w:val="right"/>
              <w:rPr>
                <w:rFonts w:eastAsiaTheme="minorEastAsia"/>
              </w:rPr>
            </w:pPr>
            <w:r>
              <w:rPr>
                <w:rFonts w:eastAsiaTheme="minorEastAsia"/>
              </w:rPr>
              <w:t>(8b)</w:t>
            </w:r>
          </w:p>
        </w:tc>
      </w:tr>
    </w:tbl>
    <w:p w:rsidR="00C41F0E" w:rsidRDefault="00C41F0E" w:rsidP="00C4281C"/>
    <w:p w:rsidR="0045120D" w:rsidRDefault="00CA1931" w:rsidP="00C4281C">
      <w:proofErr w:type="gramStart"/>
      <w:r>
        <w:t>where</w:t>
      </w:r>
      <w:proofErr w:type="gramEnd"/>
      <w:r>
        <w:t xml:space="preserve"> </w:t>
      </w:r>
      <w:r w:rsidRPr="00CA1931">
        <w:rPr>
          <w:i/>
        </w:rPr>
        <w:t>t’</w:t>
      </w:r>
      <w:r>
        <w:t xml:space="preserve"> is </w:t>
      </w:r>
      <w:r w:rsidRPr="00CA1931">
        <w:rPr>
          <w:i/>
        </w:rPr>
        <w:t>l</w:t>
      </w:r>
      <w:r>
        <w:t xml:space="preserve"> </w:t>
      </w:r>
      <w:proofErr w:type="spellStart"/>
      <w:r>
        <w:t>timesteps</w:t>
      </w:r>
      <w:proofErr w:type="spellEnd"/>
      <w:r w:rsidR="00AF0221">
        <w:t xml:space="preserve"> or temporal width of the filter, </w:t>
      </w:r>
      <w:r w:rsidR="00AF0221">
        <w:rPr>
          <w:rFonts w:cstheme="minorHAnsi"/>
        </w:rPr>
        <w:t>σ</w:t>
      </w:r>
      <w:r w:rsidR="00AF0221">
        <w:t xml:space="preserve"> is the standard deviation of the Gaussian</w:t>
      </w:r>
      <w:r w:rsidR="00530628">
        <w:t xml:space="preserve">, and </w:t>
      </w:r>
      <w:proofErr w:type="spellStart"/>
      <w:r w:rsidR="00530628" w:rsidRPr="00530628">
        <w:rPr>
          <w:i/>
        </w:rPr>
        <w:t>s</w:t>
      </w:r>
      <w:proofErr w:type="spellEnd"/>
      <w:r w:rsidR="00530628">
        <w:t xml:space="preserve"> is the amount of change in amplitude that can maximally happen with each response event</w:t>
      </w:r>
      <w:r>
        <w:t>.</w:t>
      </w:r>
      <w:r w:rsidR="00AF0221">
        <w:t xml:space="preserve"> We have empirically found Eq.</w:t>
      </w:r>
      <w:r w:rsidR="00530628">
        <w:t xml:space="preserve"> 8b. Note that the filter can be temporally summed. If there are events in quick succession, the filter is summed or stacked, which preserves response to individual events and increases change in amplitude.</w:t>
      </w:r>
    </w:p>
    <w:p w:rsidR="00E90501" w:rsidRDefault="00530628" w:rsidP="00C4281C">
      <w:r>
        <w:t xml:space="preserve">When the </w:t>
      </w:r>
      <w:proofErr w:type="gramStart"/>
      <w:r>
        <w:t>A(</w:t>
      </w:r>
      <w:proofErr w:type="gramEnd"/>
      <w:r>
        <w:t>t) approaches zero, the oscillation in the y-axis (Equation 2) is zero, and only upwind flight occurs. This results in surging behavior.</w:t>
      </w:r>
    </w:p>
    <w:p w:rsidR="00E90501" w:rsidRDefault="00E90501">
      <w:r>
        <w:br w:type="page"/>
      </w:r>
    </w:p>
    <w:p w:rsidR="00530628" w:rsidRDefault="00530628" w:rsidP="00E90501">
      <w:pPr>
        <w:jc w:val="center"/>
      </w:pPr>
      <w:r>
        <w:lastRenderedPageBreak/>
        <w:t>Simulation</w:t>
      </w:r>
    </w:p>
    <w:p w:rsidR="00B12401" w:rsidRDefault="00530628" w:rsidP="00C4281C">
      <w:pPr>
        <w:rPr>
          <w:rFonts w:cstheme="minorHAnsi"/>
        </w:rPr>
      </w:pPr>
      <w:r>
        <w:t xml:space="preserve">With this model, we can alter four main parameters: 1) </w:t>
      </w:r>
      <w:r>
        <w:rPr>
          <w:rFonts w:cstheme="minorHAnsi"/>
        </w:rPr>
        <w:t xml:space="preserve">the decay constant of the sensor, </w:t>
      </w:r>
      <w:proofErr w:type="spellStart"/>
      <w:proofErr w:type="gramStart"/>
      <w:r w:rsidRPr="00E90501">
        <w:rPr>
          <w:rFonts w:cstheme="minorHAnsi"/>
          <w:i/>
        </w:rPr>
        <w:t>τ</w:t>
      </w:r>
      <w:r w:rsidRPr="00E90501">
        <w:rPr>
          <w:rFonts w:cstheme="minorHAnsi"/>
          <w:i/>
          <w:vertAlign w:val="subscript"/>
        </w:rPr>
        <w:t>E</w:t>
      </w:r>
      <w:proofErr w:type="spellEnd"/>
      <w:proofErr w:type="gramEnd"/>
      <w:r>
        <w:rPr>
          <w:rFonts w:cstheme="minorHAnsi"/>
        </w:rPr>
        <w:t>, 2) the response threshold,</w:t>
      </w:r>
      <w:r w:rsidRPr="00530628">
        <w:rPr>
          <w:rFonts w:cstheme="minorHAnsi"/>
        </w:rPr>
        <w:t xml:space="preserve"> </w:t>
      </w:r>
      <w:r>
        <w:rPr>
          <w:rFonts w:cstheme="minorHAnsi"/>
        </w:rPr>
        <w:t xml:space="preserve">θ, 3) the decay constant of the output neuron, </w:t>
      </w:r>
      <w:proofErr w:type="spellStart"/>
      <w:r w:rsidRPr="00E90501">
        <w:rPr>
          <w:rFonts w:cstheme="minorHAnsi"/>
          <w:i/>
        </w:rPr>
        <w:t>τ</w:t>
      </w:r>
      <w:r w:rsidRPr="00E90501">
        <w:rPr>
          <w:rFonts w:cstheme="minorHAnsi"/>
          <w:i/>
          <w:vertAlign w:val="subscript"/>
        </w:rPr>
        <w:t>A</w:t>
      </w:r>
      <w:proofErr w:type="spellEnd"/>
      <w:r>
        <w:rPr>
          <w:rFonts w:cstheme="minorHAnsi"/>
        </w:rPr>
        <w:t xml:space="preserve">, and 4) the </w:t>
      </w:r>
      <w:r w:rsidR="00B12401">
        <w:rPr>
          <w:rFonts w:cstheme="minorHAnsi"/>
        </w:rPr>
        <w:t xml:space="preserve">scalar change in amplitude, </w:t>
      </w:r>
      <w:r w:rsidR="00B12401" w:rsidRPr="00B12401">
        <w:rPr>
          <w:rFonts w:cstheme="minorHAnsi"/>
          <w:i/>
        </w:rPr>
        <w:t>s</w:t>
      </w:r>
      <w:r w:rsidR="00B12401">
        <w:rPr>
          <w:rFonts w:cstheme="minorHAnsi"/>
        </w:rPr>
        <w:t xml:space="preserve">. To do this, we have marched through parameter space. We run through instantiations of the search model in sets of 50 </w:t>
      </w:r>
      <w:r w:rsidR="00B12401" w:rsidRPr="00E90501">
        <w:rPr>
          <w:rFonts w:cstheme="minorHAnsi"/>
          <w:i/>
        </w:rPr>
        <w:t>iterations</w:t>
      </w:r>
      <w:r w:rsidR="00E90501">
        <w:rPr>
          <w:rFonts w:cstheme="minorHAnsi"/>
        </w:rPr>
        <w:t xml:space="preserve">, which we call </w:t>
      </w:r>
      <w:r w:rsidR="00E90501" w:rsidRPr="00E90501">
        <w:rPr>
          <w:rFonts w:cstheme="minorHAnsi"/>
          <w:i/>
        </w:rPr>
        <w:t>trials</w:t>
      </w:r>
      <w:r w:rsidR="00110098">
        <w:rPr>
          <w:rFonts w:cstheme="minorHAnsi"/>
        </w:rPr>
        <w:t>. We run a trial in each of four videos, each analyzed separately. The trials were run</w:t>
      </w:r>
      <w:r w:rsidR="00E90501">
        <w:rPr>
          <w:rFonts w:cstheme="minorHAnsi"/>
        </w:rPr>
        <w:t xml:space="preserve"> </w:t>
      </w:r>
      <w:r w:rsidR="00B12401">
        <w:rPr>
          <w:rFonts w:cstheme="minorHAnsi"/>
        </w:rPr>
        <w:t>with the following conditions:</w:t>
      </w:r>
    </w:p>
    <w:p w:rsidR="00B12401" w:rsidRDefault="00B12401" w:rsidP="00B12401">
      <w:pPr>
        <w:pStyle w:val="ListParagraph"/>
        <w:numPr>
          <w:ilvl w:val="0"/>
          <w:numId w:val="1"/>
        </w:numPr>
        <w:rPr>
          <w:rFonts w:cstheme="minorHAnsi"/>
        </w:rPr>
      </w:pPr>
      <w:r w:rsidRPr="00B12401">
        <w:rPr>
          <w:rFonts w:cstheme="minorHAnsi"/>
          <w:b/>
        </w:rPr>
        <w:t>Initial positions</w:t>
      </w:r>
      <w:r>
        <w:rPr>
          <w:rFonts w:cstheme="minorHAnsi"/>
          <w:b/>
        </w:rPr>
        <w:t>-</w:t>
      </w:r>
      <w:r>
        <w:rPr>
          <w:rFonts w:cstheme="minorHAnsi"/>
        </w:rPr>
        <w:t xml:space="preserve"> There are three possible downwind positions to test, two outside of the plume on either side, and one in the middle.</w:t>
      </w:r>
      <w:r w:rsidR="00E90501">
        <w:rPr>
          <w:rFonts w:cstheme="minorHAnsi"/>
        </w:rPr>
        <w:t xml:space="preserve"> Three trials are carried out, at each position.</w:t>
      </w:r>
    </w:p>
    <w:p w:rsidR="00E90501" w:rsidRDefault="00E90501" w:rsidP="00E90501">
      <w:pPr>
        <w:pStyle w:val="ListParagraph"/>
        <w:jc w:val="center"/>
        <w:rPr>
          <w:rFonts w:cstheme="minorHAnsi"/>
        </w:rPr>
      </w:pPr>
      <w:r>
        <w:rPr>
          <w:rFonts w:cstheme="minorHAnsi"/>
          <w:noProof/>
        </w:rPr>
        <w:drawing>
          <wp:inline distT="0" distB="0" distL="0" distR="0">
            <wp:extent cx="2838091" cy="1215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8493" cy="1220243"/>
                    </a:xfrm>
                    <a:prstGeom prst="rect">
                      <a:avLst/>
                    </a:prstGeom>
                    <a:noFill/>
                    <a:ln>
                      <a:noFill/>
                    </a:ln>
                  </pic:spPr>
                </pic:pic>
              </a:graphicData>
            </a:graphic>
          </wp:inline>
        </w:drawing>
      </w:r>
      <w:r w:rsidRPr="00E90501">
        <w:rPr>
          <w:rFonts w:cstheme="minorHAnsi"/>
          <w:noProof/>
        </w:rPr>
        <w:t xml:space="preserve"> </w:t>
      </w:r>
    </w:p>
    <w:p w:rsidR="00B12401" w:rsidRDefault="00B12401" w:rsidP="00B12401">
      <w:pPr>
        <w:pStyle w:val="ListParagraph"/>
        <w:numPr>
          <w:ilvl w:val="0"/>
          <w:numId w:val="1"/>
        </w:numPr>
        <w:rPr>
          <w:rFonts w:cstheme="minorHAnsi"/>
        </w:rPr>
      </w:pPr>
      <w:r w:rsidRPr="00E90501">
        <w:rPr>
          <w:rFonts w:cstheme="minorHAnsi"/>
          <w:b/>
        </w:rPr>
        <w:t>Initial phases</w:t>
      </w:r>
      <w:r w:rsidR="00E90501">
        <w:rPr>
          <w:rFonts w:cstheme="minorHAnsi"/>
        </w:rPr>
        <w:t>- For each of the 50 iterations in a trial</w:t>
      </w:r>
      <w:r>
        <w:rPr>
          <w:rFonts w:cstheme="minorHAnsi"/>
        </w:rPr>
        <w:t>, ther</w:t>
      </w:r>
      <w:r w:rsidR="00D1245B">
        <w:rPr>
          <w:rFonts w:cstheme="minorHAnsi"/>
        </w:rPr>
        <w:t>e is a new initial phase chosen from the range 0:2π.</w:t>
      </w:r>
    </w:p>
    <w:p w:rsidR="00E90501" w:rsidRDefault="00E90501" w:rsidP="00B12401">
      <w:pPr>
        <w:pStyle w:val="ListParagraph"/>
        <w:numPr>
          <w:ilvl w:val="0"/>
          <w:numId w:val="1"/>
        </w:numPr>
        <w:rPr>
          <w:rFonts w:cstheme="minorHAnsi"/>
        </w:rPr>
      </w:pPr>
      <w:r w:rsidRPr="00E90501">
        <w:rPr>
          <w:rFonts w:cstheme="minorHAnsi"/>
          <w:b/>
        </w:rPr>
        <w:t>Maximal</w:t>
      </w:r>
      <w:r>
        <w:rPr>
          <w:rFonts w:cstheme="minorHAnsi"/>
          <w:b/>
        </w:rPr>
        <w:t xml:space="preserve"> or constrained</w:t>
      </w:r>
      <w:r w:rsidRPr="00E90501">
        <w:rPr>
          <w:rFonts w:cstheme="minorHAnsi"/>
          <w:b/>
        </w:rPr>
        <w:t xml:space="preserve"> speed</w:t>
      </w:r>
      <w:r>
        <w:rPr>
          <w:rFonts w:cstheme="minorHAnsi"/>
        </w:rPr>
        <w:t>- We set the speed to the mean speed of mosquitoes flying in a wind tunnel with a carbon dioxide plume, approximately 30 cm s</w:t>
      </w:r>
      <w:r w:rsidRPr="00E90501">
        <w:rPr>
          <w:rFonts w:cstheme="minorHAnsi"/>
          <w:vertAlign w:val="superscript"/>
        </w:rPr>
        <w:t>-1</w:t>
      </w:r>
      <w:r>
        <w:rPr>
          <w:rFonts w:cstheme="minorHAnsi"/>
        </w:rPr>
        <w:t>.</w:t>
      </w:r>
    </w:p>
    <w:p w:rsidR="00E90501" w:rsidRDefault="00110098" w:rsidP="00B12401">
      <w:pPr>
        <w:pStyle w:val="ListParagraph"/>
        <w:numPr>
          <w:ilvl w:val="0"/>
          <w:numId w:val="1"/>
        </w:numPr>
        <w:rPr>
          <w:rFonts w:cstheme="minorHAnsi"/>
        </w:rPr>
      </w:pPr>
      <w:r w:rsidRPr="00110098">
        <w:rPr>
          <w:rFonts w:cstheme="minorHAnsi"/>
          <w:b/>
        </w:rPr>
        <w:t>Coordinate plane</w:t>
      </w:r>
      <w:r>
        <w:rPr>
          <w:rFonts w:cstheme="minorHAnsi"/>
        </w:rPr>
        <w:t xml:space="preserve">- The videos have the same x and y dimensions. The length (number of frames) is set to the same value. </w:t>
      </w:r>
    </w:p>
    <w:p w:rsidR="00110098" w:rsidRPr="00110098" w:rsidRDefault="00110098" w:rsidP="00110098">
      <w:pPr>
        <w:rPr>
          <w:rFonts w:cstheme="minorHAnsi"/>
        </w:rPr>
      </w:pPr>
      <w:r>
        <w:rPr>
          <w:rFonts w:cstheme="minorHAnsi"/>
        </w:rPr>
        <w:t xml:space="preserve">We ran trials with 3 values each of s and θ, and 25 values of </w:t>
      </w:r>
      <w:proofErr w:type="spellStart"/>
      <w:r w:rsidRPr="00110098">
        <w:rPr>
          <w:rFonts w:cstheme="minorHAnsi"/>
          <w:i/>
        </w:rPr>
        <w:t>τ</w:t>
      </w:r>
      <w:r w:rsidRPr="00110098">
        <w:rPr>
          <w:rFonts w:cstheme="minorHAnsi"/>
          <w:i/>
          <w:vertAlign w:val="subscript"/>
        </w:rPr>
        <w:t>A</w:t>
      </w:r>
      <w:proofErr w:type="spellEnd"/>
      <w:r>
        <w:rPr>
          <w:rFonts w:cstheme="minorHAnsi"/>
        </w:rPr>
        <w:t xml:space="preserve"> and </w:t>
      </w:r>
      <w:proofErr w:type="spellStart"/>
      <w:proofErr w:type="gramStart"/>
      <w:r w:rsidRPr="00110098">
        <w:rPr>
          <w:rFonts w:cstheme="minorHAnsi"/>
          <w:i/>
        </w:rPr>
        <w:t>τ</w:t>
      </w:r>
      <w:r w:rsidRPr="00110098">
        <w:rPr>
          <w:rFonts w:cstheme="minorHAnsi"/>
          <w:i/>
          <w:vertAlign w:val="subscript"/>
        </w:rPr>
        <w:t>E</w:t>
      </w:r>
      <w:proofErr w:type="spellEnd"/>
      <w:proofErr w:type="gramEnd"/>
      <w:r>
        <w:rPr>
          <w:rFonts w:cstheme="minorHAnsi"/>
        </w:rPr>
        <w:t>, and compared the times of successful searches. Once the search time is minimized, we will compare success rates.</w:t>
      </w:r>
    </w:p>
    <w:p w:rsidR="00110098" w:rsidRDefault="00110098">
      <w:r>
        <w:br w:type="page"/>
      </w:r>
    </w:p>
    <w:p w:rsidR="006C75F9" w:rsidRPr="00C4281C" w:rsidRDefault="00110098" w:rsidP="00110098">
      <w:pPr>
        <w:jc w:val="center"/>
      </w:pPr>
      <w:r>
        <w:lastRenderedPageBreak/>
        <w:t>Results</w:t>
      </w:r>
    </w:p>
    <w:sectPr w:rsidR="006C75F9" w:rsidRPr="00C42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harri" w:date="2012-05-23T14:41:00Z" w:initials="S">
    <w:p w:rsidR="00763237" w:rsidRDefault="00763237">
      <w:pPr>
        <w:pStyle w:val="CommentText"/>
      </w:pPr>
      <w:r>
        <w:rPr>
          <w:rStyle w:val="CommentReference"/>
        </w:rPr>
        <w:annotationRef/>
      </w:r>
      <w:r>
        <w:t>How do I notate that A is always positive?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043B6"/>
    <w:multiLevelType w:val="hybridMultilevel"/>
    <w:tmpl w:val="8EEC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67"/>
    <w:rsid w:val="0006043F"/>
    <w:rsid w:val="00102CA4"/>
    <w:rsid w:val="00110098"/>
    <w:rsid w:val="00133857"/>
    <w:rsid w:val="001D47AA"/>
    <w:rsid w:val="001E277F"/>
    <w:rsid w:val="001E703F"/>
    <w:rsid w:val="00250600"/>
    <w:rsid w:val="002737E4"/>
    <w:rsid w:val="00286F64"/>
    <w:rsid w:val="003B0702"/>
    <w:rsid w:val="0045120D"/>
    <w:rsid w:val="004B0E67"/>
    <w:rsid w:val="00530628"/>
    <w:rsid w:val="00555C88"/>
    <w:rsid w:val="006C75F9"/>
    <w:rsid w:val="00735D57"/>
    <w:rsid w:val="00763237"/>
    <w:rsid w:val="00985C21"/>
    <w:rsid w:val="00A65A8A"/>
    <w:rsid w:val="00AD5B35"/>
    <w:rsid w:val="00AF0221"/>
    <w:rsid w:val="00B02F63"/>
    <w:rsid w:val="00B12401"/>
    <w:rsid w:val="00B463F3"/>
    <w:rsid w:val="00B80521"/>
    <w:rsid w:val="00C31F20"/>
    <w:rsid w:val="00C41F0E"/>
    <w:rsid w:val="00C4281C"/>
    <w:rsid w:val="00C51BEB"/>
    <w:rsid w:val="00C760CB"/>
    <w:rsid w:val="00C92C2C"/>
    <w:rsid w:val="00CA1931"/>
    <w:rsid w:val="00D1245B"/>
    <w:rsid w:val="00D31FF7"/>
    <w:rsid w:val="00DA13AF"/>
    <w:rsid w:val="00E06BAA"/>
    <w:rsid w:val="00E90501"/>
    <w:rsid w:val="00FA1E3E"/>
    <w:rsid w:val="00FC1493"/>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AA"/>
    <w:rPr>
      <w:rFonts w:ascii="Tahoma" w:hAnsi="Tahoma" w:cs="Tahoma"/>
      <w:sz w:val="16"/>
      <w:szCs w:val="16"/>
    </w:rPr>
  </w:style>
  <w:style w:type="character" w:styleId="PlaceholderText">
    <w:name w:val="Placeholder Text"/>
    <w:basedOn w:val="DefaultParagraphFont"/>
    <w:uiPriority w:val="99"/>
    <w:semiHidden/>
    <w:rsid w:val="00B02F63"/>
    <w:rPr>
      <w:color w:val="808080"/>
    </w:rPr>
  </w:style>
  <w:style w:type="character" w:styleId="CommentReference">
    <w:name w:val="annotation reference"/>
    <w:basedOn w:val="DefaultParagraphFont"/>
    <w:uiPriority w:val="99"/>
    <w:semiHidden/>
    <w:unhideWhenUsed/>
    <w:rsid w:val="00B02F63"/>
    <w:rPr>
      <w:sz w:val="16"/>
      <w:szCs w:val="16"/>
    </w:rPr>
  </w:style>
  <w:style w:type="paragraph" w:styleId="CommentText">
    <w:name w:val="annotation text"/>
    <w:basedOn w:val="Normal"/>
    <w:link w:val="CommentTextChar"/>
    <w:uiPriority w:val="99"/>
    <w:semiHidden/>
    <w:unhideWhenUsed/>
    <w:rsid w:val="00B02F63"/>
    <w:pPr>
      <w:spacing w:line="240" w:lineRule="auto"/>
    </w:pPr>
    <w:rPr>
      <w:sz w:val="20"/>
      <w:szCs w:val="20"/>
    </w:rPr>
  </w:style>
  <w:style w:type="character" w:customStyle="1" w:styleId="CommentTextChar">
    <w:name w:val="Comment Text Char"/>
    <w:basedOn w:val="DefaultParagraphFont"/>
    <w:link w:val="CommentText"/>
    <w:uiPriority w:val="99"/>
    <w:semiHidden/>
    <w:rsid w:val="00B02F63"/>
    <w:rPr>
      <w:sz w:val="20"/>
      <w:szCs w:val="20"/>
    </w:rPr>
  </w:style>
  <w:style w:type="paragraph" w:styleId="CommentSubject">
    <w:name w:val="annotation subject"/>
    <w:basedOn w:val="CommentText"/>
    <w:next w:val="CommentText"/>
    <w:link w:val="CommentSubjectChar"/>
    <w:uiPriority w:val="99"/>
    <w:semiHidden/>
    <w:unhideWhenUsed/>
    <w:rsid w:val="00B02F63"/>
    <w:rPr>
      <w:b/>
      <w:bCs/>
    </w:rPr>
  </w:style>
  <w:style w:type="character" w:customStyle="1" w:styleId="CommentSubjectChar">
    <w:name w:val="Comment Subject Char"/>
    <w:basedOn w:val="CommentTextChar"/>
    <w:link w:val="CommentSubject"/>
    <w:uiPriority w:val="99"/>
    <w:semiHidden/>
    <w:rsid w:val="00B02F63"/>
    <w:rPr>
      <w:b/>
      <w:bCs/>
      <w:sz w:val="20"/>
      <w:szCs w:val="20"/>
    </w:rPr>
  </w:style>
  <w:style w:type="paragraph" w:styleId="ListParagraph">
    <w:name w:val="List Paragraph"/>
    <w:basedOn w:val="Normal"/>
    <w:uiPriority w:val="34"/>
    <w:qFormat/>
    <w:rsid w:val="00555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AA"/>
    <w:rPr>
      <w:rFonts w:ascii="Tahoma" w:hAnsi="Tahoma" w:cs="Tahoma"/>
      <w:sz w:val="16"/>
      <w:szCs w:val="16"/>
    </w:rPr>
  </w:style>
  <w:style w:type="character" w:styleId="PlaceholderText">
    <w:name w:val="Placeholder Text"/>
    <w:basedOn w:val="DefaultParagraphFont"/>
    <w:uiPriority w:val="99"/>
    <w:semiHidden/>
    <w:rsid w:val="00B02F63"/>
    <w:rPr>
      <w:color w:val="808080"/>
    </w:rPr>
  </w:style>
  <w:style w:type="character" w:styleId="CommentReference">
    <w:name w:val="annotation reference"/>
    <w:basedOn w:val="DefaultParagraphFont"/>
    <w:uiPriority w:val="99"/>
    <w:semiHidden/>
    <w:unhideWhenUsed/>
    <w:rsid w:val="00B02F63"/>
    <w:rPr>
      <w:sz w:val="16"/>
      <w:szCs w:val="16"/>
    </w:rPr>
  </w:style>
  <w:style w:type="paragraph" w:styleId="CommentText">
    <w:name w:val="annotation text"/>
    <w:basedOn w:val="Normal"/>
    <w:link w:val="CommentTextChar"/>
    <w:uiPriority w:val="99"/>
    <w:semiHidden/>
    <w:unhideWhenUsed/>
    <w:rsid w:val="00B02F63"/>
    <w:pPr>
      <w:spacing w:line="240" w:lineRule="auto"/>
    </w:pPr>
    <w:rPr>
      <w:sz w:val="20"/>
      <w:szCs w:val="20"/>
    </w:rPr>
  </w:style>
  <w:style w:type="character" w:customStyle="1" w:styleId="CommentTextChar">
    <w:name w:val="Comment Text Char"/>
    <w:basedOn w:val="DefaultParagraphFont"/>
    <w:link w:val="CommentText"/>
    <w:uiPriority w:val="99"/>
    <w:semiHidden/>
    <w:rsid w:val="00B02F63"/>
    <w:rPr>
      <w:sz w:val="20"/>
      <w:szCs w:val="20"/>
    </w:rPr>
  </w:style>
  <w:style w:type="paragraph" w:styleId="CommentSubject">
    <w:name w:val="annotation subject"/>
    <w:basedOn w:val="CommentText"/>
    <w:next w:val="CommentText"/>
    <w:link w:val="CommentSubjectChar"/>
    <w:uiPriority w:val="99"/>
    <w:semiHidden/>
    <w:unhideWhenUsed/>
    <w:rsid w:val="00B02F63"/>
    <w:rPr>
      <w:b/>
      <w:bCs/>
    </w:rPr>
  </w:style>
  <w:style w:type="character" w:customStyle="1" w:styleId="CommentSubjectChar">
    <w:name w:val="Comment Subject Char"/>
    <w:basedOn w:val="CommentTextChar"/>
    <w:link w:val="CommentSubject"/>
    <w:uiPriority w:val="99"/>
    <w:semiHidden/>
    <w:rsid w:val="00B02F63"/>
    <w:rPr>
      <w:b/>
      <w:bCs/>
      <w:sz w:val="20"/>
      <w:szCs w:val="20"/>
    </w:rPr>
  </w:style>
  <w:style w:type="paragraph" w:styleId="ListParagraph">
    <w:name w:val="List Paragraph"/>
    <w:basedOn w:val="Normal"/>
    <w:uiPriority w:val="34"/>
    <w:qFormat/>
    <w:rsid w:val="0055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11663</TotalTime>
  <Pages>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dc:creator>
  <cp:lastModifiedBy>Sharri</cp:lastModifiedBy>
  <cp:revision>16</cp:revision>
  <cp:lastPrinted>2012-07-09T18:31:00Z</cp:lastPrinted>
  <dcterms:created xsi:type="dcterms:W3CDTF">2012-05-22T22:35:00Z</dcterms:created>
  <dcterms:modified xsi:type="dcterms:W3CDTF">2012-07-14T16:55:00Z</dcterms:modified>
</cp:coreProperties>
</file>