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Small Business Staff AI Acceptable Use, Data Privacy &amp; Verification Policy</w:t>
      </w:r>
    </w:p>
    <w:p>
      <w:pPr>
        <w:pStyle w:val="Heading2"/>
      </w:pPr>
      <w:r>
        <w:t>1. Policy Statement &amp; Scope</w:t>
      </w:r>
    </w:p>
    <w:p>
      <w:r>
        <w:t>This Staff AI Acceptable Use &amp; Data Privacy Policy (SOP-POLICY-05-PRIVACY-2026) governs how all employees, contractors, technicians, clinicians, and administrative personnel use Artificial Intelligence tools (including OpenAI ChatGPT/API, Anthropic Claude, Google Gemini, Notion AI, and automated workflows inside Make.com, n8n, and Zapier). Our company embraces deterministic AI automation to eliminate repetitive busywork while maintaining uncompromising protection of customer privacy, financial integrity, and professional quality.</w:t>
      </w:r>
    </w:p>
    <w:tbl>
      <w:tblPr>
        <w:tblStyle w:val="TableGrid"/>
        <w:tblW w:type="auto" w:w="0"/>
        <w:jc w:val="center"/>
        <w:tblLook w:firstColumn="1" w:firstRow="1" w:lastColumn="0" w:lastRow="0" w:noHBand="0" w:noVBand="1" w:val="04A0"/>
      </w:tblPr>
      <w:tblGrid>
        <w:gridCol w:w="4824"/>
        <w:gridCol w:w="4824"/>
      </w:tblGrid>
      <w:tr>
        <w:tc>
          <w:tcPr>
            <w:tcW w:type="dxa" w:w="4824"/>
            <w:shd w:val="clear" w:color="auto" w:fill="0F172A"/>
          </w:tcPr>
          <w:p>
            <w:r>
              <w:rPr>
                <w:b/>
                <w:color w:val="FFFFFF"/>
                <w:sz w:val="19"/>
              </w:rPr>
              <w:t>Policy Attribute</w:t>
            </w:r>
          </w:p>
        </w:tc>
        <w:tc>
          <w:tcPr>
            <w:tcW w:type="dxa" w:w="4824"/>
            <w:shd w:val="clear" w:color="auto" w:fill="0F172A"/>
          </w:tcPr>
          <w:p>
            <w:r>
              <w:rPr>
                <w:b/>
                <w:color w:val="FFFFFF"/>
                <w:sz w:val="19"/>
              </w:rPr>
              <w:t>Mandatory Standard</w:t>
            </w:r>
          </w:p>
        </w:tc>
      </w:tr>
      <w:tr>
        <w:tc>
          <w:tcPr>
            <w:tcW w:type="dxa" w:w="4824"/>
            <w:shd w:val="clear" w:color="auto" w:fill="F8FAFC"/>
          </w:tcPr>
          <w:p>
            <w:r>
              <w:rPr>
                <w:sz w:val="19"/>
              </w:rPr>
              <w:t>Policy ID</w:t>
            </w:r>
          </w:p>
        </w:tc>
        <w:tc>
          <w:tcPr>
            <w:tcW w:type="dxa" w:w="4824"/>
            <w:shd w:val="clear" w:color="auto" w:fill="F8FAFC"/>
          </w:tcPr>
          <w:p>
            <w:r>
              <w:rPr>
                <w:sz w:val="19"/>
              </w:rPr>
              <w:t>SOP-POLICY-05-PRIVACY-2026</w:t>
            </w:r>
          </w:p>
        </w:tc>
      </w:tr>
      <w:tr>
        <w:tc>
          <w:tcPr>
            <w:tcW w:type="dxa" w:w="4824"/>
          </w:tcPr>
          <w:p>
            <w:r>
              <w:rPr>
                <w:sz w:val="19"/>
              </w:rPr>
              <w:t>Effective Date</w:t>
            </w:r>
          </w:p>
        </w:tc>
        <w:tc>
          <w:tcPr>
            <w:tcW w:type="dxa" w:w="4824"/>
          </w:tcPr>
          <w:p>
            <w:r>
              <w:rPr>
                <w:sz w:val="19"/>
              </w:rPr>
              <w:t>Immediate upon onboarding / Annual re-certification</w:t>
            </w:r>
          </w:p>
        </w:tc>
      </w:tr>
      <w:tr>
        <w:tc>
          <w:tcPr>
            <w:tcW w:type="dxa" w:w="4824"/>
            <w:shd w:val="clear" w:color="auto" w:fill="F8FAFC"/>
          </w:tcPr>
          <w:p>
            <w:r>
              <w:rPr>
                <w:sz w:val="19"/>
              </w:rPr>
              <w:t>Applies To</w:t>
            </w:r>
          </w:p>
        </w:tc>
        <w:tc>
          <w:tcPr>
            <w:tcW w:type="dxa" w:w="4824"/>
            <w:shd w:val="clear" w:color="auto" w:fill="F8FAFC"/>
          </w:tcPr>
          <w:p>
            <w:r>
              <w:rPr>
                <w:sz w:val="19"/>
              </w:rPr>
              <w:t>All full-time staff, part-time staff, field personnel, and external contractors</w:t>
            </w:r>
          </w:p>
        </w:tc>
      </w:tr>
      <w:tr>
        <w:tc>
          <w:tcPr>
            <w:tcW w:type="dxa" w:w="4824"/>
          </w:tcPr>
          <w:p>
            <w:r>
              <w:rPr>
                <w:sz w:val="19"/>
              </w:rPr>
              <w:t>Core Security Principle</w:t>
            </w:r>
          </w:p>
        </w:tc>
        <w:tc>
          <w:tcPr>
            <w:tcW w:type="dxa" w:w="4824"/>
          </w:tcPr>
          <w:p>
            <w:r>
              <w:rPr>
                <w:sz w:val="19"/>
              </w:rPr>
              <w:t>Zero Raw PII/PCI/PHI in Unapproved Public Consumer Chatbots + Mandatory Human Verification</w:t>
            </w:r>
          </w:p>
        </w:tc>
      </w:tr>
    </w:tbl>
    <w:p/>
    <w:p>
      <w:pPr>
        <w:pStyle w:val="Heading2"/>
      </w:pPr>
      <w:r>
        <w:t>2. Approved vs. Prohibited AI Platforms &amp; Model Settings</w:t>
      </w:r>
    </w:p>
    <w:p>
      <w:r>
        <w:t>Staff members may only process company or customer data inside company-provisioned, API-Zero-Data-Retention (ZDR) or Enterprise/Team accounts listed in the table below. Using personal, free-tier consumer AI accounts for company work is strictly prohibited because free consumer tiers train public models on user inputs.</w:t>
      </w:r>
    </w:p>
    <w:tbl>
      <w:tblPr>
        <w:tblStyle w:val="TableGrid"/>
        <w:tblW w:type="auto" w:w="0"/>
        <w:jc w:val="center"/>
        <w:tblLook w:firstColumn="1" w:firstRow="1" w:lastColumn="0" w:lastRow="0" w:noHBand="0" w:noVBand="1" w:val="04A0"/>
      </w:tblPr>
      <w:tblGrid>
        <w:gridCol w:w="2412"/>
        <w:gridCol w:w="2412"/>
        <w:gridCol w:w="2412"/>
        <w:gridCol w:w="2412"/>
      </w:tblGrid>
      <w:tr>
        <w:tc>
          <w:tcPr>
            <w:tcW w:type="dxa" w:w="2412"/>
            <w:shd w:val="clear" w:color="auto" w:fill="0F172A"/>
          </w:tcPr>
          <w:p>
            <w:r>
              <w:rPr>
                <w:b/>
                <w:color w:val="FFFFFF"/>
                <w:sz w:val="19"/>
              </w:rPr>
              <w:t>Tool / Platform Category</w:t>
            </w:r>
          </w:p>
        </w:tc>
        <w:tc>
          <w:tcPr>
            <w:tcW w:type="dxa" w:w="2412"/>
            <w:shd w:val="clear" w:color="auto" w:fill="0F172A"/>
          </w:tcPr>
          <w:p>
            <w:r>
              <w:rPr>
                <w:b/>
                <w:color w:val="FFFFFF"/>
                <w:sz w:val="19"/>
              </w:rPr>
              <w:t>Approved Company Configuration</w:t>
            </w:r>
          </w:p>
        </w:tc>
        <w:tc>
          <w:tcPr>
            <w:tcW w:type="dxa" w:w="2412"/>
            <w:shd w:val="clear" w:color="auto" w:fill="0F172A"/>
          </w:tcPr>
          <w:p>
            <w:r>
              <w:rPr>
                <w:b/>
                <w:color w:val="FFFFFF"/>
                <w:sz w:val="19"/>
              </w:rPr>
              <w:t>Permitted Business Data Scope</w:t>
            </w:r>
          </w:p>
        </w:tc>
        <w:tc>
          <w:tcPr>
            <w:tcW w:type="dxa" w:w="2412"/>
            <w:shd w:val="clear" w:color="auto" w:fill="0F172A"/>
          </w:tcPr>
          <w:p>
            <w:r>
              <w:rPr>
                <w:b/>
                <w:color w:val="FFFFFF"/>
                <w:sz w:val="19"/>
              </w:rPr>
              <w:t>Prohibited Usage</w:t>
            </w:r>
          </w:p>
        </w:tc>
      </w:tr>
      <w:tr>
        <w:tc>
          <w:tcPr>
            <w:tcW w:type="dxa" w:w="2412"/>
            <w:shd w:val="clear" w:color="auto" w:fill="F8FAFC"/>
          </w:tcPr>
          <w:p>
            <w:r>
              <w:rPr>
                <w:sz w:val="19"/>
              </w:rPr>
              <w:t>OpenAI API &amp; ChatGPT Team/Enterprise</w:t>
            </w:r>
          </w:p>
        </w:tc>
        <w:tc>
          <w:tcPr>
            <w:tcW w:type="dxa" w:w="2412"/>
            <w:shd w:val="clear" w:color="auto" w:fill="F8FAFC"/>
          </w:tcPr>
          <w:p>
            <w:r>
              <w:rPr>
                <w:sz w:val="19"/>
              </w:rPr>
              <w:t>Company Workspace (Zero Training / API ZDR Enabled, 2FA Mandatory)</w:t>
            </w:r>
          </w:p>
        </w:tc>
        <w:tc>
          <w:tcPr>
            <w:tcW w:type="dxa" w:w="2412"/>
            <w:shd w:val="clear" w:color="auto" w:fill="F8FAFC"/>
          </w:tcPr>
          <w:p>
            <w:r>
              <w:rPr>
                <w:sz w:val="19"/>
              </w:rPr>
              <w:t>Pseudonymized lead triage, proposal drafting, support RAG, invoice OCR, SOP compilation.</w:t>
            </w:r>
          </w:p>
        </w:tc>
        <w:tc>
          <w:tcPr>
            <w:tcW w:type="dxa" w:w="2412"/>
            <w:shd w:val="clear" w:color="auto" w:fill="F8FAFC"/>
          </w:tcPr>
          <w:p>
            <w:r>
              <w:rPr>
                <w:sz w:val="19"/>
              </w:rPr>
              <w:t>Never paste full credit card numbers (PAN), SSNs/NIDs, passwords, or unredacted medical charts.</w:t>
            </w:r>
          </w:p>
        </w:tc>
      </w:tr>
      <w:tr>
        <w:tc>
          <w:tcPr>
            <w:tcW w:type="dxa" w:w="2412"/>
          </w:tcPr>
          <w:p>
            <w:r>
              <w:rPr>
                <w:sz w:val="19"/>
              </w:rPr>
              <w:t>Anthropic Claude API / Team</w:t>
            </w:r>
          </w:p>
        </w:tc>
        <w:tc>
          <w:tcPr>
            <w:tcW w:type="dxa" w:w="2412"/>
          </w:tcPr>
          <w:p>
            <w:r>
              <w:rPr>
                <w:sz w:val="19"/>
              </w:rPr>
              <w:t>Company Organization Account (API / Team Privacy Mode, 2FA Mandatory)</w:t>
            </w:r>
          </w:p>
        </w:tc>
        <w:tc>
          <w:tcPr>
            <w:tcW w:type="dxa" w:w="2412"/>
          </w:tcPr>
          <w:p>
            <w:r>
              <w:rPr>
                <w:sz w:val="19"/>
              </w:rPr>
              <w:t>Long-document contract/SOP synthesis, executive scorecard narratives, customer email drafting.</w:t>
            </w:r>
          </w:p>
        </w:tc>
        <w:tc>
          <w:tcPr>
            <w:tcW w:type="dxa" w:w="2412"/>
          </w:tcPr>
          <w:p>
            <w:r>
              <w:rPr>
                <w:sz w:val="19"/>
              </w:rPr>
              <w:t>Never use personal @gmail.com free Claude accounts for client documents.</w:t>
            </w:r>
          </w:p>
        </w:tc>
      </w:tr>
      <w:tr>
        <w:tc>
          <w:tcPr>
            <w:tcW w:type="dxa" w:w="2412"/>
            <w:shd w:val="clear" w:color="auto" w:fill="F8FAFC"/>
          </w:tcPr>
          <w:p>
            <w:r>
              <w:rPr>
                <w:sz w:val="19"/>
              </w:rPr>
              <w:t>Make.com / n8n / Zapier</w:t>
            </w:r>
          </w:p>
        </w:tc>
        <w:tc>
          <w:tcPr>
            <w:tcW w:type="dxa" w:w="2412"/>
            <w:shd w:val="clear" w:color="auto" w:fill="F8FAFC"/>
          </w:tcPr>
          <w:p>
            <w:r>
              <w:rPr>
                <w:sz w:val="19"/>
              </w:rPr>
              <w:t>Company Operations Account with Pre-AI Regex PII Redaction (Prompt 2.4)</w:t>
            </w:r>
          </w:p>
        </w:tc>
        <w:tc>
          <w:tcPr>
            <w:tcW w:type="dxa" w:w="2412"/>
            <w:shd w:val="clear" w:color="auto" w:fill="F8FAFC"/>
          </w:tcPr>
          <w:p>
            <w:r>
              <w:rPr>
                <w:sz w:val="19"/>
              </w:rPr>
              <w:t>Automated webhook routing across CRM, scheduling, billing, and Slack approval channels.</w:t>
            </w:r>
          </w:p>
        </w:tc>
        <w:tc>
          <w:tcPr>
            <w:tcW w:type="dxa" w:w="2412"/>
            <w:shd w:val="clear" w:color="auto" w:fill="F8FAFC"/>
          </w:tcPr>
          <w:p>
            <w:r>
              <w:rPr>
                <w:sz w:val="19"/>
              </w:rPr>
              <w:t>Never hardcode API keys inside plain-text scenario notes or share webhook URLs publicly.</w:t>
            </w:r>
          </w:p>
        </w:tc>
      </w:tr>
      <w:tr>
        <w:tc>
          <w:tcPr>
            <w:tcW w:type="dxa" w:w="2412"/>
          </w:tcPr>
          <w:p>
            <w:r>
              <w:rPr>
                <w:sz w:val="19"/>
              </w:rPr>
              <w:t>Unapproved Public AI Tools</w:t>
            </w:r>
          </w:p>
        </w:tc>
        <w:tc>
          <w:tcPr>
            <w:tcW w:type="dxa" w:w="2412"/>
          </w:tcPr>
          <w:p>
            <w:r>
              <w:rPr>
                <w:sz w:val="19"/>
              </w:rPr>
              <w:t>Free consumer web chatbots, unknown browser extensions, unvetted "free PDF/voice AI" sites</w:t>
            </w:r>
          </w:p>
        </w:tc>
        <w:tc>
          <w:tcPr>
            <w:tcW w:type="dxa" w:w="2412"/>
          </w:tcPr>
          <w:p>
            <w:r>
              <w:rPr>
                <w:sz w:val="19"/>
              </w:rPr>
              <w:t>ZERO (0%) permitted business or customer data.</w:t>
            </w:r>
          </w:p>
        </w:tc>
        <w:tc>
          <w:tcPr>
            <w:tcW w:type="dxa" w:w="2412"/>
          </w:tcPr>
          <w:p>
            <w:r>
              <w:rPr>
                <w:sz w:val="19"/>
              </w:rPr>
              <w:t>Strictly prohibited on company workstations and mobile devices.</w:t>
            </w:r>
          </w:p>
        </w:tc>
      </w:tr>
    </w:tbl>
    <w:p/>
    <w:p>
      <w:pPr>
        <w:pStyle w:val="Heading2"/>
      </w:pPr>
      <w:r>
        <w:t>3. The 5 Golden Rules of Customer PII, PCI, and Clinical/Financial Redaction</w:t>
      </w:r>
    </w:p>
    <w:p>
      <w:r>
        <w:t>Before any staff member pastes text into an interactive AI workspace—or before any automated webhook sends text to an LLM node—the following five data classification rules apply:</w:t>
      </w:r>
    </w:p>
    <w:p>
      <w:pPr>
        <w:pStyle w:val="ListNumber"/>
      </w:pPr>
      <w:r>
        <w:t>Payment Card &amp; Banking Redaction (PCI-DSS Rule): Never input full 16-digit credit/debit card numbers, CVV security codes, or raw bank account credentials into any AI prompt, Slack message, or CRM note. All payment collection must occur strictly through encrypted Stripe, Square, QuickBooks, or Payoneer checkout links.</w:t>
      </w:r>
    </w:p>
    <w:p>
      <w:pPr>
        <w:pStyle w:val="ListNumber"/>
      </w:pPr>
      <w:r>
        <w:t>Government ID &amp; Tax Identifier Masking: Social Security Numbers (SSN), Employer Identification Numbers (EIN), National ID Numbers (NID), Passport numbers, and driver's license numbers must be masked via our Pre-AI Regex Redactor ([REDACTED_GOV_ID]) before AI processing.</w:t>
      </w:r>
    </w:p>
    <w:p>
      <w:pPr>
        <w:pStyle w:val="ListNumber"/>
      </w:pPr>
      <w:r>
        <w:t>Clinical &amp; Health Privacy Boundary (HIPAA / PIPEDA Rule): For medical, dental, physical therapy, and wellness operations, outbound SMS texts and standard non-encrypted emails must never echo specific patient diagnoses, medications, or symptoms. AI triage prompts (Vault Prompt V1.1) are restricted to scheduling, insurance carrier lookup, and front-desk coordination.</w:t>
      </w:r>
    </w:p>
    <w:p>
      <w:pPr>
        <w:pStyle w:val="ListNumber"/>
      </w:pPr>
      <w:r>
        <w:t>Confidential Pricing &amp; Margin Formulas: Our internal wholesale supplier costs, technician hourly wage sheets, and owner tax filings must remain inside access-controlled spreadsheets and never be exposed in public-facing knowledge base files (Database 05).</w:t>
      </w:r>
    </w:p>
    <w:p>
      <w:pPr>
        <w:pStyle w:val="ListNumber"/>
      </w:pPr>
      <w:r>
        <w:t>Automated Pre-AI Regex Scrubber (Prompt 2.4): Every inbound webhook in Make.com / n8n runs our deterministic PII masking script before calling the LLM API:</w:t>
      </w:r>
    </w:p>
    <w:p>
      <w:pPr>
        <w:ind w:left="360"/>
      </w:pPr>
      <w:r>
        <w:rPr>
          <w:rFonts w:ascii="Consolas" w:hAnsi="Consolas"/>
          <w:color w:val="0F172A"/>
          <w:sz w:val="18"/>
        </w:rPr>
        <w:t xml:space="preserve">   SSN Pattern: \b\d{3}-\d{2}-\d{4}\b  -&gt;  [REDACTED_SSN]</w:t>
        <w:br/>
        <w:t xml:space="preserve">   Card Pattern: \b(?:\d[ -]*?){13,16}\b  -&gt;  [REDACTED_CARD]</w:t>
      </w:r>
    </w:p>
    <w:p>
      <w:pPr>
        <w:pStyle w:val="Heading2"/>
      </w:pPr>
      <w:r>
        <w:t>4. Mandatory Human-in-the-Loop (HITL) Verification Covenant</w:t>
      </w:r>
    </w:p>
    <w:p>
      <w:r>
        <w:t>Every employee using AI to draft client emails, proposals, SOPs, or reports is bound by our "AI Drafts, Humans Certify" Covenant:</w:t>
      </w:r>
    </w:p>
    <w:p>
      <w:pPr>
        <w:pStyle w:val="ListBullet"/>
      </w:pPr>
      <w:r>
        <w:t>Verify Every Number, Date, and Price: When reviewing an Amber-Gate proposal, invoice, or support draft in Slack (#amber-approvals), the approving staff member must verify that all dollar figures, dates, and scope commitments match the locked pricebook and client record before clicking [Approve &amp; Send].</w:t>
      </w:r>
    </w:p>
    <w:p>
      <w:pPr>
        <w:pStyle w:val="ListBullet"/>
      </w:pPr>
      <w:r>
        <w:t>Zero Blind Copy-Pasting: If a staff member uses an interactive prompt from 03-AI-Prompt-and-SOP-Vault-62.csv to draft a custom client communication, that staff member is personally accountable for reading the entire message and confirming factual accuracy prior to sending.</w:t>
      </w:r>
    </w:p>
    <w:p>
      <w:pPr>
        <w:pStyle w:val="ListBullet"/>
      </w:pPr>
      <w:r>
        <w:t>Immediate Incident Reporting: If an automated workflow ever sends an inaccurate message or hits an unexpected error, any staff member is authorized and required to flip the workflow's Kill Switch in 02-Automation-Workflows-and-Health-Registry.csv (Status -&gt; Paused) and post an alert in #red-alerts.</w:t>
      </w:r>
    </w:p>
    <w:p>
      <w:pPr>
        <w:pStyle w:val="Heading2"/>
      </w:pPr>
      <w:r>
        <w:t>5. Employee Acknowledgment &amp; Compliance Sign-Off</w:t>
      </w:r>
    </w:p>
    <w:p>
      <w:r>
        <w:t>I have read, understood, and agree to abide by the Staff AI Acceptable Use, Data Privacy &amp; Verification Policy. I understand that protecting customer data and verifying Amber-Gate outputs is a core requirement of my role.</w:t>
      </w:r>
    </w:p>
    <w:p>
      <w:pPr>
        <w:pStyle w:val="ListBullet"/>
      </w:pPr>
      <w:r>
        <w:t>Employee / Contractor Name: ____________________________  Role / Dept: ____________________</w:t>
      </w:r>
    </w:p>
    <w:p>
      <w:pPr>
        <w:pStyle w:val="ListBullet"/>
      </w:pPr>
      <w:r>
        <w:t>Employee Signature: ____________________________  Date: ______________</w:t>
      </w:r>
    </w:p>
    <w:p>
      <w:pPr>
        <w:pStyle w:val="Heading2"/>
      </w:pPr>
      <w:r>
        <w:t>6. Departmental Implementation Playbook &amp; Worked Small Business Case Study (Doc 05)</w:t>
      </w:r>
    </w:p>
    <w:p>
      <w:pPr>
        <w:pStyle w:val="Heading3"/>
      </w:pPr>
      <w:r>
        <w:t>6.1 Step-by-Step 14-Day Departmental Rollout Sequence</w:t>
      </w:r>
    </w:p>
    <w:p>
      <w:r>
        <w:t>To ensure that Staff AI Acceptable Use &amp; Data Privacy Policy transitions from a written document into a living, daily habit across your 1-to-25 person organization without overwhelming your staff, execute the structured 14-day deployment protocol below:</w:t>
      </w:r>
    </w:p>
    <w:p>
      <w:pPr>
        <w:pStyle w:val="ListNumber"/>
      </w:pPr>
      <w:r>
        <w:t>Days 1–2 (Executive Baseline &amp; Truth-Table Alignment): The Operations Systems Lead and Business Owner review every table in this document alongside 06-NOTION-TEMPLATES/02-Automation-Workflows-and-Health-Registry.csv. Confirm that the named metric owner, backup operator, Slack approval channel (#amber-approvals and #red-alerts), and dollar authorization ceilings reflect your exact business model, pricing structure, and operating hours.</w:t>
      </w:r>
    </w:p>
    <w:p>
      <w:pPr>
        <w:pStyle w:val="ListNumber"/>
      </w:pPr>
      <w:r>
        <w:t>Days 3–5 (Pre-AI Deterministic Gate &amp; Webhook Configuration): Before enabling any language model prompt node inside Make.com, n8n, or Zapier, wire the deterministic code filters first:</w:t>
      </w:r>
    </w:p>
    <w:p>
      <w:pPr>
        <w:pStyle w:val="ListBullet"/>
      </w:pPr>
      <w:r>
        <w:t>Verify E.164 phone normalization and RFC-5322 email validation on all inbound webhooks.</w:t>
      </w:r>
    </w:p>
    <w:p>
      <w:pPr>
        <w:pStyle w:val="ListBullet"/>
      </w:pPr>
      <w:r>
        <w:t>Paste the Pre-AI Red-Zone Regex Filter into the initial router filter branch so safety emergencies, legal threats, billing disputes, or clinical/property hazards bypass automated replies and page the human manager immediately.</w:t>
      </w:r>
    </w:p>
    <w:p>
      <w:pPr>
        <w:pStyle w:val="ListBullet"/>
      </w:pPr>
      <w:r>
        <w:t>Connect your locked SKU Pricebook and Single-Source FAQ Knowledge Base (Database 05) so the language model never guesses a price, policy, or turnaround window.</w:t>
      </w:r>
    </w:p>
    <w:p>
      <w:pPr>
        <w:pStyle w:val="ListNumber"/>
      </w:pPr>
      <w:r>
        <w:t>Days 6–9 (10-Payload Shadow-Mode Verification): Run ten real historical customer inquiries, estimates, invoices, or operational events from the prior 30 days through the workflow in Shadow Mode (writing the structured JSON output to Notion Database 02 and #qa-shadow-log without transmitting external SMS or emails to customers). Audit every single output for:</w:t>
      </w:r>
    </w:p>
    <w:p>
      <w:pPr>
        <w:pStyle w:val="ListBullet"/>
      </w:pPr>
      <w:r>
        <w:t>100% valid JSON schema compliance at temperature: 0.0 to 0.1.</w:t>
      </w:r>
    </w:p>
    <w:p>
      <w:pPr>
        <w:pStyle w:val="ListBullet"/>
      </w:pPr>
      <w:r>
        <w:t>Zero ungrounded numbers, zero invented discounts, and zero raw PII/PCI exposure.</w:t>
      </w:r>
    </w:p>
    <w:p>
      <w:pPr>
        <w:pStyle w:val="ListBullet"/>
      </w:pPr>
      <w:r>
        <w:t>Sub-15-second human review ergonomics on all Amber-Gate Slack approval cards.</w:t>
      </w:r>
    </w:p>
    <w:p>
      <w:pPr>
        <w:pStyle w:val="ListNumber"/>
      </w:pPr>
      <w:r>
        <w:t>Days 10–12 (Team 15-Minute Micro-Training &amp; Live Kill-Switch Drill): Conduct a 15-minute live walkthrough with all front-desk, sales, fulfillment, support, and billing personnel using Deck 01 (01-Team-AI-Automation-Onboarding-and-SOP-Deck.pptx). Have each primary and backup owner physically execute a 60-Second Manual Kill-Switch Drill—pausing the workflow in Notion Database 02 and switching to the paired Emergency Operations Script (Scripts 01–12) in under one minute.</w:t>
      </w:r>
    </w:p>
    <w:p>
      <w:pPr>
        <w:pStyle w:val="ListNumber"/>
      </w:pPr>
      <w:r>
        <w:t>Days 13–14 (Production Cutover &amp; First Friday 3:00 PM Scorecard Review): Flip the Green-Gate branch to active 24/7 execution while keeping Amber-Gate exceptions routed to #amber-approvals. On Friday at 3:00 PM, evaluate the first full week of post-cutover telemetry inside 04-Weekly-Owner-KPI-Scorecard.csv (Module 6 of the Web Companion App).</w:t>
      </w:r>
    </w:p>
    <w:p>
      <w:pPr>
        <w:pStyle w:val="Heading3"/>
      </w:pPr>
      <w:r>
        <w:t>6.2 Worked Multi-Industry Verification Scenarios</w:t>
      </w:r>
    </w:p>
    <w:tbl>
      <w:tblPr>
        <w:tblStyle w:val="TableGrid"/>
        <w:tblW w:type="auto" w:w="0"/>
        <w:jc w:val="center"/>
        <w:tblLook w:firstColumn="1" w:firstRow="1" w:lastColumn="0" w:lastRow="0" w:noHBand="0" w:noVBand="1" w:val="04A0"/>
      </w:tblPr>
      <w:tblGrid>
        <w:gridCol w:w="2412"/>
        <w:gridCol w:w="2412"/>
        <w:gridCol w:w="2412"/>
        <w:gridCol w:w="2412"/>
      </w:tblGrid>
      <w:tr>
        <w:tc>
          <w:tcPr>
            <w:tcW w:type="dxa" w:w="2412"/>
            <w:shd w:val="clear" w:color="auto" w:fill="0F172A"/>
          </w:tcPr>
          <w:p>
            <w:r>
              <w:rPr>
                <w:b/>
                <w:color w:val="FFFFFF"/>
                <w:sz w:val="19"/>
              </w:rPr>
              <w:t>Industry Vertical</w:t>
            </w:r>
          </w:p>
        </w:tc>
        <w:tc>
          <w:tcPr>
            <w:tcW w:type="dxa" w:w="2412"/>
            <w:shd w:val="clear" w:color="auto" w:fill="0F172A"/>
          </w:tcPr>
          <w:p>
            <w:r>
              <w:rPr>
                <w:b/>
                <w:color w:val="FFFFFF"/>
                <w:sz w:val="19"/>
              </w:rPr>
              <w:t>Real-World Operational Trigger</w:t>
            </w:r>
          </w:p>
        </w:tc>
        <w:tc>
          <w:tcPr>
            <w:tcW w:type="dxa" w:w="2412"/>
            <w:shd w:val="clear" w:color="auto" w:fill="0F172A"/>
          </w:tcPr>
          <w:p>
            <w:r>
              <w:rPr>
                <w:b/>
                <w:color w:val="FFFFFF"/>
                <w:sz w:val="19"/>
              </w:rPr>
              <w:t>Deterministic Rule &amp; T.R.A.V. Gate Applied</w:t>
            </w:r>
          </w:p>
        </w:tc>
        <w:tc>
          <w:tcPr>
            <w:tcW w:type="dxa" w:w="2412"/>
            <w:shd w:val="clear" w:color="auto" w:fill="0F172A"/>
          </w:tcPr>
          <w:p>
            <w:r>
              <w:rPr>
                <w:b/>
                <w:color w:val="FFFFFF"/>
                <w:sz w:val="19"/>
              </w:rPr>
              <w:t>Verified Measurable Outcome</w:t>
            </w:r>
          </w:p>
        </w:tc>
      </w:tr>
      <w:tr>
        <w:tc>
          <w:tcPr>
            <w:tcW w:type="dxa" w:w="2412"/>
            <w:shd w:val="clear" w:color="auto" w:fill="F8FAFC"/>
          </w:tcPr>
          <w:p>
            <w:r>
              <w:rPr>
                <w:sz w:val="19"/>
              </w:rPr>
              <w:t>Vertical 1: Medical, Dental &amp; PT Clinics (9 Staff, $1.18M Revenue)</w:t>
            </w:r>
          </w:p>
        </w:tc>
        <w:tc>
          <w:tcPr>
            <w:tcW w:type="dxa" w:w="2412"/>
            <w:shd w:val="clear" w:color="auto" w:fill="F8FAFC"/>
          </w:tcPr>
          <w:p>
            <w:r>
              <w:rPr>
                <w:sz w:val="19"/>
              </w:rPr>
              <w:t>Inbound patient web message at 8:45 PM asking about Invisalign insurance coverage and Thursday availability.</w:t>
            </w:r>
          </w:p>
        </w:tc>
        <w:tc>
          <w:tcPr>
            <w:tcW w:type="dxa" w:w="2412"/>
            <w:shd w:val="clear" w:color="auto" w:fill="F8FAFC"/>
          </w:tcPr>
          <w:p>
            <w:r>
              <w:rPr>
                <w:sz w:val="19"/>
              </w:rPr>
              <w:t>Pre-AI regex confirms zero acute clinical red flags; lookup verifies Delta Dental PPO in-network; Green Gate sends privacy-safe SMS + booking link in 34 seconds.</w:t>
            </w:r>
          </w:p>
        </w:tc>
        <w:tc>
          <w:tcPr>
            <w:tcW w:type="dxa" w:w="2412"/>
            <w:shd w:val="clear" w:color="auto" w:fill="F8FAFC"/>
          </w:tcPr>
          <w:p>
            <w:r>
              <w:rPr>
                <w:sz w:val="19"/>
              </w:rPr>
              <w:t>Booked $4,200 treatment consult overnight; front-desk saved 18 minutes of morning phone tag.</w:t>
            </w:r>
          </w:p>
        </w:tc>
      </w:tr>
      <w:tr>
        <w:tc>
          <w:tcPr>
            <w:tcW w:type="dxa" w:w="2412"/>
          </w:tcPr>
          <w:p>
            <w:r>
              <w:rPr>
                <w:sz w:val="19"/>
              </w:rPr>
              <w:t>Vertical 2: HVAC, Plumbing &amp; Home Services (14 Staff, $2.10M Revenue)</w:t>
            </w:r>
          </w:p>
        </w:tc>
        <w:tc>
          <w:tcPr>
            <w:tcW w:type="dxa" w:w="2412"/>
          </w:tcPr>
          <w:p>
            <w:r>
              <w:rPr>
                <w:sz w:val="19"/>
              </w:rPr>
              <w:t>Field estimator finishes a rooftop heat-pump walkthrough and records a 90-second voice note in the truck.</w:t>
            </w:r>
          </w:p>
        </w:tc>
        <w:tc>
          <w:tcPr>
            <w:tcW w:type="dxa" w:w="2412"/>
          </w:tcPr>
          <w:p>
            <w:r>
              <w:rPr>
                <w:sz w:val="19"/>
              </w:rPr>
              <w:t>Whisper transcribes voice memo; deterministic pricebook calculates Good ($6,400), Better ($8,250), and Best ($10,900); Amber Gate posts Slack card for 1-click estimator approval.</w:t>
            </w:r>
          </w:p>
        </w:tc>
        <w:tc>
          <w:tcPr>
            <w:tcW w:type="dxa" w:w="2412"/>
          </w:tcPr>
          <w:p>
            <w:r>
              <w:rPr>
                <w:sz w:val="19"/>
              </w:rPr>
              <w:t>3-Option PDF proposal delivered in 11 minutes (down from 72 hours); client signed Option B ($8,250) the same afternoon.</w:t>
            </w:r>
          </w:p>
        </w:tc>
      </w:tr>
      <w:tr>
        <w:tc>
          <w:tcPr>
            <w:tcW w:type="dxa" w:w="2412"/>
            <w:shd w:val="clear" w:color="auto" w:fill="F8FAFC"/>
          </w:tcPr>
          <w:p>
            <w:r>
              <w:rPr>
                <w:sz w:val="19"/>
              </w:rPr>
              <w:t>Vertical 3: E-Commerce &amp; Specialty Retail (8 Staff, $1.35M Revenue)</w:t>
            </w:r>
          </w:p>
        </w:tc>
        <w:tc>
          <w:tcPr>
            <w:tcW w:type="dxa" w:w="2412"/>
            <w:shd w:val="clear" w:color="auto" w:fill="F8FAFC"/>
          </w:tcPr>
          <w:p>
            <w:r>
              <w:rPr>
                <w:sz w:val="19"/>
              </w:rPr>
              <w:t>Customer emails support asking where package #ORD-88412 is and whether they can swap sizes.</w:t>
            </w:r>
          </w:p>
        </w:tc>
        <w:tc>
          <w:tcPr>
            <w:tcW w:type="dxa" w:w="2412"/>
            <w:shd w:val="clear" w:color="auto" w:fill="F8FAFC"/>
          </w:tcPr>
          <w:p>
            <w:r>
              <w:rPr>
                <w:sz w:val="19"/>
              </w:rPr>
              <w:t>Live Shopify + ShipStation API lookup confirms delivery scheduled tomorrow and 30-day exchange eligibility; Green Gate replies in 28 seconds with tracking + instant exchange portal link.</w:t>
            </w:r>
          </w:p>
        </w:tc>
        <w:tc>
          <w:tcPr>
            <w:tcW w:type="dxa" w:w="2412"/>
            <w:shd w:val="clear" w:color="auto" w:fill="F8FAFC"/>
          </w:tcPr>
          <w:p>
            <w:r>
              <w:rPr>
                <w:sz w:val="19"/>
              </w:rPr>
              <w:t>68.5% of routine Tier-1 tickets resolved unattended with 4.92 / 5.0 customer satisfaction.</w:t>
            </w:r>
          </w:p>
        </w:tc>
      </w:tr>
      <w:tr>
        <w:tc>
          <w:tcPr>
            <w:tcW w:type="dxa" w:w="2412"/>
          </w:tcPr>
          <w:p>
            <w:r>
              <w:rPr>
                <w:sz w:val="19"/>
              </w:rPr>
              <w:t>Vertical 4: B2B Agencies, CPAs &amp; Consultancies (13 Staff, $1.78M Revenue)</w:t>
            </w:r>
          </w:p>
        </w:tc>
        <w:tc>
          <w:tcPr>
            <w:tcW w:type="dxa" w:w="2412"/>
          </w:tcPr>
          <w:p>
            <w:r>
              <w:rPr>
                <w:sz w:val="19"/>
              </w:rPr>
              <w:t>Commercial client invoice #INV-2026-1094 ($3,850) reaches 7 days past due with zero open support disputes.</w:t>
            </w:r>
          </w:p>
        </w:tc>
        <w:tc>
          <w:tcPr>
            <w:tcW w:type="dxa" w:w="2412"/>
          </w:tcPr>
          <w:p>
            <w:r>
              <w:rPr>
                <w:sz w:val="19"/>
              </w:rPr>
              <w:t>Daily 08:30 AM AR poll verifies open_support_dispute == false; Green Gate dispatches polite Stage-3 reminder with 1-click ACH payment link.</w:t>
            </w:r>
          </w:p>
        </w:tc>
        <w:tc>
          <w:tcPr>
            <w:tcW w:type="dxa" w:w="2412"/>
          </w:tcPr>
          <w:p>
            <w:r>
              <w:rPr>
                <w:sz w:val="19"/>
              </w:rPr>
              <w:t>Client paid $3,850 via ACH within 2 hours; firm-wide average DSO dropped from 44 days to 13.4 days.</w:t>
            </w:r>
          </w:p>
        </w:tc>
      </w:tr>
    </w:tbl>
    <w:p/>
    <w:p>
      <w:pPr>
        <w:pStyle w:val="Heading3"/>
      </w:pPr>
      <w:r>
        <w:t>6.3 Quarterly Governance, Drift &amp; Compliance Audit Log</w:t>
      </w:r>
    </w:p>
    <w:p>
      <w:r>
        <w:t>Use the audit log table below during your Chapter 10 Quarterly Security &amp; Prompt-Drift Review (Prompt 10.4) to certify that this SOP and its paired automation workflows remain 100% compliant across all four quarters of the operating year:</w:t>
      </w:r>
    </w:p>
    <w:tbl>
      <w:tblPr>
        <w:tblStyle w:val="TableGrid"/>
        <w:tblW w:type="auto" w:w="0"/>
        <w:jc w:val="center"/>
        <w:tblLook w:firstColumn="1" w:firstRow="1" w:lastColumn="0" w:lastRow="0" w:noHBand="0" w:noVBand="1" w:val="04A0"/>
      </w:tblPr>
      <w:tblGrid>
        <w:gridCol w:w="1608"/>
        <w:gridCol w:w="1608"/>
        <w:gridCol w:w="1608"/>
        <w:gridCol w:w="1608"/>
        <w:gridCol w:w="1608"/>
        <w:gridCol w:w="1608"/>
      </w:tblGrid>
      <w:tr>
        <w:tc>
          <w:tcPr>
            <w:tcW w:type="dxa" w:w="1608"/>
            <w:shd w:val="clear" w:color="auto" w:fill="0F172A"/>
          </w:tcPr>
          <w:p>
            <w:r>
              <w:rPr>
                <w:b/>
                <w:color w:val="FFFFFF"/>
                <w:sz w:val="19"/>
              </w:rPr>
              <w:t>Quarter &amp; Audit Date</w:t>
            </w:r>
          </w:p>
        </w:tc>
        <w:tc>
          <w:tcPr>
            <w:tcW w:type="dxa" w:w="1608"/>
            <w:shd w:val="clear" w:color="auto" w:fill="0F172A"/>
          </w:tcPr>
          <w:p>
            <w:r>
              <w:rPr>
                <w:b/>
                <w:color w:val="FFFFFF"/>
                <w:sz w:val="19"/>
              </w:rPr>
              <w:t>Reviewer Name &amp; Role</w:t>
            </w:r>
          </w:p>
        </w:tc>
        <w:tc>
          <w:tcPr>
            <w:tcW w:type="dxa" w:w="1608"/>
            <w:shd w:val="clear" w:color="auto" w:fill="0F172A"/>
          </w:tcPr>
          <w:p>
            <w:r>
              <w:rPr>
                <w:b/>
                <w:color w:val="FFFFFF"/>
                <w:sz w:val="19"/>
              </w:rPr>
              <w:t>50-Sample JSON Drift Rate (Target: 0%)</w:t>
            </w:r>
          </w:p>
        </w:tc>
        <w:tc>
          <w:tcPr>
            <w:tcW w:type="dxa" w:w="1608"/>
            <w:shd w:val="clear" w:color="auto" w:fill="0F172A"/>
          </w:tcPr>
          <w:p>
            <w:r>
              <w:rPr>
                <w:b/>
                <w:color w:val="FFFFFF"/>
                <w:sz w:val="19"/>
              </w:rPr>
              <w:t>API Key &amp; Webhook Secret Rotated?</w:t>
            </w:r>
          </w:p>
        </w:tc>
        <w:tc>
          <w:tcPr>
            <w:tcW w:type="dxa" w:w="1608"/>
            <w:shd w:val="clear" w:color="auto" w:fill="0F172A"/>
          </w:tcPr>
          <w:p>
            <w:r>
              <w:rPr>
                <w:b/>
                <w:color w:val="FFFFFF"/>
                <w:sz w:val="19"/>
              </w:rPr>
              <w:t>60-Second Kill-Switch Drill Verified?</w:t>
            </w:r>
          </w:p>
        </w:tc>
        <w:tc>
          <w:tcPr>
            <w:tcW w:type="dxa" w:w="1608"/>
            <w:shd w:val="clear" w:color="auto" w:fill="0F172A"/>
          </w:tcPr>
          <w:p>
            <w:r>
              <w:rPr>
                <w:b/>
                <w:color w:val="FFFFFF"/>
                <w:sz w:val="19"/>
              </w:rPr>
              <w:t>Corrective Updates Logged in Notion DB 02</w:t>
            </w:r>
          </w:p>
        </w:tc>
      </w:tr>
      <w:tr>
        <w:tc>
          <w:tcPr>
            <w:tcW w:type="dxa" w:w="1608"/>
            <w:shd w:val="clear" w:color="auto" w:fill="F8FAFC"/>
          </w:tcPr>
          <w:p>
            <w:r>
              <w:rPr>
                <w:sz w:val="19"/>
              </w:rPr>
              <w:t>Q1 Audit (Day 30)</w:t>
            </w:r>
          </w:p>
        </w:tc>
        <w:tc>
          <w:tcPr>
            <w:tcW w:type="dxa" w:w="1608"/>
            <w:shd w:val="clear" w:color="auto" w:fill="F8FAFC"/>
          </w:tcPr>
          <w:p>
            <w:r>
              <w:rPr>
                <w:sz w:val="19"/>
              </w:rPr>
              <w:t>Operations Lead / Owner</w:t>
            </w:r>
          </w:p>
        </w:tc>
        <w:tc>
          <w:tcPr>
            <w:tcW w:type="dxa" w:w="1608"/>
            <w:shd w:val="clear" w:color="auto" w:fill="F8FAFC"/>
          </w:tcPr>
          <w:p>
            <w:r>
              <w:rPr>
                <w:sz w:val="19"/>
              </w:rPr>
              <w:t>0.0% (50/50 Valid)</w:t>
            </w:r>
          </w:p>
        </w:tc>
        <w:tc>
          <w:tcPr>
            <w:tcW w:type="dxa" w:w="1608"/>
            <w:shd w:val="clear" w:color="auto" w:fill="F8FAFC"/>
          </w:tcPr>
          <w:p>
            <w:r>
              <w:rPr>
                <w:sz w:val="19"/>
              </w:rPr>
              <w:t>[x] Verified</w:t>
            </w:r>
          </w:p>
        </w:tc>
        <w:tc>
          <w:tcPr>
            <w:tcW w:type="dxa" w:w="1608"/>
            <w:shd w:val="clear" w:color="auto" w:fill="F8FAFC"/>
          </w:tcPr>
          <w:p>
            <w:r>
              <w:rPr>
                <w:sz w:val="19"/>
              </w:rPr>
              <w:t>[x] Passed (&lt; 45s)</w:t>
            </w:r>
          </w:p>
        </w:tc>
        <w:tc>
          <w:tcPr>
            <w:tcW w:type="dxa" w:w="1608"/>
            <w:shd w:val="clear" w:color="auto" w:fill="F8FAFC"/>
          </w:tcPr>
          <w:p>
            <w:r>
              <w:rPr>
                <w:sz w:val="19"/>
              </w:rPr>
              <w:t>Added 4 new postal codes and 3 FAQ rows to Database 05.</w:t>
            </w:r>
          </w:p>
        </w:tc>
      </w:tr>
      <w:tr>
        <w:tc>
          <w:tcPr>
            <w:tcW w:type="dxa" w:w="1608"/>
          </w:tcPr>
          <w:p>
            <w:r>
              <w:rPr>
                <w:sz w:val="19"/>
              </w:rPr>
              <w:t>Q2 Audit (Day 90)</w:t>
            </w:r>
          </w:p>
        </w:tc>
        <w:tc>
          <w:tcPr>
            <w:tcW w:type="dxa" w:w="1608"/>
          </w:tcPr>
          <w:p>
            <w:r>
              <w:rPr>
                <w:sz w:val="19"/>
              </w:rPr>
              <w:t>Operations Lead / Owner</w:t>
            </w:r>
          </w:p>
        </w:tc>
        <w:tc>
          <w:tcPr>
            <w:tcW w:type="dxa" w:w="1608"/>
          </w:tcPr>
          <w:p>
            <w:r>
              <w:rPr>
                <w:sz w:val="19"/>
              </w:rPr>
              <w:t>0.0% (50/50 Valid)</w:t>
            </w:r>
          </w:p>
        </w:tc>
        <w:tc>
          <w:tcPr>
            <w:tcW w:type="dxa" w:w="1608"/>
          </w:tcPr>
          <w:p>
            <w:r>
              <w:rPr>
                <w:sz w:val="19"/>
              </w:rPr>
              <w:t>[x] Rotated</w:t>
            </w:r>
          </w:p>
        </w:tc>
        <w:tc>
          <w:tcPr>
            <w:tcW w:type="dxa" w:w="1608"/>
          </w:tcPr>
          <w:p>
            <w:r>
              <w:rPr>
                <w:sz w:val="19"/>
              </w:rPr>
              <w:t>[x] Passed (&lt; 40s)</w:t>
            </w:r>
          </w:p>
        </w:tc>
        <w:tc>
          <w:tcPr>
            <w:tcW w:type="dxa" w:w="1608"/>
          </w:tcPr>
          <w:p>
            <w:r>
              <w:rPr>
                <w:sz w:val="19"/>
              </w:rPr>
              <w:t>Adjusted Amber quote approval threshold from $1,250 to $1,500.</w:t>
            </w:r>
          </w:p>
        </w:tc>
      </w:tr>
      <w:tr>
        <w:tc>
          <w:tcPr>
            <w:tcW w:type="dxa" w:w="1608"/>
            <w:shd w:val="clear" w:color="auto" w:fill="F8FAFC"/>
          </w:tcPr>
          <w:p>
            <w:r>
              <w:rPr>
                <w:sz w:val="19"/>
              </w:rPr>
              <w:t>Q3 Audit (Day 180)</w:t>
            </w:r>
          </w:p>
        </w:tc>
        <w:tc>
          <w:tcPr>
            <w:tcW w:type="dxa" w:w="1608"/>
            <w:shd w:val="clear" w:color="auto" w:fill="F8FAFC"/>
          </w:tcPr>
          <w:p>
            <w:r>
              <w:rPr>
                <w:sz w:val="19"/>
              </w:rPr>
              <w:t>Operations Lead / Owner</w:t>
            </w:r>
          </w:p>
        </w:tc>
        <w:tc>
          <w:tcPr>
            <w:tcW w:type="dxa" w:w="1608"/>
            <w:shd w:val="clear" w:color="auto" w:fill="F8FAFC"/>
          </w:tcPr>
          <w:p>
            <w:r>
              <w:rPr>
                <w:sz w:val="19"/>
              </w:rPr>
              <w:t>0.0% (50/50 Valid)</w:t>
            </w:r>
          </w:p>
        </w:tc>
        <w:tc>
          <w:tcPr>
            <w:tcW w:type="dxa" w:w="1608"/>
            <w:shd w:val="clear" w:color="auto" w:fill="F8FAFC"/>
          </w:tcPr>
          <w:p>
            <w:r>
              <w:rPr>
                <w:sz w:val="19"/>
              </w:rPr>
              <w:t>[x] Rotated</w:t>
            </w:r>
          </w:p>
        </w:tc>
        <w:tc>
          <w:tcPr>
            <w:tcW w:type="dxa" w:w="1608"/>
            <w:shd w:val="clear" w:color="auto" w:fill="F8FAFC"/>
          </w:tcPr>
          <w:p>
            <w:r>
              <w:rPr>
                <w:sz w:val="19"/>
              </w:rPr>
              <w:t>[x] Passed (&lt; 38s)</w:t>
            </w:r>
          </w:p>
        </w:tc>
        <w:tc>
          <w:tcPr>
            <w:tcW w:type="dxa" w:w="1608"/>
            <w:shd w:val="clear" w:color="auto" w:fill="F8FAFC"/>
          </w:tcPr>
          <w:p>
            <w:r>
              <w:rPr>
                <w:sz w:val="19"/>
              </w:rPr>
              <w:t>Onboarded backup support coordinator to #amber-approvals.</w:t>
            </w:r>
          </w:p>
        </w:tc>
      </w:tr>
      <w:tr>
        <w:tc>
          <w:tcPr>
            <w:tcW w:type="dxa" w:w="1608"/>
          </w:tcPr>
          <w:p>
            <w:r>
              <w:rPr>
                <w:sz w:val="19"/>
              </w:rPr>
              <w:t>Q4 Audit (Day 270)</w:t>
            </w:r>
          </w:p>
        </w:tc>
        <w:tc>
          <w:tcPr>
            <w:tcW w:type="dxa" w:w="1608"/>
          </w:tcPr>
          <w:p>
            <w:r>
              <w:rPr>
                <w:sz w:val="19"/>
              </w:rPr>
              <w:t>Operations Lead / Owner</w:t>
            </w:r>
          </w:p>
        </w:tc>
        <w:tc>
          <w:tcPr>
            <w:tcW w:type="dxa" w:w="1608"/>
          </w:tcPr>
          <w:p>
            <w:r>
              <w:rPr>
                <w:sz w:val="19"/>
              </w:rPr>
              <w:t>0.0% (50/50 Valid)</w:t>
            </w:r>
          </w:p>
        </w:tc>
        <w:tc>
          <w:tcPr>
            <w:tcW w:type="dxa" w:w="1608"/>
          </w:tcPr>
          <w:p>
            <w:r>
              <w:rPr>
                <w:sz w:val="19"/>
              </w:rPr>
              <w:t>[x] Rotated</w:t>
            </w:r>
          </w:p>
        </w:tc>
        <w:tc>
          <w:tcPr>
            <w:tcW w:type="dxa" w:w="1608"/>
          </w:tcPr>
          <w:p>
            <w:r>
              <w:rPr>
                <w:sz w:val="19"/>
              </w:rPr>
              <w:t>[x] Passed (&lt; 35s)</w:t>
            </w:r>
          </w:p>
        </w:tc>
        <w:tc>
          <w:tcPr>
            <w:tcW w:type="dxa" w:w="1608"/>
          </w:tcPr>
          <w:p>
            <w:r>
              <w:rPr>
                <w:sz w:val="19"/>
              </w:rPr>
              <w:t>Locked annual tax &amp; encashment archive (Prompt 8.5).</w:t>
            </w:r>
          </w:p>
        </w:tc>
      </w:tr>
    </w:tbl>
    <w:p/>
    <w:p>
      <w:pPr>
        <w:pStyle w:val="Heading3"/>
      </w:pPr>
      <w:r>
        <w:t>6.4 Mandatory Operational Quality Checklist Before Filing</w:t>
      </w:r>
    </w:p>
    <w:p>
      <w:pPr>
        <w:pStyle w:val="ListBullet"/>
      </w:pPr>
      <w:r>
        <w:t>Rule 01 — Single Source of Truth: Always store the master copy of this document inside 12-EDITABLE-OFFICE-SUITE/Word-Docs/ and link its active version inside 06-NOTION-TEMPLATES/03-AI-Prompt-and-SOP-Vault-62.csv.</w:t>
      </w:r>
    </w:p>
    <w:p>
      <w:pPr>
        <w:pStyle w:val="ListBullet"/>
      </w:pPr>
      <w:r>
        <w:t>Rule 02 — Binary Definition of Done: No task governed by this SOP is marked complete until the required verification artifact (timestamped webhook log, signed proposal PDF, paid invoice receipt, or green Friday scorecard row) is recorded in the corresponding Notion database.</w:t>
      </w:r>
    </w:p>
    <w:p>
      <w:pPr>
        <w:pStyle w:val="ListBullet"/>
      </w:pPr>
      <w:r>
        <w:t>Rule 03 — Human Empathy First: Whenever a customer or team member expresses frustration, confusion, or an unusual edge-case requirement, human judgment and personal phone outreach immediately supersede automated sequences.</w:t>
      </w:r>
    </w:p>
    <w:sectPr w:rsidR="00FC693F" w:rsidRPr="0006063C" w:rsidSect="00034616">
      <w:headerReference w:type="default" r:id="rId9"/>
      <w:footerReference w:type="default" r:id="rId10"/>
      <w:pgSz w:w="12240" w:h="15840"/>
      <w:pgMar w:top="1224" w:right="1296" w:bottom="1224"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748B"/>
        <w:sz w:val="17"/>
      </w:rPr>
      <w:t>2026 Enterprise Edition — Confidential Internal Operations Manual &amp; Editable SOP Suite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64748B"/>
        <w:sz w:val="17"/>
      </w:rPr>
      <w:t>The Small Business AI Automation Operating System  |  Staff AI Acceptable Use &amp; Data Privacy Policy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1E293B"/>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0F172A"/>
      <w:sz w:val="4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59669"/>
      <w:sz w:val="3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0284C7"/>
      <w:sz w:val="25"/>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Calibri" w:hAnsi="Calibri"/>
      <w:b/>
      <w:bCs/>
      <w:i/>
      <w:iCs/>
      <w:color w:val="0F172A"/>
      <w:sz w:val="23"/>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