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No-Code Vendor Security Audit, API Key Governance &amp; Kill-Switch Onboarding Checklist</w:t>
      </w:r>
    </w:p>
    <w:p>
      <w:pPr>
        <w:pStyle w:val="Heading2"/>
      </w:pPr>
      <w:r>
        <w:t>1. Purpose &amp; Engineering Governance Scope</w:t>
      </w:r>
    </w:p>
    <w:p>
      <w:r>
        <w:t>This Standard Operating Procedure (SOP-TECH-06-VENDOR-CHECKLIST-2026) defines the mandatory security, reliability, idempotency, error-handling, and kill-switch requirements that must be verified before any third-party software tool, AI API, or no-code workflow (Make.com, n8n, Zapier) is promoted from Shadow Mode into Live Production.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172A"/>
          </w:tcPr>
          <w:p>
            <w:r>
              <w:rPr>
                <w:b/>
                <w:color w:val="FFFFFF"/>
                <w:sz w:val="19"/>
              </w:rPr>
              <w:t>Engineering Governance Field</w:t>
            </w:r>
          </w:p>
        </w:tc>
        <w:tc>
          <w:tcPr>
            <w:tcW w:type="dxa" w:w="4824"/>
            <w:shd w:val="clear" w:color="auto" w:fill="0F172A"/>
          </w:tcPr>
          <w:p>
            <w:r>
              <w:rPr>
                <w:b/>
                <w:color w:val="FFFFFF"/>
                <w:sz w:val="19"/>
              </w:rPr>
              <w:t>Mandatory Production Standard</w:t>
            </w:r>
          </w:p>
        </w:tc>
      </w:tr>
      <w:tr>
        <w:tc>
          <w:tcPr>
            <w:tcW w:type="dxa" w:w="4824"/>
            <w:shd w:val="clear" w:color="auto" w:fill="F8FAFC"/>
          </w:tcPr>
          <w:p>
            <w:r>
              <w:rPr>
                <w:sz w:val="19"/>
              </w:rPr>
              <w:t>SOP Identifier</w:t>
            </w:r>
          </w:p>
        </w:tc>
        <w:tc>
          <w:tcPr>
            <w:tcW w:type="dxa" w:w="4824"/>
            <w:shd w:val="clear" w:color="auto" w:fill="F8FAFC"/>
          </w:tcPr>
          <w:p>
            <w:r>
              <w:rPr>
                <w:sz w:val="19"/>
              </w:rPr>
              <w:t>SOP-TECH-06-VENDOR-CHECKLIST-2026</w:t>
            </w:r>
          </w:p>
        </w:tc>
      </w:tr>
      <w:tr>
        <w:tc>
          <w:tcPr>
            <w:tcW w:type="dxa" w:w="4824"/>
          </w:tcPr>
          <w:p>
            <w:r>
              <w:rPr>
                <w:sz w:val="19"/>
              </w:rPr>
              <w:t>Applicable Systems</w:t>
            </w:r>
          </w:p>
        </w:tc>
        <w:tc>
          <w:tcPr>
            <w:tcW w:type="dxa" w:w="4824"/>
          </w:tcPr>
          <w:p>
            <w:r>
              <w:rPr>
                <w:sz w:val="19"/>
              </w:rPr>
              <w:t>Make.com, n8n, Zapier, OpenAI, Anthropic, Twilio/OpenPhone, Stripe/QuickBooks, Notion</w:t>
            </w:r>
          </w:p>
        </w:tc>
      </w:tr>
      <w:tr>
        <w:tc>
          <w:tcPr>
            <w:tcW w:type="dxa" w:w="4824"/>
            <w:shd w:val="clear" w:color="auto" w:fill="F8FAFC"/>
          </w:tcPr>
          <w:p>
            <w:r>
              <w:rPr>
                <w:sz w:val="19"/>
              </w:rPr>
              <w:t>Registry Database</w:t>
            </w:r>
          </w:p>
        </w:tc>
        <w:tc>
          <w:tcPr>
            <w:tcW w:type="dxa" w:w="4824"/>
            <w:shd w:val="clear" w:color="auto" w:fill="F8FAFC"/>
          </w:tcPr>
          <w:p>
            <w:r>
              <w:rPr>
                <w:sz w:val="19"/>
              </w:rPr>
              <w:t>06-NOTION-TEMPLATES/02-Automation-Workflows-and-Health-Registry.csv</w:t>
            </w:r>
          </w:p>
        </w:tc>
      </w:tr>
      <w:tr>
        <w:tc>
          <w:tcPr>
            <w:tcW w:type="dxa" w:w="4824"/>
          </w:tcPr>
          <w:p>
            <w:r>
              <w:rPr>
                <w:sz w:val="19"/>
              </w:rPr>
              <w:t>Shadow-Testing Requirement</w:t>
            </w:r>
          </w:p>
        </w:tc>
        <w:tc>
          <w:tcPr>
            <w:tcW w:type="dxa" w:w="4824"/>
          </w:tcPr>
          <w:p>
            <w:r>
              <w:rPr>
                <w:sz w:val="19"/>
              </w:rPr>
              <w:t>Minimum 10 historical payloads tested at temperature: 0.0–0.1 with 0 schema failures</w:t>
            </w:r>
          </w:p>
        </w:tc>
      </w:tr>
      <w:tr>
        <w:tc>
          <w:tcPr>
            <w:tcW w:type="dxa" w:w="4824"/>
            <w:shd w:val="clear" w:color="auto" w:fill="F8FAFC"/>
          </w:tcPr>
          <w:p>
            <w:r>
              <w:rPr>
                <w:sz w:val="19"/>
              </w:rPr>
              <w:t>Quarterly Security Audit</w:t>
            </w:r>
          </w:p>
        </w:tc>
        <w:tc>
          <w:tcPr>
            <w:tcW w:type="dxa" w:w="4824"/>
            <w:shd w:val="clear" w:color="auto" w:fill="F8FAFC"/>
          </w:tcPr>
          <w:p>
            <w:r>
              <w:rPr>
                <w:sz w:val="19"/>
              </w:rPr>
              <w:t>Executed every 90 days via Prompt 10.4 (Quarterly Drift &amp; Security Reviewer)</w:t>
            </w:r>
          </w:p>
        </w:tc>
      </w:tr>
    </w:tbl>
    <w:p/>
    <w:p>
      <w:pPr>
        <w:pStyle w:val="Heading2"/>
      </w:pPr>
      <w:r>
        <w:t>2. Pre-Onboarding Vendor Security &amp; Data-Retention Audit Table</w:t>
      </w:r>
    </w:p>
    <w:p>
      <w:r>
        <w:t>Before connecting any SaaS application or AI API to company webhooks, complete the 8-point vendor audit below: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Audit Check #</w:t>
            </w:r>
          </w:p>
        </w:tc>
        <w:tc>
          <w:tcPr>
            <w:tcW w:type="dxa" w:w="2412"/>
            <w:shd w:val="clear" w:color="auto" w:fill="0F172A"/>
          </w:tcPr>
          <w:p>
            <w:r>
              <w:rPr>
                <w:b/>
                <w:color w:val="FFFFFF"/>
                <w:sz w:val="19"/>
              </w:rPr>
              <w:t>Security &amp; Operational Criterion</w:t>
            </w:r>
          </w:p>
        </w:tc>
        <w:tc>
          <w:tcPr>
            <w:tcW w:type="dxa" w:w="2412"/>
            <w:shd w:val="clear" w:color="auto" w:fill="0F172A"/>
          </w:tcPr>
          <w:p>
            <w:r>
              <w:rPr>
                <w:b/>
                <w:color w:val="FFFFFF"/>
                <w:sz w:val="19"/>
              </w:rPr>
              <w:t>Required Verification Standard</w:t>
            </w:r>
          </w:p>
        </w:tc>
        <w:tc>
          <w:tcPr>
            <w:tcW w:type="dxa" w:w="2412"/>
            <w:shd w:val="clear" w:color="auto" w:fill="0F172A"/>
          </w:tcPr>
          <w:p>
            <w:r>
              <w:rPr>
                <w:b/>
                <w:color w:val="FFFFFF"/>
                <w:sz w:val="19"/>
              </w:rPr>
              <w:t>Pass / Fail Status</w:t>
            </w:r>
          </w:p>
        </w:tc>
      </w:tr>
      <w:tr>
        <w:tc>
          <w:tcPr>
            <w:tcW w:type="dxa" w:w="2412"/>
            <w:shd w:val="clear" w:color="auto" w:fill="F8FAFC"/>
          </w:tcPr>
          <w:p>
            <w:r>
              <w:rPr>
                <w:sz w:val="19"/>
              </w:rPr>
              <w:t>Check 01</w:t>
            </w:r>
          </w:p>
        </w:tc>
        <w:tc>
          <w:tcPr>
            <w:tcW w:type="dxa" w:w="2412"/>
            <w:shd w:val="clear" w:color="auto" w:fill="F8FAFC"/>
          </w:tcPr>
          <w:p>
            <w:r>
              <w:rPr>
                <w:sz w:val="19"/>
              </w:rPr>
              <w:t>Authentication &amp; Multi-Factor Security (2FA)</w:t>
            </w:r>
          </w:p>
        </w:tc>
        <w:tc>
          <w:tcPr>
            <w:tcW w:type="dxa" w:w="2412"/>
            <w:shd w:val="clear" w:color="auto" w:fill="F8FAFC"/>
          </w:tcPr>
          <w:p>
            <w:r>
              <w:rPr>
                <w:sz w:val="19"/>
              </w:rPr>
              <w:t>Admin and builder accounts enforce hardware/authenticator 2FA; shared passwords prohibited.</w:t>
            </w:r>
          </w:p>
        </w:tc>
        <w:tc>
          <w:tcPr>
            <w:tcW w:type="dxa" w:w="2412"/>
            <w:shd w:val="clear" w:color="auto" w:fill="F8FAFC"/>
          </w:tcPr>
          <w:p>
            <w:r>
              <w:rPr>
                <w:sz w:val="19"/>
              </w:rPr>
              <w:t>[ ] PASS</w:t>
            </w:r>
          </w:p>
        </w:tc>
      </w:tr>
      <w:tr>
        <w:tc>
          <w:tcPr>
            <w:tcW w:type="dxa" w:w="2412"/>
          </w:tcPr>
          <w:p>
            <w:r>
              <w:rPr>
                <w:sz w:val="19"/>
              </w:rPr>
              <w:t>Check 02</w:t>
            </w:r>
          </w:p>
        </w:tc>
        <w:tc>
          <w:tcPr>
            <w:tcW w:type="dxa" w:w="2412"/>
          </w:tcPr>
          <w:p>
            <w:r>
              <w:rPr>
                <w:sz w:val="19"/>
              </w:rPr>
              <w:t>AI API Zero Data Retention (ZDR)</w:t>
            </w:r>
          </w:p>
        </w:tc>
        <w:tc>
          <w:tcPr>
            <w:tcW w:type="dxa" w:w="2412"/>
          </w:tcPr>
          <w:p>
            <w:r>
              <w:rPr>
                <w:sz w:val="19"/>
              </w:rPr>
              <w:t>OpenAI / Anthropic API organization settings explicitly opt out of model training on API payloads.</w:t>
            </w:r>
          </w:p>
        </w:tc>
        <w:tc>
          <w:tcPr>
            <w:tcW w:type="dxa" w:w="2412"/>
          </w:tcPr>
          <w:p>
            <w:r>
              <w:rPr>
                <w:sz w:val="19"/>
              </w:rPr>
              <w:t>[ ] PASS</w:t>
            </w:r>
          </w:p>
        </w:tc>
      </w:tr>
      <w:tr>
        <w:tc>
          <w:tcPr>
            <w:tcW w:type="dxa" w:w="2412"/>
            <w:shd w:val="clear" w:color="auto" w:fill="F8FAFC"/>
          </w:tcPr>
          <w:p>
            <w:r>
              <w:rPr>
                <w:sz w:val="19"/>
              </w:rPr>
              <w:t>Check 03</w:t>
            </w:r>
          </w:p>
        </w:tc>
        <w:tc>
          <w:tcPr>
            <w:tcW w:type="dxa" w:w="2412"/>
            <w:shd w:val="clear" w:color="auto" w:fill="F8FAFC"/>
          </w:tcPr>
          <w:p>
            <w:r>
              <w:rPr>
                <w:sz w:val="19"/>
              </w:rPr>
              <w:t>Least-Privilege API Scopes</w:t>
            </w:r>
          </w:p>
        </w:tc>
        <w:tc>
          <w:tcPr>
            <w:tcW w:type="dxa" w:w="2412"/>
            <w:shd w:val="clear" w:color="auto" w:fill="F8FAFC"/>
          </w:tcPr>
          <w:p>
            <w:r>
              <w:rPr>
                <w:sz w:val="19"/>
              </w:rPr>
              <w:t>API tokens use restricted read/write scopes (e.g., Notion token shared only with the 5 OS databases).</w:t>
            </w:r>
          </w:p>
        </w:tc>
        <w:tc>
          <w:tcPr>
            <w:tcW w:type="dxa" w:w="2412"/>
            <w:shd w:val="clear" w:color="auto" w:fill="F8FAFC"/>
          </w:tcPr>
          <w:p>
            <w:r>
              <w:rPr>
                <w:sz w:val="19"/>
              </w:rPr>
              <w:t>[ ] PASS</w:t>
            </w:r>
          </w:p>
        </w:tc>
      </w:tr>
      <w:tr>
        <w:tc>
          <w:tcPr>
            <w:tcW w:type="dxa" w:w="2412"/>
          </w:tcPr>
          <w:p>
            <w:r>
              <w:rPr>
                <w:sz w:val="19"/>
              </w:rPr>
              <w:t>Check 04</w:t>
            </w:r>
          </w:p>
        </w:tc>
        <w:tc>
          <w:tcPr>
            <w:tcW w:type="dxa" w:w="2412"/>
          </w:tcPr>
          <w:p>
            <w:r>
              <w:rPr>
                <w:sz w:val="19"/>
              </w:rPr>
              <w:t>Webhook Secret &amp; HMAC Signature Validation</w:t>
            </w:r>
          </w:p>
        </w:tc>
        <w:tc>
          <w:tcPr>
            <w:tcW w:type="dxa" w:w="2412"/>
          </w:tcPr>
          <w:p>
            <w:r>
              <w:rPr>
                <w:sz w:val="19"/>
              </w:rPr>
              <w:t>Inbound webhooks validate X-Hub-Signature / Stripe secret headers or require a 32-char token.</w:t>
            </w:r>
          </w:p>
        </w:tc>
        <w:tc>
          <w:tcPr>
            <w:tcW w:type="dxa" w:w="2412"/>
          </w:tcPr>
          <w:p>
            <w:r>
              <w:rPr>
                <w:sz w:val="19"/>
              </w:rPr>
              <w:t>[ ] PASS</w:t>
            </w:r>
          </w:p>
        </w:tc>
      </w:tr>
      <w:tr>
        <w:tc>
          <w:tcPr>
            <w:tcW w:type="dxa" w:w="2412"/>
            <w:shd w:val="clear" w:color="auto" w:fill="F8FAFC"/>
          </w:tcPr>
          <w:p>
            <w:r>
              <w:rPr>
                <w:sz w:val="19"/>
              </w:rPr>
              <w:t>Check 05</w:t>
            </w:r>
          </w:p>
        </w:tc>
        <w:tc>
          <w:tcPr>
            <w:tcW w:type="dxa" w:w="2412"/>
            <w:shd w:val="clear" w:color="auto" w:fill="F8FAFC"/>
          </w:tcPr>
          <w:p>
            <w:r>
              <w:rPr>
                <w:sz w:val="19"/>
              </w:rPr>
              <w:t>Deterministic Idempotency Key Check</w:t>
            </w:r>
          </w:p>
        </w:tc>
        <w:tc>
          <w:tcPr>
            <w:tcW w:type="dxa" w:w="2412"/>
            <w:shd w:val="clear" w:color="auto" w:fill="F8FAFC"/>
          </w:tcPr>
          <w:p>
            <w:r>
              <w:rPr>
                <w:sz w:val="19"/>
              </w:rPr>
              <w:t>Workflow checks event_id or lead_id + timestamp against the log so duplicate webhooks never double-text.</w:t>
            </w:r>
          </w:p>
        </w:tc>
        <w:tc>
          <w:tcPr>
            <w:tcW w:type="dxa" w:w="2412"/>
            <w:shd w:val="clear" w:color="auto" w:fill="F8FAFC"/>
          </w:tcPr>
          <w:p>
            <w:r>
              <w:rPr>
                <w:sz w:val="19"/>
              </w:rPr>
              <w:t>[ ] PASS</w:t>
            </w:r>
          </w:p>
        </w:tc>
      </w:tr>
      <w:tr>
        <w:tc>
          <w:tcPr>
            <w:tcW w:type="dxa" w:w="2412"/>
          </w:tcPr>
          <w:p>
            <w:r>
              <w:rPr>
                <w:sz w:val="19"/>
              </w:rPr>
              <w:t>Check 06</w:t>
            </w:r>
          </w:p>
        </w:tc>
        <w:tc>
          <w:tcPr>
            <w:tcW w:type="dxa" w:w="2412"/>
          </w:tcPr>
          <w:p>
            <w:r>
              <w:rPr>
                <w:sz w:val="19"/>
              </w:rPr>
              <w:t>Strict JSON Schema Enforcement (temp &lt;= 0.1)</w:t>
            </w:r>
          </w:p>
        </w:tc>
        <w:tc>
          <w:tcPr>
            <w:tcW w:type="dxa" w:w="2412"/>
          </w:tcPr>
          <w:p>
            <w:r>
              <w:rPr>
                <w:sz w:val="19"/>
              </w:rPr>
              <w:t>LLM nodes enforce response_format: { type: "json_object" } and temperature: 0.0 or 0.1.</w:t>
            </w:r>
          </w:p>
        </w:tc>
        <w:tc>
          <w:tcPr>
            <w:tcW w:type="dxa" w:w="2412"/>
          </w:tcPr>
          <w:p>
            <w:r>
              <w:rPr>
                <w:sz w:val="19"/>
              </w:rPr>
              <w:t>[ ] PASS</w:t>
            </w:r>
          </w:p>
        </w:tc>
      </w:tr>
      <w:tr>
        <w:tc>
          <w:tcPr>
            <w:tcW w:type="dxa" w:w="2412"/>
            <w:shd w:val="clear" w:color="auto" w:fill="F8FAFC"/>
          </w:tcPr>
          <w:p>
            <w:r>
              <w:rPr>
                <w:sz w:val="19"/>
              </w:rPr>
              <w:t>Check 07</w:t>
            </w:r>
          </w:p>
        </w:tc>
        <w:tc>
          <w:tcPr>
            <w:tcW w:type="dxa" w:w="2412"/>
            <w:shd w:val="clear" w:color="auto" w:fill="F8FAFC"/>
          </w:tcPr>
          <w:p>
            <w:r>
              <w:rPr>
                <w:sz w:val="19"/>
              </w:rPr>
              <w:t>Dead-Letter Queue (DLQ) &amp; Fallback Handler</w:t>
            </w:r>
          </w:p>
        </w:tc>
        <w:tc>
          <w:tcPr>
            <w:tcW w:type="dxa" w:w="2412"/>
            <w:shd w:val="clear" w:color="auto" w:fill="F8FAFC"/>
          </w:tcPr>
          <w:p>
            <w:r>
              <w:rPr>
                <w:sz w:val="19"/>
              </w:rPr>
              <w:t>Every HTTP/AI node has an attached Error Handler route that logs failed payloads to Notion &amp; #red-alerts.</w:t>
            </w:r>
          </w:p>
        </w:tc>
        <w:tc>
          <w:tcPr>
            <w:tcW w:type="dxa" w:w="2412"/>
            <w:shd w:val="clear" w:color="auto" w:fill="F8FAFC"/>
          </w:tcPr>
          <w:p>
            <w:r>
              <w:rPr>
                <w:sz w:val="19"/>
              </w:rPr>
              <w:t>[ ] PASS</w:t>
            </w:r>
          </w:p>
        </w:tc>
      </w:tr>
      <w:tr>
        <w:tc>
          <w:tcPr>
            <w:tcW w:type="dxa" w:w="2412"/>
          </w:tcPr>
          <w:p>
            <w:r>
              <w:rPr>
                <w:sz w:val="19"/>
              </w:rPr>
              <w:t>Check 08</w:t>
            </w:r>
          </w:p>
        </w:tc>
        <w:tc>
          <w:tcPr>
            <w:tcW w:type="dxa" w:w="2412"/>
          </w:tcPr>
          <w:p>
            <w:r>
              <w:rPr>
                <w:sz w:val="19"/>
              </w:rPr>
              <w:t>Documented 60-Second Manual Kill Switch</w:t>
            </w:r>
          </w:p>
        </w:tc>
        <w:tc>
          <w:tcPr>
            <w:tcW w:type="dxa" w:w="2412"/>
          </w:tcPr>
          <w:p>
            <w:r>
              <w:rPr>
                <w:sz w:val="19"/>
              </w:rPr>
              <w:t>Exact 1-click pause URL and manual fallback SOP are recorded in Notion Database 02 (Kill_Switch_Location).</w:t>
            </w:r>
          </w:p>
        </w:tc>
        <w:tc>
          <w:tcPr>
            <w:tcW w:type="dxa" w:w="2412"/>
          </w:tcPr>
          <w:p>
            <w:r>
              <w:rPr>
                <w:sz w:val="19"/>
              </w:rPr>
              <w:t>[ ] PASS</w:t>
            </w:r>
          </w:p>
        </w:tc>
      </w:tr>
    </w:tbl>
    <w:p/>
    <w:p>
      <w:pPr>
        <w:pStyle w:val="Heading2"/>
      </w:pPr>
      <w:r>
        <w:t>3. API Key Rotation &amp; Environment Variable Protocol</w:t>
      </w:r>
    </w:p>
    <w:p>
      <w:pPr>
        <w:pStyle w:val="ListNumber"/>
      </w:pPr>
      <w:r>
        <w:t>Centralized Vault Storage: All production API keys (OPENAI_API_KEY, ANTHROPIC_API_KEY, TWILIO_AUTH_TOKEN, NOTION_INTEGRATION_SECRET, STRIPE_WEBHOOK_SECRET) must be stored inside an encrypted company password manager (1Password, Bitwarden) and injected into Make.com/n8n/Zapier via native Connections / Environment Variables—never pasted as raw strings inside HTTP header modules.</w:t>
      </w:r>
    </w:p>
    <w:p>
      <w:pPr>
        <w:pStyle w:val="ListNumber"/>
      </w:pPr>
      <w:r>
        <w:t>One Key Per Workflow Domain: Create separate, named API keys for each department (key-dept01-lead-router, key-dept03-support-rag, key-dept04-invoice-ocr, key-dept05-friday-scorecard) with hard monthly dollar spend limits ($50/mo soft alert, $100/mo hard cap) configured inside the OpenAI/Anthropic billing console. This ensures that if one key is ever rotated or throttled, the remaining four departments continue operating without interruption.</w:t>
      </w:r>
    </w:p>
    <w:p>
      <w:pPr>
        <w:pStyle w:val="ListNumber"/>
      </w:pPr>
      <w:r>
        <w:t>90-Day &amp; Offboarding Rotation Rule: Rotate all production API keys and webhook signing secrets every 90 days (during the Chapter 10 Quarterly Security Review) and within 15 minutes of any staff member or contractor offboarding.</w:t>
      </w:r>
    </w:p>
    <w:p>
      <w:pPr>
        <w:pStyle w:val="Heading2"/>
      </w:pPr>
      <w:r>
        <w:t>4. Production Promotion &amp; 60-Second Kill-Switch Testing Procedure</w:t>
      </w:r>
    </w:p>
    <w:p>
      <w:r>
        <w:t>No workflow may be switched to Active (Green / Amber) until the Operations Lead completes this four-step promotion test:</w:t>
      </w:r>
    </w:p>
    <w:p>
      <w:pPr>
        <w:pStyle w:val="ListNumber"/>
      </w:pPr>
      <w:r>
        <w:t>Step 1 — 10-Payload Shadow Run: Run 10 real historical payloads through the workflow with external SMS/Email delivery redirected to the internal test inbox (qa-test@yourcompany.com). Verify 100% JSON parsing and zero ungrounded numbers.</w:t>
      </w:r>
    </w:p>
    <w:p>
      <w:pPr>
        <w:pStyle w:val="ListNumber"/>
      </w:pPr>
      <w:r>
        <w:t>Step 2 — Forced Error / Timeout Simulation: Temporarily pass a malformed payload (or simulate an API timeout) to confirm that the Dead-Letter Queue (Prompt 2.5) catches the error cleanly, logs the payload to Google Sheets/Notion, and alerts #red-alerts without crashing the scenario.</w:t>
      </w:r>
    </w:p>
    <w:p>
      <w:pPr>
        <w:pStyle w:val="ListNumber"/>
      </w:pPr>
      <w:r>
        <w:t>Step 3 — Live Kill-Switch Drill (&lt; 60 Seconds): Have the backup coordinator open 02-Automation-Workflows-and-Health-Registry.csv, click the workflow's scenario link, toggle the scenario OFF, and activate the corresponding Emergency Operations Script (Scripts 01–12) in under 60 seconds.</w:t>
      </w:r>
    </w:p>
    <w:p>
      <w:pPr>
        <w:pStyle w:val="ListNumber"/>
      </w:pPr>
      <w:r>
        <w:t>Step 4 — Production Sign-Off: Record the activation date, assigned human owner, and average token cost in Notion Database 02.</w:t>
      </w:r>
    </w:p>
    <w:p>
      <w:pPr>
        <w:pStyle w:val="Heading2"/>
      </w:pPr>
      <w:r>
        <w:t>6. Departmental Implementation Playbook &amp; Worked Small Business Case Study (Doc 06)</w:t>
      </w:r>
    </w:p>
    <w:p>
      <w:pPr>
        <w:pStyle w:val="Heading3"/>
      </w:pPr>
      <w:r>
        <w:t>6.1 Step-by-Step 14-Day Departmental Rollout Sequence</w:t>
      </w:r>
    </w:p>
    <w:p>
      <w:r>
        <w:t>To ensure that No-Code Vendor Security &amp; Kill-Switch Checklist transitions from a written document into a living, daily habit across your 1-to-25 person organization without overwhelming your staff, execute the structured 14-day deployment protocol below:</w:t>
      </w:r>
    </w:p>
    <w:p>
      <w:pPr>
        <w:pStyle w:val="ListNumber"/>
      </w:pPr>
      <w:r>
        <w:t>Days 1–2 (Executive Baseline &amp; Truth-Table Alignment): The Operations Systems Lead and Business Owner review every table in this document alongside 06-NOTION-TEMPLATES/02-Automation-Workflows-and-Health-Registry.csv. Confirm that the named metric owner, backup operator, Slack approval channel (#amber-approvals and #red-alerts), and dollar authorization ceilings reflect your exact business model, pricing structure, and operating hours.</w:t>
      </w:r>
    </w:p>
    <w:p>
      <w:pPr>
        <w:pStyle w:val="ListNumber"/>
      </w:pPr>
      <w:r>
        <w:t>Days 3–5 (Pre-AI Deterministic Gate &amp; Webhook Configuration): Before enabling any language model prompt node inside Make.com, n8n, or Zapier, wire the deterministic code filters first:</w:t>
      </w:r>
    </w:p>
    <w:p>
      <w:pPr>
        <w:pStyle w:val="ListBullet"/>
      </w:pPr>
      <w:r>
        <w:t>Verify E.164 phone normalization and RFC-5322 email validation on all inbound webhooks.</w:t>
      </w:r>
    </w:p>
    <w:p>
      <w:pPr>
        <w:pStyle w:val="ListBullet"/>
      </w:pPr>
      <w:r>
        <w:t>Paste the Pre-AI Red-Zone Regex Filter into the initial router filter branch so safety emergencies, legal threats, billing disputes, or clinical/property hazards bypass automated replies and page the human manager immediately.</w:t>
      </w:r>
    </w:p>
    <w:p>
      <w:pPr>
        <w:pStyle w:val="ListBullet"/>
      </w:pPr>
      <w:r>
        <w:t>Connect your locked SKU Pricebook and Single-Source FAQ Knowledge Base (Database 05) so the language model never guesses a price, policy, or turnaround window.</w:t>
      </w:r>
    </w:p>
    <w:p>
      <w:pPr>
        <w:pStyle w:val="ListNumber"/>
      </w:pPr>
      <w:r>
        <w:t>Days 6–9 (10-Payload Shadow-Mode Verification): Run ten real historical customer inquiries, estimates, invoices, or operational events from the prior 30 days through the workflow in Shadow Mode (writing the structured JSON output to Notion Database 02 and #qa-shadow-log without transmitting external SMS or emails to customers). Audit every single output for:</w:t>
      </w:r>
    </w:p>
    <w:p>
      <w:pPr>
        <w:pStyle w:val="ListBullet"/>
      </w:pPr>
      <w:r>
        <w:t>100% valid JSON schema compliance at temperature: 0.0 to 0.1.</w:t>
      </w:r>
    </w:p>
    <w:p>
      <w:pPr>
        <w:pStyle w:val="ListBullet"/>
      </w:pPr>
      <w:r>
        <w:t>Zero ungrounded numbers, zero invented discounts, and zero raw PII/PCI exposure.</w:t>
      </w:r>
    </w:p>
    <w:p>
      <w:pPr>
        <w:pStyle w:val="ListBullet"/>
      </w:pPr>
      <w:r>
        <w:t>Sub-15-second human review ergonomics on all Amber-Gate Slack approval cards.</w:t>
      </w:r>
    </w:p>
    <w:p>
      <w:pPr>
        <w:pStyle w:val="ListNumber"/>
      </w:pPr>
      <w:r>
        <w:t>Days 10–12 (Team 15-Minute Micro-Training &amp; Live Kill-Switch Drill): Conduct a 15-minute live walkthrough with all front-desk, sales, fulfillment, support, and billing personnel using Deck 01 (01-Team-AI-Automation-Onboarding-and-SOP-Deck.pptx). Have each primary and backup owner physically execute a 60-Second Manual Kill-Switch Drill—pausing the workflow in Notion Database 02 and switching to the paired Emergency Operations Script (Scripts 01–12) in under one minute.</w:t>
      </w:r>
    </w:p>
    <w:p>
      <w:pPr>
        <w:pStyle w:val="ListNumber"/>
      </w:pPr>
      <w:r>
        <w:t>Days 13–14 (Production Cutover &amp; First Friday 3:00 PM Scorecard Review): Flip the Green-Gate branch to active 24/7 execution while keeping Amber-Gate exceptions routed to #amber-approvals. On Friday at 3:00 PM, evaluate the first full week of post-cutover telemetry inside 04-Weekly-Owner-KPI-Scorecard.csv (Module 6 of the Web Companion App).</w:t>
      </w:r>
    </w:p>
    <w:p>
      <w:pPr>
        <w:pStyle w:val="Heading3"/>
      </w:pPr>
      <w:r>
        <w:t>6.2 Worked Multi-Industry Verification Scenarios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Real-World Operational Trigger</w:t>
            </w:r>
          </w:p>
        </w:tc>
        <w:tc>
          <w:tcPr>
            <w:tcW w:type="dxa" w:w="2412"/>
            <w:shd w:val="clear" w:color="auto" w:fill="0F172A"/>
          </w:tcPr>
          <w:p>
            <w:r>
              <w:rPr>
                <w:b/>
                <w:color w:val="FFFFFF"/>
                <w:sz w:val="19"/>
              </w:rPr>
              <w:t>Deterministic Rule &amp; T.R.A.V. Gate Applied</w:t>
            </w:r>
          </w:p>
        </w:tc>
        <w:tc>
          <w:tcPr>
            <w:tcW w:type="dxa" w:w="2412"/>
            <w:shd w:val="clear" w:color="auto" w:fill="0F172A"/>
          </w:tcPr>
          <w:p>
            <w:r>
              <w:rPr>
                <w:b/>
                <w:color w:val="FFFFFF"/>
                <w:sz w:val="19"/>
              </w:rPr>
              <w:t>Verified Measurable Outcome</w:t>
            </w:r>
          </w:p>
        </w:tc>
      </w:tr>
      <w:tr>
        <w:tc>
          <w:tcPr>
            <w:tcW w:type="dxa" w:w="2412"/>
            <w:shd w:val="clear" w:color="auto" w:fill="F8FAFC"/>
          </w:tcPr>
          <w:p>
            <w:r>
              <w:rPr>
                <w:sz w:val="19"/>
              </w:rPr>
              <w:t>Vertical 1: Medical, Dental &amp; PT Clinics (9 Staff, $1.18M Revenue)</w:t>
            </w:r>
          </w:p>
        </w:tc>
        <w:tc>
          <w:tcPr>
            <w:tcW w:type="dxa" w:w="2412"/>
            <w:shd w:val="clear" w:color="auto" w:fill="F8FAFC"/>
          </w:tcPr>
          <w:p>
            <w:r>
              <w:rPr>
                <w:sz w:val="19"/>
              </w:rPr>
              <w:t>Inbound patient web message at 8:45 PM asking about Invisalign insurance coverage and Thursday availability.</w:t>
            </w:r>
          </w:p>
        </w:tc>
        <w:tc>
          <w:tcPr>
            <w:tcW w:type="dxa" w:w="2412"/>
            <w:shd w:val="clear" w:color="auto" w:fill="F8FAFC"/>
          </w:tcPr>
          <w:p>
            <w:r>
              <w:rPr>
                <w:sz w:val="19"/>
              </w:rPr>
              <w:t>Pre-AI regex confirms zero acute clinical red flags; lookup verifies Delta Dental PPO in-network; Green Gate sends privacy-safe SMS + booking link in 34 seconds.</w:t>
            </w:r>
          </w:p>
        </w:tc>
        <w:tc>
          <w:tcPr>
            <w:tcW w:type="dxa" w:w="2412"/>
            <w:shd w:val="clear" w:color="auto" w:fill="F8FAFC"/>
          </w:tcPr>
          <w:p>
            <w:r>
              <w:rPr>
                <w:sz w:val="19"/>
              </w:rPr>
              <w:t>Booked $4,200 treatment consult overnight; front-desk saved 18 minutes of morning phone tag.</w:t>
            </w:r>
          </w:p>
        </w:tc>
      </w:tr>
      <w:tr>
        <w:tc>
          <w:tcPr>
            <w:tcW w:type="dxa" w:w="2412"/>
          </w:tcPr>
          <w:p>
            <w:r>
              <w:rPr>
                <w:sz w:val="19"/>
              </w:rPr>
              <w:t>Vertical 2: HVAC, Plumbing &amp; Home Services (14 Staff, $2.10M Revenue)</w:t>
            </w:r>
          </w:p>
        </w:tc>
        <w:tc>
          <w:tcPr>
            <w:tcW w:type="dxa" w:w="2412"/>
          </w:tcPr>
          <w:p>
            <w:r>
              <w:rPr>
                <w:sz w:val="19"/>
              </w:rPr>
              <w:t>Field estimator finishes a rooftop heat-pump walkthrough and records a 90-second voice note in the truck.</w:t>
            </w:r>
          </w:p>
        </w:tc>
        <w:tc>
          <w:tcPr>
            <w:tcW w:type="dxa" w:w="2412"/>
          </w:tcPr>
          <w:p>
            <w:r>
              <w:rPr>
                <w:sz w:val="19"/>
              </w:rPr>
              <w:t>Whisper transcribes voice memo; deterministic pricebook calculates Good ($6,400), Better ($8,250), and Best ($10,900); Amber Gate posts Slack card for 1-click estimator approval.</w:t>
            </w:r>
          </w:p>
        </w:tc>
        <w:tc>
          <w:tcPr>
            <w:tcW w:type="dxa" w:w="2412"/>
          </w:tcPr>
          <w:p>
            <w:r>
              <w:rPr>
                <w:sz w:val="19"/>
              </w:rPr>
              <w:t>3-Option PDF proposal delivered in 11 minutes (down from 72 hours); client signed Option B ($8,250) the same afternoon.</w:t>
            </w:r>
          </w:p>
        </w:tc>
      </w:tr>
      <w:tr>
        <w:tc>
          <w:tcPr>
            <w:tcW w:type="dxa" w:w="2412"/>
            <w:shd w:val="clear" w:color="auto" w:fill="F8FAFC"/>
          </w:tcPr>
          <w:p>
            <w:r>
              <w:rPr>
                <w:sz w:val="19"/>
              </w:rPr>
              <w:t>Vertical 3: E-Commerce &amp; Specialty Retail (8 Staff, $1.35M Revenue)</w:t>
            </w:r>
          </w:p>
        </w:tc>
        <w:tc>
          <w:tcPr>
            <w:tcW w:type="dxa" w:w="2412"/>
            <w:shd w:val="clear" w:color="auto" w:fill="F8FAFC"/>
          </w:tcPr>
          <w:p>
            <w:r>
              <w:rPr>
                <w:sz w:val="19"/>
              </w:rPr>
              <w:t>Customer emails support asking where package #ORD-88412 is and whether they can swap sizes.</w:t>
            </w:r>
          </w:p>
        </w:tc>
        <w:tc>
          <w:tcPr>
            <w:tcW w:type="dxa" w:w="2412"/>
            <w:shd w:val="clear" w:color="auto" w:fill="F8FAFC"/>
          </w:tcPr>
          <w:p>
            <w:r>
              <w:rPr>
                <w:sz w:val="19"/>
              </w:rPr>
              <w:t>Live Shopify + ShipStation API lookup confirms delivery scheduled tomorrow and 30-day exchange eligibility; Green Gate replies in 28 seconds with tracking + instant exchange portal link.</w:t>
            </w:r>
          </w:p>
        </w:tc>
        <w:tc>
          <w:tcPr>
            <w:tcW w:type="dxa" w:w="2412"/>
            <w:shd w:val="clear" w:color="auto" w:fill="F8FAFC"/>
          </w:tcPr>
          <w:p>
            <w:r>
              <w:rPr>
                <w:sz w:val="19"/>
              </w:rPr>
              <w:t>68.5% of routine Tier-1 tickets resolved unattended with 4.92 / 5.0 customer satisfaction.</w:t>
            </w:r>
          </w:p>
        </w:tc>
      </w:tr>
      <w:tr>
        <w:tc>
          <w:tcPr>
            <w:tcW w:type="dxa" w:w="2412"/>
          </w:tcPr>
          <w:p>
            <w:r>
              <w:rPr>
                <w:sz w:val="19"/>
              </w:rPr>
              <w:t>Vertical 4: B2B Agencies, CPAs &amp; Consultancies (13 Staff, $1.78M Revenue)</w:t>
            </w:r>
          </w:p>
        </w:tc>
        <w:tc>
          <w:tcPr>
            <w:tcW w:type="dxa" w:w="2412"/>
          </w:tcPr>
          <w:p>
            <w:r>
              <w:rPr>
                <w:sz w:val="19"/>
              </w:rPr>
              <w:t>Commercial client invoice #INV-2026-1094 ($3,850) reaches 7 days past due with zero open support disputes.</w:t>
            </w:r>
          </w:p>
        </w:tc>
        <w:tc>
          <w:tcPr>
            <w:tcW w:type="dxa" w:w="2412"/>
          </w:tcPr>
          <w:p>
            <w:r>
              <w:rPr>
                <w:sz w:val="19"/>
              </w:rPr>
              <w:t>Daily 08:30 AM AR poll verifies open_support_dispute == false; Green Gate dispatches polite Stage-3 reminder with 1-click ACH payment link.</w:t>
            </w:r>
          </w:p>
        </w:tc>
        <w:tc>
          <w:tcPr>
            <w:tcW w:type="dxa" w:w="2412"/>
          </w:tcPr>
          <w:p>
            <w:r>
              <w:rPr>
                <w:sz w:val="19"/>
              </w:rPr>
              <w:t>Client paid $3,850 via ACH within 2 hours; firm-wide average DSO dropped from 44 days to 13.4 days.</w:t>
            </w:r>
          </w:p>
        </w:tc>
      </w:tr>
    </w:tbl>
    <w:p/>
    <w:p>
      <w:pPr>
        <w:pStyle w:val="Heading3"/>
      </w:pPr>
      <w:r>
        <w:t>6.3 Quarterly Governance, Drift &amp; Compliance Audit Log</w:t>
      </w:r>
    </w:p>
    <w:p>
      <w:r>
        <w:t>Use the audit log table below during your Chapter 10 Quarterly Security &amp; Prompt-Drift Review (Prompt 10.4) to certify that this SOP and its paired automation workflows remain 100% compliant across all four quarters of the operating year: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Quarter &amp; Audit Date</w:t>
            </w:r>
          </w:p>
        </w:tc>
        <w:tc>
          <w:tcPr>
            <w:tcW w:type="dxa" w:w="1608"/>
            <w:shd w:val="clear" w:color="auto" w:fill="0F172A"/>
          </w:tcPr>
          <w:p>
            <w:r>
              <w:rPr>
                <w:b/>
                <w:color w:val="FFFFFF"/>
                <w:sz w:val="19"/>
              </w:rPr>
              <w:t>Reviewer Name &amp; Role</w:t>
            </w:r>
          </w:p>
        </w:tc>
        <w:tc>
          <w:tcPr>
            <w:tcW w:type="dxa" w:w="1608"/>
            <w:shd w:val="clear" w:color="auto" w:fill="0F172A"/>
          </w:tcPr>
          <w:p>
            <w:r>
              <w:rPr>
                <w:b/>
                <w:color w:val="FFFFFF"/>
                <w:sz w:val="19"/>
              </w:rPr>
              <w:t>50-Sample JSON Drift Rate (Target: 0%)</w:t>
            </w:r>
          </w:p>
        </w:tc>
        <w:tc>
          <w:tcPr>
            <w:tcW w:type="dxa" w:w="1608"/>
            <w:shd w:val="clear" w:color="auto" w:fill="0F172A"/>
          </w:tcPr>
          <w:p>
            <w:r>
              <w:rPr>
                <w:b/>
                <w:color w:val="FFFFFF"/>
                <w:sz w:val="19"/>
              </w:rPr>
              <w:t>API Key &amp; Webhook Secret Rotated?</w:t>
            </w:r>
          </w:p>
        </w:tc>
        <w:tc>
          <w:tcPr>
            <w:tcW w:type="dxa" w:w="1608"/>
            <w:shd w:val="clear" w:color="auto" w:fill="0F172A"/>
          </w:tcPr>
          <w:p>
            <w:r>
              <w:rPr>
                <w:b/>
                <w:color w:val="FFFFFF"/>
                <w:sz w:val="19"/>
              </w:rPr>
              <w:t>60-Second Kill-Switch Drill Verified?</w:t>
            </w:r>
          </w:p>
        </w:tc>
        <w:tc>
          <w:tcPr>
            <w:tcW w:type="dxa" w:w="1608"/>
            <w:shd w:val="clear" w:color="auto" w:fill="0F172A"/>
          </w:tcPr>
          <w:p>
            <w:r>
              <w:rPr>
                <w:b/>
                <w:color w:val="FFFFFF"/>
                <w:sz w:val="19"/>
              </w:rPr>
              <w:t>Corrective Updates Logged in Notion DB 02</w:t>
            </w:r>
          </w:p>
        </w:tc>
      </w:tr>
      <w:tr>
        <w:tc>
          <w:tcPr>
            <w:tcW w:type="dxa" w:w="1608"/>
            <w:shd w:val="clear" w:color="auto" w:fill="F8FAFC"/>
          </w:tcPr>
          <w:p>
            <w:r>
              <w:rPr>
                <w:sz w:val="19"/>
              </w:rPr>
              <w:t>Q1 Audit (Day 30)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Verified</w:t>
            </w:r>
          </w:p>
        </w:tc>
        <w:tc>
          <w:tcPr>
            <w:tcW w:type="dxa" w:w="1608"/>
            <w:shd w:val="clear" w:color="auto" w:fill="F8FAFC"/>
          </w:tcPr>
          <w:p>
            <w:r>
              <w:rPr>
                <w:sz w:val="19"/>
              </w:rPr>
              <w:t>[x] Passed (&lt; 45s)</w:t>
            </w:r>
          </w:p>
        </w:tc>
        <w:tc>
          <w:tcPr>
            <w:tcW w:type="dxa" w:w="1608"/>
            <w:shd w:val="clear" w:color="auto" w:fill="F8FAFC"/>
          </w:tcPr>
          <w:p>
            <w:r>
              <w:rPr>
                <w:sz w:val="19"/>
              </w:rPr>
              <w:t>Added 4 new postal codes and 3 FAQ rows to Database 05.</w:t>
            </w:r>
          </w:p>
        </w:tc>
      </w:tr>
      <w:tr>
        <w:tc>
          <w:tcPr>
            <w:tcW w:type="dxa" w:w="1608"/>
          </w:tcPr>
          <w:p>
            <w:r>
              <w:rPr>
                <w:sz w:val="19"/>
              </w:rPr>
              <w:t>Q2 Audit (Day 90)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40s)</w:t>
            </w:r>
          </w:p>
        </w:tc>
        <w:tc>
          <w:tcPr>
            <w:tcW w:type="dxa" w:w="1608"/>
          </w:tcPr>
          <w:p>
            <w:r>
              <w:rPr>
                <w:sz w:val="19"/>
              </w:rPr>
              <w:t>Adjusted Amber quote approval threshold from $1,250 to $1,500.</w:t>
            </w:r>
          </w:p>
        </w:tc>
      </w:tr>
      <w:tr>
        <w:tc>
          <w:tcPr>
            <w:tcW w:type="dxa" w:w="1608"/>
            <w:shd w:val="clear" w:color="auto" w:fill="F8FAFC"/>
          </w:tcPr>
          <w:p>
            <w:r>
              <w:rPr>
                <w:sz w:val="19"/>
              </w:rPr>
              <w:t>Q3 Audit (Day 180)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Rotated</w:t>
            </w:r>
          </w:p>
        </w:tc>
        <w:tc>
          <w:tcPr>
            <w:tcW w:type="dxa" w:w="1608"/>
            <w:shd w:val="clear" w:color="auto" w:fill="F8FAFC"/>
          </w:tcPr>
          <w:p>
            <w:r>
              <w:rPr>
                <w:sz w:val="19"/>
              </w:rPr>
              <w:t>[x] Passed (&lt; 38s)</w:t>
            </w:r>
          </w:p>
        </w:tc>
        <w:tc>
          <w:tcPr>
            <w:tcW w:type="dxa" w:w="1608"/>
            <w:shd w:val="clear" w:color="auto" w:fill="F8FAFC"/>
          </w:tcPr>
          <w:p>
            <w:r>
              <w:rPr>
                <w:sz w:val="19"/>
              </w:rPr>
              <w:t>Onboarded backup support coordinator to #amber-approvals.</w:t>
            </w:r>
          </w:p>
        </w:tc>
      </w:tr>
      <w:tr>
        <w:tc>
          <w:tcPr>
            <w:tcW w:type="dxa" w:w="1608"/>
          </w:tcPr>
          <w:p>
            <w:r>
              <w:rPr>
                <w:sz w:val="19"/>
              </w:rPr>
              <w:t>Q4 Audit (Day 270)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35s)</w:t>
            </w:r>
          </w:p>
        </w:tc>
        <w:tc>
          <w:tcPr>
            <w:tcW w:type="dxa" w:w="1608"/>
          </w:tcPr>
          <w:p>
            <w:r>
              <w:rPr>
                <w:sz w:val="19"/>
              </w:rPr>
              <w:t>Locked annual tax &amp; encashment archive (Prompt 8.5).</w:t>
            </w:r>
          </w:p>
        </w:tc>
      </w:tr>
    </w:tbl>
    <w:p/>
    <w:p>
      <w:pPr>
        <w:pStyle w:val="Heading3"/>
      </w:pPr>
      <w:r>
        <w:t>6.4 Mandatory Operational Quality Checklist Before Filing</w:t>
      </w:r>
    </w:p>
    <w:p>
      <w:pPr>
        <w:pStyle w:val="ListBullet"/>
      </w:pPr>
      <w:r>
        <w:t>Rule 01 — Single Source of Truth: Always store the master copy of this document inside 12-EDITABLE-OFFICE-SUITE/Word-Docs/ and link its active version inside 06-NOTION-TEMPLATES/03-AI-Prompt-and-SOP-Vault-62.csv.</w:t>
      </w:r>
    </w:p>
    <w:p>
      <w:pPr>
        <w:pStyle w:val="ListBullet"/>
      </w:pPr>
      <w:r>
        <w:t>Rule 02 — Binary Definition of Done: No task governed by this SOP is marked complete until the required verification artifact (timestamped webhook log, signed proposal PDF, paid invoice receipt, or green Friday scorecard row) is recorded in the corresponding Notion database.</w:t>
      </w:r>
    </w:p>
    <w:p>
      <w:pPr>
        <w:pStyle w:val="ListBullet"/>
      </w:pPr>
      <w:r>
        <w:t>Rule 03 — Human Empathy First: Whenever a customer or team member expresses frustration, confusion, or an unusual edge-case requirement, human judgment and personal phone outreach immediately supersede automated sequences.</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No-Code Vendor Security &amp; Kill-Switch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