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项目简介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center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【郑重声明】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按照中国国家相关法律政策规定，不得向中国大陆境内公民提供数字资产交易服务，不得提供人民币对数字货币的兑换及支付服务。如果不予配合履行以上职责，造成的一切后果与本人无关</w:t>
      </w:r>
      <w:r>
        <w:rPr>
          <w:rFonts w:hint="eastAsia"/>
          <w:lang w:val="en-US" w:eastAsia="zh-CN"/>
        </w:rPr>
        <w:t xml:space="preserve">。 </w:t>
      </w:r>
      <w:r>
        <w:rPr>
          <w:rFonts w:hint="eastAsia"/>
          <w:lang w:val="en-US" w:eastAsia="zh-CN"/>
        </w:rPr>
        <w:tab/>
      </w:r>
    </w:p>
    <w:p>
      <w:pPr>
        <w:pStyle w:val="3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开源数字货币交易所，基于Java开发的</w:t>
      </w:r>
      <w:r>
        <w:rPr>
          <w:rFonts w:hint="eastAsia"/>
          <w:lang w:val="en-US" w:eastAsia="zh-CN"/>
        </w:rPr>
        <w:t>货</w:t>
      </w:r>
      <w:r>
        <w:rPr>
          <w:rFonts w:hint="default"/>
          <w:lang w:val="en-US" w:eastAsia="zh-CN"/>
        </w:rPr>
        <w:t>币交易所 | BTC交易所 | ETH交易所 | 数字货币交易所 | 交易平台 | 撮合交易引擎。本项目基于SpringCloud</w:t>
      </w:r>
      <w:r>
        <w:rPr>
          <w:rFonts w:hint="eastAsia"/>
          <w:lang w:val="en-US" w:eastAsia="zh-CN"/>
        </w:rPr>
        <w:t>Alibaba</w:t>
      </w:r>
      <w:r>
        <w:rPr>
          <w:rFonts w:hint="default"/>
          <w:lang w:val="en-US" w:eastAsia="zh-CN"/>
        </w:rPr>
        <w:t>微服务开发，可用来搭建和二次开发数字货币交易所</w:t>
      </w:r>
      <w:r>
        <w:rPr>
          <w:rFonts w:hint="eastAsia"/>
          <w:lang w:val="en-US" w:eastAsia="zh-CN"/>
        </w:rPr>
        <w:t>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5264150" cy="2992755"/>
            <wp:effectExtent l="0" t="0" r="8890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项目特色：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基于内存撮合引擎，</w:t>
      </w:r>
      <w:r>
        <w:rPr>
          <w:rFonts w:hint="eastAsia"/>
          <w:lang w:val="en-US" w:eastAsia="zh-CN"/>
        </w:rPr>
        <w:t>比</w:t>
      </w:r>
      <w:r>
        <w:rPr>
          <w:rFonts w:hint="default"/>
          <w:lang w:val="en-US" w:eastAsia="zh-CN"/>
        </w:rPr>
        <w:t>传统基于数据库撮合</w:t>
      </w:r>
      <w:r>
        <w:rPr>
          <w:rFonts w:hint="eastAsia"/>
          <w:lang w:val="en-US" w:eastAsia="zh-CN"/>
        </w:rPr>
        <w:t>引擎</w:t>
      </w:r>
      <w:r>
        <w:rPr>
          <w:rFonts w:hint="default"/>
          <w:lang w:val="en-US" w:eastAsia="zh-CN"/>
        </w:rPr>
        <w:t>更快</w:t>
      </w:r>
      <w:r>
        <w:rPr>
          <w:rFonts w:hint="eastAsia"/>
          <w:lang w:val="en-US" w:eastAsia="zh-CN"/>
        </w:rPr>
        <w:t xml:space="preserve"> ；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前后端分离，基于</w:t>
      </w:r>
      <w:r>
        <w:rPr>
          <w:rFonts w:hint="eastAsia"/>
          <w:lang w:val="en-US" w:eastAsia="zh-CN"/>
        </w:rPr>
        <w:t>OAuth2.0 + JWT</w:t>
      </w:r>
      <w:r>
        <w:rPr>
          <w:rFonts w:hint="default"/>
          <w:lang w:val="en-US" w:eastAsia="zh-CN"/>
        </w:rPr>
        <w:t>的</w:t>
      </w:r>
      <w:r>
        <w:rPr>
          <w:rFonts w:hint="eastAsia"/>
          <w:lang w:val="en-US" w:eastAsia="zh-CN"/>
        </w:rPr>
        <w:t>API</w:t>
      </w:r>
      <w:r>
        <w:rPr>
          <w:rFonts w:hint="default"/>
          <w:lang w:val="en-US" w:eastAsia="zh-CN"/>
        </w:rPr>
        <w:t>授权机制</w:t>
      </w:r>
      <w:r>
        <w:rPr>
          <w:rFonts w:hint="eastAsia"/>
          <w:lang w:val="en-US" w:eastAsia="zh-CN"/>
        </w:rPr>
        <w:t xml:space="preserve"> ；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基于SpringCloud微服务架构，扩展更容易</w:t>
      </w:r>
      <w:r>
        <w:rPr>
          <w:rFonts w:hint="eastAsia"/>
          <w:lang w:val="en-US" w:eastAsia="zh-CN"/>
        </w:rPr>
        <w:t xml:space="preserve"> ;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集成阿里最新的研究成功SpringCloudAlibaba ；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MySQL、MongoDB、Redis多种数据存储方式，只为更快</w:t>
      </w:r>
      <w:r>
        <w:rPr>
          <w:rFonts w:hint="eastAsia"/>
          <w:lang w:val="en-US" w:eastAsia="zh-CN"/>
        </w:rPr>
        <w:t xml:space="preserve"> ；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Kafka发布订阅消息队列，让订单更快流转</w:t>
      </w:r>
      <w:r>
        <w:rPr>
          <w:rFonts w:hint="eastAsia"/>
          <w:lang w:val="en-US" w:eastAsia="zh-CN"/>
        </w:rPr>
        <w:t xml:space="preserve"> ；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Netty秒级实时K-Line推送  ；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uni-app“七端”共享 ；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主流币种对接区块链接口齐全，开箱即用</w:t>
      </w:r>
      <w:r>
        <w:rPr>
          <w:rFonts w:hint="eastAsia"/>
          <w:lang w:val="en-US" w:eastAsia="zh-CN"/>
        </w:rPr>
        <w:t xml:space="preserve"> ；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冷热钱包分离，两种提现方式，保证安全</w:t>
      </w:r>
      <w:r>
        <w:rPr>
          <w:rFonts w:hint="eastAsia"/>
          <w:lang w:val="en-US" w:eastAsia="zh-CN"/>
        </w:rPr>
        <w:t>；</w:t>
      </w: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textAlignment w:val="auto"/>
        <w:rPr>
          <w:rFonts w:hint="eastAsia"/>
          <w:lang w:val="en-US" w:eastAsia="zh-CN"/>
        </w:rPr>
      </w:pP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959735"/>
            <wp:effectExtent l="0" t="0" r="8890" b="1206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2.1 </w:t>
      </w:r>
      <w:r>
        <w:rPr>
          <w:rFonts w:hint="eastAsia" w:ascii="微软雅黑" w:hAnsi="微软雅黑" w:eastAsia="微软雅黑" w:cs="微软雅黑"/>
          <w:lang w:val="en-US" w:eastAsia="zh-CN"/>
        </w:rPr>
        <w:t>后台技术</w:t>
      </w:r>
    </w:p>
    <w:tbl>
      <w:tblPr>
        <w:tblStyle w:val="10"/>
        <w:tblpPr w:leftFromText="180" w:rightFromText="180" w:vertAnchor="text" w:horzAnchor="page" w:tblpXSpec="center" w:tblpY="866"/>
        <w:tblOverlap w:val="never"/>
        <w:tblW w:w="4998" w:type="pct"/>
        <w:jc w:val="center"/>
        <w:tblBorders>
          <w:top w:val="single" w:color="DFE2E5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96"/>
        <w:gridCol w:w="2137"/>
        <w:gridCol w:w="4582"/>
      </w:tblGrid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</w:pP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组件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</w:pP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作用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</w:pP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lang w:val="en-US" w:eastAsia="zh-CN" w:bidi="ar"/>
              </w:rPr>
              <w:t>参考网站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Spring Framework</w:t>
            </w:r>
          </w:p>
        </w:tc>
        <w:tc>
          <w:tcPr>
            <w:tcW w:w="1240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容器</w:t>
            </w:r>
          </w:p>
        </w:tc>
        <w:tc>
          <w:tcPr>
            <w:tcW w:w="2658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"http://projects.spring.io/spring-framework/"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http://projects.spring.io/spring-framework/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 xml:space="preserve">Spring </w:t>
            </w: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Boot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开发脚手架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框架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"https://spring.io/projects/spring-cloud/"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https://spring.io/projects/spring-cloud/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Spring Cloud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微服务框架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"https://spring.io/projects/spring-boot/"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https://spring.io/projects/spring-boot/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Spring Security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安全框架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"https://spring.io/projects/spring-security"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https://spring.io/projects/spring-security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MyBatis-Plus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ORM框架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"https://mp.baomidou.com/"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https://mp.baomidou.com/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Nacos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服务治理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https://nacos.io/zh-cn/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Sentinel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服务保护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https://sentinelguard.io/zh-cn/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Seata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分布式事务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http://seata.io/zh-cn/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MyBatis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ORM框架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"http://www.mybatis.org/mybatis-3/zh/index.html"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http://www.mybatis.org/mybatis-3/zh/index.html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MyBatis Generator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代码生成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"http://www.mybatis.org/generator/index.html"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http://www.mybatis.org/generator/index.html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PageHelper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MyBatis物理分页插件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"http://git.oschina.net/free/Mybatis_PageHelper"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http://git.oschina.net/free/Mybatis_PageHelper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Druid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数据库连接池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"https://github.com/alibaba/druid"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https://github.com/alibaba/druid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Mongodb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分布式文件存储数据库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"https://www.mongodb.com/"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https://www.mongodb.com/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ZooKeeper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分布式协调服务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"http://zookeeper.apache.org/"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http://zookeeper.apache.org/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Redis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分布式缓存数据库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"https://redis.io/"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https://redis.io/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Redisson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Redis</w:t>
            </w: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客户端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"https://redisson.org/"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https://redisson.org/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Jetcache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缓存框架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"https://github.com/alibaba/jetcache/"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https://github.com/alibaba/jetcache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RabbitMQ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消息队列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"https://www.rabbitmq.com/"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https://www.rabbitmq.com/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Kafka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消息队列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"http://kafka.apache.org/"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http://kafka.apache.org/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Disruptor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并发框架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"https://lmax-exchange.github.io/disruptor/"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https://lmax-exchange.github.io/disruptor/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FastDFS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自建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分布式文件系统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"https://github.com/happyfish100/fastdfs"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https://github.com/happyfish100/fastdfs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Log4J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日志组件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"http://logging.apache.org/log4j/1.2/"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http://logging.apache.org/log4j/1.2/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Swagger2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接口测试框架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"http://swagger.io/"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http://swagger.io/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Lombok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简化编码插件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 w:firstLine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"https://projectlombok.org/"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https://projectlombok.org/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420" w:leftChars="0" w:hanging="420" w:hangingChars="200"/>
              <w:textAlignment w:val="auto"/>
              <w:rPr>
                <w:rFonts w:hint="eastAsia"/>
                <w:color w:val="000000"/>
                <w:u w:val="none"/>
                <w:lang w:val="en-US" w:eastAsia="zh-CN"/>
              </w:rPr>
            </w:pPr>
            <w:r>
              <w:rPr>
                <w:rFonts w:hint="eastAsia"/>
                <w:color w:val="000000"/>
                <w:u w:val="none"/>
                <w:lang w:val="en-US" w:eastAsia="zh-CN"/>
              </w:rPr>
              <w:t>Cloud Alibaba OSS</w:t>
            </w:r>
          </w:p>
          <w:p>
            <w:pPr>
              <w:pStyle w:val="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380" w:firstLineChars="200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Style w:val="13"/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  <w:lang w:val="en-US" w:eastAsia="zh-CN"/>
              </w:rPr>
              <w:t>Q</w:t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iniu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云存储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"https://www.aliyun.com/product/oss/"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https://www.aliyun.com/product/oss/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"http://www.qiniu.com/"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http://www.qiniu.com/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FastJson &amp; Gson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数据序列化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"https://github.com/alibaba/fastjson"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https://github.com/alibaba/fastjson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Jenkins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持续集成工具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"https://jenkins.io/index.html"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https://jenkins.io/index.html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Maven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项目构建管理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"http://maven.apache.org/"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http://maven.apache.org/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Tio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实时推送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instrText xml:space="preserve"> HYPERLINK "https://gitee.com/tywo45/t-io" </w:instrTex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9"/>
                <w:szCs w:val="19"/>
                <w:u w:val="none"/>
              </w:rPr>
              <w:t>https://gitee.com/tywo45/t-io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Netty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实时推送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https://netty.io/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10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Akka</w:t>
            </w:r>
          </w:p>
        </w:tc>
        <w:tc>
          <w:tcPr>
            <w:tcW w:w="124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异步并发计算</w:t>
            </w:r>
          </w:p>
        </w:tc>
        <w:tc>
          <w:tcPr>
            <w:tcW w:w="265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56" w:type="dxa"/>
              <w:bottom w:w="72" w:type="dxa"/>
              <w:right w:w="156" w:type="dxa"/>
            </w:tcMar>
            <w:vAlign w:val="bottom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19"/>
                <w:szCs w:val="19"/>
                <w:u w:val="none"/>
                <w:lang w:val="en-US" w:eastAsia="zh-CN" w:bidi="ar"/>
              </w:rPr>
              <w:t>https://akka.io/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/>
          <w:lang w:val="en-US" w:eastAsia="zh-CN"/>
        </w:rPr>
      </w:pPr>
      <w:r>
        <w:rPr>
          <w:rFonts w:hint="eastAsia"/>
          <w:u w:val="none"/>
          <w:lang w:val="en-US" w:eastAsia="zh-CN"/>
        </w:rPr>
        <w:t xml:space="preserve">2.2 </w:t>
      </w:r>
      <w:r>
        <w:rPr>
          <w:rFonts w:hint="eastAsia" w:ascii="微软雅黑" w:hAnsi="微软雅黑" w:eastAsia="微软雅黑" w:cs="微软雅黑"/>
          <w:u w:val="none"/>
          <w:lang w:val="en-US" w:eastAsia="zh-CN"/>
        </w:rPr>
        <w:t>前端技术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后台管理系统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 + ElementUI + Axios + Xlsx + Showdown + Screenfull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59405"/>
            <wp:effectExtent l="0" t="0" r="5080" b="571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前台系统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 + ElementUI + Axios + Stompjs + Zip + vue-i18n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129530" cy="2922270"/>
            <wp:effectExtent l="0" t="0" r="6350" b="381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 移动全栈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center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uni-</w:t>
      </w:r>
      <w:r>
        <w:rPr>
          <w:rFonts w:hint="eastAsia"/>
          <w:b/>
          <w:bCs/>
          <w:lang w:val="en-US" w:eastAsia="zh-CN"/>
        </w:rPr>
        <w:t>app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91560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关于Spring Cloud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Cloud是一系列框架的有序集合。它利用Spring Boot的开发便利性巧妙地简化了分布式系统基础设施的开发，如服务发现注册、配置中心、消息总线、负载均衡、断路器、数据监控等，都可以用Spring Boot的开发风格做到一键启动和部署。Spring Cloud并没有重复制造轮子，它只是将各家公司开发的比较成熟、经得起实际考验的服务框架组合起来，通过Spring Boot风格进行再封装屏蔽掉了复杂的配置和实现原理，最终给开发者留出了一套简单易懂、易部署和易维护的分布式系统开发工具包。 一般而言，一个完整的SpringCloud框架应该如下图所示：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4770755"/>
            <wp:effectExtent l="0" t="0" r="0" b="14605"/>
            <wp:docPr id="2" name="图片 2" descr="133052_3ec984df_218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33052_3ec984df_21825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关于Spring Cloud Alibaba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Cloud Alibaba 致力于提供微服务开发的一站式解决方案。此项目包含开发分布式应用微服务的必需组件，方便开发者通过 Spring Cloud 编程模型轻松使用这些组件来开发分布式应用服务。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</w:pPr>
      <w:r>
        <w:drawing>
          <wp:inline distT="0" distB="0" distL="114300" distR="114300">
            <wp:extent cx="5260975" cy="2969260"/>
            <wp:effectExtent l="0" t="0" r="12065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 w:eastAsia="微软雅黑"/>
          <w:b/>
          <w:bCs/>
          <w:lang w:eastAsia="zh-CN"/>
        </w:rPr>
      </w:pPr>
      <w:r>
        <w:rPr>
          <w:rFonts w:hint="eastAsia"/>
          <w:b/>
          <w:bCs/>
        </w:rPr>
        <w:t>组件</w:t>
      </w:r>
      <w:r>
        <w:rPr>
          <w:rFonts w:hint="eastAsia"/>
          <w:b/>
          <w:bCs/>
          <w:lang w:eastAsia="zh-CN"/>
        </w:rPr>
        <w:t>：</w:t>
      </w:r>
    </w:p>
    <w:p>
      <w:pPr>
        <w:pStyle w:val="2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Sentinel：把流量作为切入点，从流量控制、熔断降级、系统负载保护等多个维度保护服务的稳定性。</w:t>
      </w:r>
    </w:p>
    <w:p>
      <w:pPr>
        <w:pStyle w:val="2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Nacos：一个更易于构建云原生应用的动态服务发现、配置管理和服务管理平台。</w:t>
      </w:r>
    </w:p>
    <w:p>
      <w:pPr>
        <w:pStyle w:val="2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RocketMQ：一款开源的分布式消息系统，基于高可用分布式集群技术，提供低延时的、高可靠的消息发布与订阅服务。</w:t>
      </w:r>
    </w:p>
    <w:p>
      <w:pPr>
        <w:pStyle w:val="2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Seata：阿里巴巴开源产品，一个易于使用的高性能微服务分布式事务解决方案。</w:t>
      </w:r>
    </w:p>
    <w:p>
      <w:pPr>
        <w:pStyle w:val="2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Alibaba Cloud OSS: 阿里云对象存储服务（Object Storage Service，简称 OSS），是阿里云提供的海量、安全、低成本、高可靠的云存储服务。您可以在任何应用、任何时间、任何地点存储和访问任意类型的数据。</w:t>
      </w:r>
    </w:p>
    <w:p>
      <w:pPr>
        <w:pStyle w:val="2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Alibaba Cloud SMS: 覆盖全球的短信服务，友好、高效、智能的互联化通讯能力，帮助企业迅速搭建客户触达通道。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功能介绍和演示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后台管理系统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512820"/>
            <wp:effectExtent l="0" t="0" r="5080" b="7620"/>
            <wp:docPr id="3" name="图片 3" descr="CoinExchange 后台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oinExchange 后台管理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前台系统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5572760"/>
            <wp:effectExtent l="0" t="0" r="10160" b="5080"/>
            <wp:docPr id="5" name="图片 5" descr="CoinExchange 前台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oinExchange 前台系统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移动全栈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6668135"/>
            <wp:effectExtent l="0" t="0" r="13970" b="6985"/>
            <wp:docPr id="8" name="图片 8" descr="CoinExchange 移动全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oinExchange 移动全栈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架构设计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6.1 </w:t>
      </w:r>
      <w:r>
        <w:rPr>
          <w:rFonts w:hint="eastAsia" w:ascii="微软雅黑" w:hAnsi="微软雅黑" w:eastAsia="微软雅黑" w:cs="微软雅黑"/>
          <w:lang w:val="en-US" w:eastAsia="zh-CN"/>
        </w:rPr>
        <w:t>模块划分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6.1.1 撮合引擎服务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内存撮合系统，使用Raft协议自建集群，实现数据复制、集群选举等，并自研分布式币种路由策略，解决多币之间数据隔离，线程竞争问题；当主机挂掉时，备机能快速感知并替换原主机状态继续提供服务，当集群扩容时，也实现数据分片的迁移和再分配。在部署时，我们可以采用单一分组，也可以采用 MULTI-RAFT-GROUP。我们还使用Nosql数据库mongo作为recovery的兜底方案，当撮合引擎所有节点都进行重新实例化时，那么就会走该兜底方案。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6.1.2 行情服务 </w:t>
      </w:r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OpenAPI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对外提供OpenAPI(开放平台)，我们所有API的设计遵循REST 设计标准，使用改造完后的swagger生成更符合国人习惯的测试平台；</w:t>
      </w:r>
    </w:p>
    <w:p>
      <w:pPr>
        <w:pStyle w:val="2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K-Line</w:t>
      </w: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K线为专业K线</w:t>
      </w:r>
      <w:r>
        <w:rPr>
          <w:rFonts w:hint="eastAsia"/>
          <w:lang w:val="en-US" w:eastAsia="zh-CN"/>
        </w:rPr>
        <w:t>，K线可自定义日K、1分、3分、5分、15 分、30分、10小时、2小时、4小时、6小时、12小时、1周等。价格平均线可以自定义：MA5、MA10、MA30及其他个性化配置。技术指标包括：MACD、 KDJ、RSI、DMI、OBV、BOLL、SAR、DMA、TRIX、BRAR、VR、EMV、WR、ROC、MTM、PSY。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6.1.3 推送服务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推送服务为实时推送，数据的获取来自Kafka，多线程订阅Kafka的分组，底层通过修改spring-boot-stater-websocket让其支持Netty，并测试了TIO的推送方案，当客户端压力变大时，可通过Spring Cloud Gateway 和 Nginx 实现负载均衡。经测试，客户端无卡顿或数据丢失的情况。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6.1.4 交易服务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币种获取、区域数据、币币交易市场行情，币币交易市场深度等各种交易数据展示，底层采用Redis做高速缓存，并使用Sentinel实现了服务的降级和流控。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6.1.5 用户中心服务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提供用户账号信息、身份验证、注册登陆、邀请分级奖励、第三方验证等功能；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6.1.6 监控服务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Boot-Admin 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实现了服务上下线的邮件/短信/微信通知，显示微服务 name、id 和 version，显示在线状态，Loggers 的日志级别管理，Threads 线程管理，Environment 管理等；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sentinel-dashboard：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提供一个轻量级的控制台，它提供机器发现、单机资源实时监控、集群资源汇总，以及规则管理的功能；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Zipkin</w:t>
      </w:r>
      <w:r>
        <w:rPr>
          <w:rFonts w:hint="eastAsia"/>
          <w:lang w:val="en-US" w:eastAsia="zh-CN"/>
        </w:rPr>
        <w:t>：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</w:t>
      </w:r>
      <w:r>
        <w:rPr>
          <w:rFonts w:hint="default"/>
          <w:lang w:val="en-US" w:eastAsia="zh-CN"/>
        </w:rPr>
        <w:t>分布式链路调用监控系统，聚合各业务系统调用延迟数据，达到链路调用监控跟踪</w:t>
      </w:r>
      <w:r>
        <w:rPr>
          <w:rFonts w:hint="eastAsia"/>
          <w:lang w:val="en-US" w:eastAsia="zh-CN"/>
        </w:rPr>
        <w:t>，以及服务直接依赖关系的计算。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6.1.7 钱包服务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采用了业界领先的冷热隔离充值钱包系统、多重签名、高防护DDOS攻击系统等领先技术，分钟级日志分析监控等手段，充分保证客户资产安全。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6.2 设计要求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602865"/>
            <wp:effectExtent l="0" t="0" r="8890" b="3175"/>
            <wp:docPr id="9" name="图片 9" descr="2019032322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903232244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6.3 整体架构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3161030"/>
            <wp:effectExtent l="0" t="0" r="10795" b="8890"/>
            <wp:docPr id="13" name="图片 13" descr="143836_eac248e5_218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43836_eac248e5_21825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逻辑架构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264535"/>
            <wp:effectExtent l="0" t="0" r="6350" b="12065"/>
            <wp:docPr id="14" name="图片 14" descr="143856_66257325_218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3856_66257325_218250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部署架构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2969260"/>
            <wp:effectExtent l="0" t="0" r="10795" b="2540"/>
            <wp:docPr id="16" name="图片 16" descr="141710_07923003_218250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41710_07923003_2182501 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39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O1++NcYBAABsAwAADgAAAGRycy9lMm9Eb2MueG1srVPBjtMwEL0j8Q+W&#10;7zRppUUlqrsCrRYhrRakhQ9wHaexZHussduk+wHLH3Diwp3v6ncwdpsughvi4ow9M2/em5msrkdn&#10;2V5jNOAFn89qzrRX0Bq/FfzL59tXS85ikr6VFrwW/KAjv16/fLEaQqMX0INtNTIC8bEZguB9SqGp&#10;qqh67WScQdCenB2gk4muuK1alAOhO1st6vp1NQC2AUHpGOn15uTk64LfdVqlj10XdWJWcOKWyonl&#10;3OSzWq9ks0UZeqPONOQ/sHDSeCp6gbqRSbIdmr+gnFEIEbo0U+Aq6DqjdNFAaub1H2oeehl00ULN&#10;ieHSpvj/YNX9/hMy09LsaFJeOprR8dvX4/efxx9PbJ77M4TYUNhDoMA0voORYqf3SI9Z9tihy18S&#10;xMhPnT5cuqvHxFROWi6Wy5pcinzThfCr5/SAMb3X4Fg2BEcaX+mq3N/FdAqdQnI1D7fG2jJC69kg&#10;+JurxVVJuHgI3HqqkUWcyGYrjZvxrGwD7YGE0QpTwR7wkbOB1kFwT/vKmf3gqdt5cyYDJ2MzGdIr&#10;ShQ8cbYLaLZ92bJMMIa3u0QkC/dc+FTtzIdGWtSf1y/vzO/3EvX8k6x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6pebnPAAAABQEAAA8AAAAAAAAAAQAgAAAAIgAAAGRycy9kb3ducmV2LnhtbFBL&#10;AQIUABQAAAAIAIdO4kA7X741xgEAAGwDAAAOAAAAAAAAAAEAIAAAAB4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inline distT="0" distB="0" distL="0" distR="0">
          <wp:extent cx="5274310" cy="401955"/>
          <wp:effectExtent l="19050" t="0" r="2540" b="0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2FDAA8"/>
    <w:multiLevelType w:val="singleLevel"/>
    <w:tmpl w:val="952FDAA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2351948"/>
    <w:multiLevelType w:val="singleLevel"/>
    <w:tmpl w:val="D2351948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DFC1094E"/>
    <w:multiLevelType w:val="singleLevel"/>
    <w:tmpl w:val="DFC1094E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2067E22"/>
    <w:multiLevelType w:val="singleLevel"/>
    <w:tmpl w:val="22067E2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454D9DBE"/>
    <w:multiLevelType w:val="singleLevel"/>
    <w:tmpl w:val="454D9DB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47BB46A8"/>
    <w:multiLevelType w:val="singleLevel"/>
    <w:tmpl w:val="47BB46A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6D04DB5D"/>
    <w:multiLevelType w:val="singleLevel"/>
    <w:tmpl w:val="6D04DB5D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72C"/>
    <w:rsid w:val="00241D2D"/>
    <w:rsid w:val="00614E00"/>
    <w:rsid w:val="00863B34"/>
    <w:rsid w:val="00897D2C"/>
    <w:rsid w:val="00955240"/>
    <w:rsid w:val="00C7172C"/>
    <w:rsid w:val="00CD305B"/>
    <w:rsid w:val="00D56A03"/>
    <w:rsid w:val="00DF7574"/>
    <w:rsid w:val="00EE3365"/>
    <w:rsid w:val="01AD3FB5"/>
    <w:rsid w:val="03594534"/>
    <w:rsid w:val="04083D37"/>
    <w:rsid w:val="0536133B"/>
    <w:rsid w:val="06825A8C"/>
    <w:rsid w:val="06F1779D"/>
    <w:rsid w:val="06F54937"/>
    <w:rsid w:val="07CB034F"/>
    <w:rsid w:val="097B21A3"/>
    <w:rsid w:val="0A566E72"/>
    <w:rsid w:val="0A6A4904"/>
    <w:rsid w:val="0AB53635"/>
    <w:rsid w:val="0B0A2CA5"/>
    <w:rsid w:val="0B11460C"/>
    <w:rsid w:val="0CF4085D"/>
    <w:rsid w:val="0D021F3D"/>
    <w:rsid w:val="0E8E53B4"/>
    <w:rsid w:val="0F66028E"/>
    <w:rsid w:val="0FEE5BA9"/>
    <w:rsid w:val="106763E2"/>
    <w:rsid w:val="115B117B"/>
    <w:rsid w:val="147B3C47"/>
    <w:rsid w:val="170B5072"/>
    <w:rsid w:val="19434012"/>
    <w:rsid w:val="19AB4846"/>
    <w:rsid w:val="1A565245"/>
    <w:rsid w:val="1AC3565E"/>
    <w:rsid w:val="1AC744EA"/>
    <w:rsid w:val="1D2F4F34"/>
    <w:rsid w:val="1F147F02"/>
    <w:rsid w:val="1F6C73FB"/>
    <w:rsid w:val="1F916ECC"/>
    <w:rsid w:val="201754BB"/>
    <w:rsid w:val="20B0398E"/>
    <w:rsid w:val="20F31295"/>
    <w:rsid w:val="221A5BC9"/>
    <w:rsid w:val="23101B1D"/>
    <w:rsid w:val="232A3557"/>
    <w:rsid w:val="234C0F3F"/>
    <w:rsid w:val="234D1332"/>
    <w:rsid w:val="239A6508"/>
    <w:rsid w:val="24AF143A"/>
    <w:rsid w:val="24B9374C"/>
    <w:rsid w:val="26044F26"/>
    <w:rsid w:val="26626301"/>
    <w:rsid w:val="27A94654"/>
    <w:rsid w:val="27AA6924"/>
    <w:rsid w:val="27BD11B8"/>
    <w:rsid w:val="27BE78EC"/>
    <w:rsid w:val="27EA5981"/>
    <w:rsid w:val="28654C49"/>
    <w:rsid w:val="2B6C0155"/>
    <w:rsid w:val="2C5974D9"/>
    <w:rsid w:val="2D750AD8"/>
    <w:rsid w:val="2DDB0C1F"/>
    <w:rsid w:val="2DF96825"/>
    <w:rsid w:val="2E26034F"/>
    <w:rsid w:val="2EE24230"/>
    <w:rsid w:val="302A26D7"/>
    <w:rsid w:val="32EB565F"/>
    <w:rsid w:val="342A178C"/>
    <w:rsid w:val="34B06AC1"/>
    <w:rsid w:val="34FB06F3"/>
    <w:rsid w:val="35747C5B"/>
    <w:rsid w:val="363A6D46"/>
    <w:rsid w:val="36FA6090"/>
    <w:rsid w:val="37563469"/>
    <w:rsid w:val="37FFEB80"/>
    <w:rsid w:val="38EE62DC"/>
    <w:rsid w:val="39BB6139"/>
    <w:rsid w:val="39DE5440"/>
    <w:rsid w:val="3BEC4F5E"/>
    <w:rsid w:val="3C9E027A"/>
    <w:rsid w:val="3F2904D8"/>
    <w:rsid w:val="3F3137E2"/>
    <w:rsid w:val="3F553A4B"/>
    <w:rsid w:val="41097D3D"/>
    <w:rsid w:val="412E349B"/>
    <w:rsid w:val="41994B25"/>
    <w:rsid w:val="41FC5444"/>
    <w:rsid w:val="42862C3C"/>
    <w:rsid w:val="42E134E1"/>
    <w:rsid w:val="42EF1FD1"/>
    <w:rsid w:val="430A0F44"/>
    <w:rsid w:val="433F03C4"/>
    <w:rsid w:val="44077CB2"/>
    <w:rsid w:val="44AD051C"/>
    <w:rsid w:val="452D658D"/>
    <w:rsid w:val="46B07269"/>
    <w:rsid w:val="46E742B2"/>
    <w:rsid w:val="46F70565"/>
    <w:rsid w:val="47E35D07"/>
    <w:rsid w:val="48520268"/>
    <w:rsid w:val="488A07AE"/>
    <w:rsid w:val="488A4792"/>
    <w:rsid w:val="48CC5CE3"/>
    <w:rsid w:val="4927228B"/>
    <w:rsid w:val="492A734D"/>
    <w:rsid w:val="49941355"/>
    <w:rsid w:val="4A3F6EFE"/>
    <w:rsid w:val="4AF2298A"/>
    <w:rsid w:val="4BB20B02"/>
    <w:rsid w:val="4C476D6C"/>
    <w:rsid w:val="4D3A4F62"/>
    <w:rsid w:val="4E99328B"/>
    <w:rsid w:val="4F6E0B8F"/>
    <w:rsid w:val="4FE269E2"/>
    <w:rsid w:val="506116A8"/>
    <w:rsid w:val="50C04DA4"/>
    <w:rsid w:val="510775ED"/>
    <w:rsid w:val="54FB6E3A"/>
    <w:rsid w:val="557E508D"/>
    <w:rsid w:val="559C53F2"/>
    <w:rsid w:val="561B7EDB"/>
    <w:rsid w:val="56E22FCB"/>
    <w:rsid w:val="5A05282A"/>
    <w:rsid w:val="5B8C4BFB"/>
    <w:rsid w:val="5C7719D3"/>
    <w:rsid w:val="5E0D4DA9"/>
    <w:rsid w:val="5FFA06CF"/>
    <w:rsid w:val="600408CE"/>
    <w:rsid w:val="607C03B9"/>
    <w:rsid w:val="61B11A1E"/>
    <w:rsid w:val="61C04012"/>
    <w:rsid w:val="624D70D1"/>
    <w:rsid w:val="631C34A7"/>
    <w:rsid w:val="65EA3FFD"/>
    <w:rsid w:val="67E3449C"/>
    <w:rsid w:val="67FC2168"/>
    <w:rsid w:val="68437045"/>
    <w:rsid w:val="6966327F"/>
    <w:rsid w:val="6AC972EF"/>
    <w:rsid w:val="6B9F33FF"/>
    <w:rsid w:val="6BB73225"/>
    <w:rsid w:val="6BE61FC8"/>
    <w:rsid w:val="6C851113"/>
    <w:rsid w:val="6D0B77E1"/>
    <w:rsid w:val="6E1B4B36"/>
    <w:rsid w:val="6EAB6C25"/>
    <w:rsid w:val="706C6DE3"/>
    <w:rsid w:val="71AA61B6"/>
    <w:rsid w:val="739C40AA"/>
    <w:rsid w:val="74F423DA"/>
    <w:rsid w:val="757C7482"/>
    <w:rsid w:val="76A95A03"/>
    <w:rsid w:val="775646E6"/>
    <w:rsid w:val="78041268"/>
    <w:rsid w:val="78104336"/>
    <w:rsid w:val="78C11CBE"/>
    <w:rsid w:val="7B1233CA"/>
    <w:rsid w:val="7B5163D3"/>
    <w:rsid w:val="7B5E5906"/>
    <w:rsid w:val="7B6B0623"/>
    <w:rsid w:val="7D232787"/>
    <w:rsid w:val="7DB33BA7"/>
    <w:rsid w:val="7EA5049B"/>
    <w:rsid w:val="7EA97B39"/>
    <w:rsid w:val="7EB7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onsolas" w:hAnsi="Consolas" w:eastAsia="微软雅黑" w:cs="宋体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312" w:lineRule="auto"/>
      <w:ind w:firstLine="0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312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b/>
      <w:sz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99"/>
    <w:pPr>
      <w:ind w:firstLine="420" w:firstLineChars="200"/>
    </w:pPr>
  </w:style>
  <w:style w:type="paragraph" w:styleId="6">
    <w:name w:val="Balloon Text"/>
    <w:basedOn w:val="1"/>
    <w:link w:val="16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1">
    <w:name w:val="Table Grid"/>
    <w:basedOn w:val="10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semiHidden/>
    <w:unhideWhenUsed/>
    <w:qFormat/>
    <w:uiPriority w:val="99"/>
    <w:rPr>
      <w:color w:val="0000FF"/>
      <w:u w:val="single"/>
    </w:rPr>
  </w:style>
  <w:style w:type="character" w:customStyle="1" w:styleId="14">
    <w:name w:val="页眉 Char"/>
    <w:basedOn w:val="12"/>
    <w:link w:val="8"/>
    <w:qFormat/>
    <w:uiPriority w:val="99"/>
    <w:rPr>
      <w:sz w:val="18"/>
      <w:szCs w:val="18"/>
    </w:rPr>
  </w:style>
  <w:style w:type="character" w:customStyle="1" w:styleId="15">
    <w:name w:val="页脚 Char"/>
    <w:basedOn w:val="12"/>
    <w:link w:val="7"/>
    <w:semiHidden/>
    <w:qFormat/>
    <w:uiPriority w:val="99"/>
    <w:rPr>
      <w:sz w:val="18"/>
      <w:szCs w:val="18"/>
    </w:rPr>
  </w:style>
  <w:style w:type="character" w:customStyle="1" w:styleId="16">
    <w:name w:val="批注框文本 Char"/>
    <w:basedOn w:val="12"/>
    <w:link w:val="6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94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2019-09-09T12:13:00Z</dcterms:created>
  <dc:creator>Administrator</dc:creator>
  <cp:lastModifiedBy>梁天东</cp:lastModifiedBy>
  <dcterms:modified xsi:type="dcterms:W3CDTF">2020-06-15T05:06:48Z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