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color w:val="D97706"/>
          <w:sz w:val="40"/>
        </w:rPr>
        <w:t>덤프링 (Dumpring) 플랫폼 인프라 설명 및 용어 정의서</w:t>
      </w:r>
    </w:p>
    <w:p>
      <w:pPr>
        <w:jc w:val="center"/>
      </w:pPr>
      <w:r>
        <w:rPr>
          <w:i/>
          <w:color w:val="4B5563"/>
          <w:sz w:val="22"/>
        </w:rPr>
        <w:t>협의 및 의사 결정권자 브리핑용 인프라 사양, 데이터 백업 구조, 운영 비용 분석서</w:t>
      </w:r>
    </w:p>
    <w:p>
      <w:pPr>
        <w:spacing w:after="400"/>
      </w:pPr>
    </w:p>
    <w:p>
      <w:pPr>
        <w:keepNext/>
        <w:spacing w:before="400" w:after="160"/>
      </w:pPr>
      <w:r>
        <w:rPr>
          <w:rFonts w:ascii="Malgun Gothic" w:hAnsi="Malgun Gothic"/>
          <w:b/>
          <w:color w:val="D97706"/>
          <w:sz w:val="28"/>
        </w:rPr>
        <w:t>1. 플랫폼 주요 용어 정의 (Glossary)</w:t>
      </w:r>
    </w:p>
    <w:p>
      <w:r>
        <w:t>본 장에서는 덤프링 플랫폼에서 사용되는 역할, 기능 및 운행 관련 핵심 용어들을 정의합니다.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D9770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용어명 (영어)</w:t>
            </w:r>
          </w:p>
        </w:tc>
        <w:tc>
          <w:tcPr>
            <w:tcW w:type="dxa" w:w="4680"/>
            <w:shd w:val="clear" w:color="auto" w:fill="D9770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정의 및 역할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Driver (기사)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덤프트럭을 운전하는 사용자입니다. 배차 공고를 수락하고 상/하차지간 GPS 미터기를 켜고 운행을 담당합니다.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Landowner (지주)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하차지(사토장)의 관리자입니다. 반입된 토사의 상태를 육안 검증하여 최종 승인/반려(회차)를 결정합니다.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Site Manager (현장 관리자)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상차지의 관리자입니다. 오더 공고를 등록하고 기사의 현장 진입 시 상차 완료 원격 승인을 처리합니다.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Car Owner (차주)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덤프트럭 차량 소유주입니다. 소속 기사를 관리하고 정산 및 매출을 확인합니다.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Admin (플랫폼 관리자)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전체 덤프링 시스템 운영자입니다. 기사 면허 서류 승인 및 분쟁 조정을 처리합니다.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상차지 (Loading Site)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토사를 적재하고 출발하는 상차 현장입니다 (건설 현장 등).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하차지 (Drop-off Site)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토사를 하차(반입)하는 목적지 현장입니다 (사토장 등).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GPS 미터기 (GPS Meter)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실시간 주행 거리와 대기 시간을 GPS 좌표 기반으로 계산해 요금을 책정하는 시스템입니다.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상차 승인 (Loading Approval)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기사가 실제 현장에서 상차했음을 검증하는 단계입니다. (현장 QR 스캔 또는 관리자 원격 승인)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반입 승인 (Drop-off Approval)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하차지 지주가 토질 적합 여부 검사 후 하차를 최종 통과시키는 단계입니다.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지주 부재 대체 전표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지주가 부재중일 때 기사가 사진 증빙을 제출해 임시 승인을 신청하는 모드입니다.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전자 전표 (E-Receipt)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종이 전표를 대체하는 디지털 증빙 영수증으로 최종 단가, 요금, 거리, 시간이 명시됩니다.</w:t>
            </w:r>
          </w:p>
        </w:tc>
      </w:tr>
    </w:tbl>
    <w:p>
      <w:pPr>
        <w:spacing w:after="280"/>
      </w:pPr>
    </w:p>
    <w:p>
      <w:pPr>
        <w:keepNext/>
        <w:spacing w:before="400" w:after="160"/>
      </w:pPr>
      <w:r>
        <w:rPr>
          <w:rFonts w:ascii="Malgun Gothic" w:hAnsi="Malgun Gothic"/>
          <w:b/>
          <w:color w:val="D97706"/>
          <w:sz w:val="28"/>
        </w:rPr>
        <w:t>2. 인프라 아키텍처 및 시스템 사양 (Infrastructure)</w:t>
      </w:r>
    </w:p>
    <w:p>
      <w:r>
        <w:t>덤프링은 최신 비동기 FastAPI 웹 서버와 안정성 높은 Supabase PostgreSQL 데이터베이스를 연동해 구축되었습니다.</w:t>
      </w:r>
    </w:p>
    <w:p>
      <w:pPr>
        <w:keepNext/>
        <w:spacing w:before="280" w:after="120"/>
      </w:pPr>
      <w:r>
        <w:rPr>
          <w:rFonts w:ascii="Malgun Gothic" w:hAnsi="Malgun Gothic"/>
          <w:b/>
          <w:color w:val="1F2937"/>
          <w:sz w:val="24"/>
        </w:rPr>
        <w:t>2.1. 트래픽 한도 및 최대 동시 접속자 수</w:t>
      </w:r>
    </w:p>
    <w:p>
      <w:pPr>
        <w:pStyle w:val="ListBullet"/>
        <w:spacing w:after="80"/>
      </w:pPr>
      <w:r>
        <w:rPr>
          <w:rFonts w:ascii="Malgun Gothic" w:hAnsi="Malgun Gothic"/>
          <w:sz w:val="20"/>
        </w:rPr>
        <w:t>FastAPI API 웹 서버: 초당 150~300회 요청(RPS) 처리가 가능하며, 동시에 운행 중인 차량 1,000대 ~ 3,000대 수준을 지연 없이 실시간 관제할 수 있습니다.</w:t>
      </w:r>
    </w:p>
    <w:p>
      <w:pPr>
        <w:pStyle w:val="ListBullet"/>
        <w:spacing w:after="80"/>
      </w:pPr>
      <w:r>
        <w:rPr>
          <w:rFonts w:ascii="Malgun Gothic" w:hAnsi="Malgun Gothic"/>
          <w:sz w:val="20"/>
        </w:rPr>
        <w:t>PostgreSQL 데이터베이스: PgBouncer 커넥션 풀러를 탑재하여 동시 사용자 10,000명 이상의 무거운 데이터 요청도 서버 고갈 없이 정상 대기열로 분산 처리해 냅니다.</w:t>
      </w:r>
    </w:p>
    <w:p>
      <w:pPr>
        <w:pStyle w:val="ListBullet"/>
        <w:spacing w:after="80"/>
      </w:pPr>
      <w:r>
        <w:rPr>
          <w:rFonts w:ascii="Malgun Gothic" w:hAnsi="Malgun Gothic"/>
          <w:sz w:val="20"/>
        </w:rPr>
        <w:t>웹 어드민 콘솔: 전 세계 Edge 분산 서버망(Vercel CDN)을 활용해 웹 트래픽 한도가 실질적으로 무제한이며 다운타임이 발생하지 않습니다.</w:t>
      </w:r>
    </w:p>
    <w:p>
      <w:pPr>
        <w:keepNext/>
        <w:spacing w:before="280" w:after="120"/>
      </w:pPr>
      <w:r>
        <w:rPr>
          <w:rFonts w:ascii="Malgun Gothic" w:hAnsi="Malgun Gothic"/>
          <w:b/>
          <w:color w:val="1F2937"/>
          <w:sz w:val="24"/>
        </w:rPr>
        <w:t>2.2. 데이터 백업 및 데이터 보호 (PITR)</w:t>
      </w:r>
    </w:p>
    <w:p>
      <w:r>
        <w:t>배차 정산 데이터의 안전성을 100% 보장하기 위해 초(Second) 단위 변경 사항을 실시간 백업하는 PITR(Point-in-Time Recovery) 기술이 구축되어 있습니다. 시스템에 예기치 못한 문제가 발생하더라도, 단 1초 전의 상태로 복원할 수 있어 정산 데이터 손실을 원천 차단합니다.</w:t>
      </w:r>
    </w:p>
    <w:p>
      <w:pPr>
        <w:keepNext/>
        <w:spacing w:before="280" w:after="120"/>
      </w:pPr>
      <w:r>
        <w:rPr>
          <w:rFonts w:ascii="Malgun Gothic" w:hAnsi="Malgun Gothic"/>
          <w:b/>
          <w:color w:val="1F2937"/>
          <w:sz w:val="24"/>
        </w:rPr>
        <w:t>2.3. 향후 메이저 클라우드(AWS/GCP) 마이그레이션</w:t>
      </w:r>
    </w:p>
    <w:p>
      <w:r>
        <w:t>기사 및 이용 트랙수가 급증하여 전국 단위의 메이저 서비스로 확장할 시, 기존 코드를 재개발할 필요 없이 다음과 같이 즉각 이주(Migration)가 가능한 도커 컨테이너 및 표준 PostgreSQL 기술을 준용하였습니다.</w:t>
      </w:r>
    </w:p>
    <w:p>
      <w:pPr>
        <w:pStyle w:val="ListBullet"/>
        <w:spacing w:after="80"/>
      </w:pPr>
      <w:r>
        <w:rPr>
          <w:rFonts w:ascii="Malgun Gothic" w:hAnsi="Malgun Gothic"/>
          <w:sz w:val="20"/>
        </w:rPr>
        <w:t>API 서버: AWS ECS (Fargate) 또는 Google Cloud Run으로 도커 이미지 즉시 이주</w:t>
      </w:r>
    </w:p>
    <w:p>
      <w:pPr>
        <w:pStyle w:val="ListBullet"/>
        <w:spacing w:after="80"/>
      </w:pPr>
      <w:r>
        <w:rPr>
          <w:rFonts w:ascii="Malgun Gothic" w:hAnsi="Malgun Gothic"/>
          <w:sz w:val="20"/>
        </w:rPr>
        <w:t>데이터베이스: 표준 PostgreSQL pg_dump/pg_restore 명령어로 AWS RDS 또는 Google Cloud SQL로 즉시 데이터 이주</w:t>
      </w:r>
    </w:p>
    <w:p>
      <w:pPr>
        <w:pStyle w:val="ListBullet"/>
        <w:spacing w:after="80"/>
      </w:pPr>
      <w:r>
        <w:rPr>
          <w:rFonts w:ascii="Malgun Gothic" w:hAnsi="Malgun Gothic"/>
          <w:sz w:val="20"/>
        </w:rPr>
        <w:t>파일 스토리지: S3 API 호환 표준 규격으로 설정 주소 변경만으로 AWS S3로 이미지 즉시 이주</w:t>
      </w:r>
    </w:p>
    <w:p>
      <w:pPr>
        <w:spacing w:after="280"/>
      </w:pPr>
    </w:p>
    <w:p>
      <w:pPr>
        <w:keepNext/>
        <w:spacing w:before="400" w:after="160"/>
      </w:pPr>
      <w:r>
        <w:rPr>
          <w:rFonts w:ascii="Malgun Gothic" w:hAnsi="Malgun Gothic"/>
          <w:b/>
          <w:color w:val="D97706"/>
          <w:sz w:val="28"/>
        </w:rPr>
        <w:t>3. 인프라 운영 비용 요약 (Cost Analysis)</w:t>
      </w:r>
    </w:p>
    <w:p>
      <w:r>
        <w:t>덤프링 실 서비스 가동에 필요한 최소화된 인프라 요금 및 기사용 실명 본인인증 비용 구성표입니다.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770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1872"/>
            <w:shd w:val="clear" w:color="auto" w:fill="D9770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서비스명</w:t>
            </w:r>
          </w:p>
        </w:tc>
        <w:tc>
          <w:tcPr>
            <w:tcW w:type="dxa" w:w="1872"/>
            <w:shd w:val="clear" w:color="auto" w:fill="D9770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플랜 사양</w:t>
            </w:r>
          </w:p>
        </w:tc>
        <w:tc>
          <w:tcPr>
            <w:tcW w:type="dxa" w:w="1872"/>
            <w:shd w:val="clear" w:color="auto" w:fill="D9770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비용 (월/건)</w:t>
            </w:r>
          </w:p>
        </w:tc>
        <w:tc>
          <w:tcPr>
            <w:tcW w:type="dxa" w:w="1872"/>
            <w:shd w:val="clear" w:color="auto" w:fill="D9770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용도 설명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백엔드 서버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Render (FastAPI)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Starter 플랜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월 $7 (약 1만 원)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API 상시 가동 및 무지연 가동용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데이터베이스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Supabase (PostgreSQL)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 플랜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월 $25 (약 3만 4천 원)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일일 기본 백업 및 스토리지 포함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실시간 백업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Supabase PITR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초 단위 복구 옵션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월 $8 (약 1만 1천 원)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데이터 무손실 복구 보장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웹 어드민 호스팅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Vercel (Next.js)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무료 또는 Pro 플랜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월 $20 (약 2만 7천 원)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어드민 페이지 서비스용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협업 도구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Google Workspace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Business Standard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월 약 $24 (2인 기준)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개발자 협업 및 공유 드라이브용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iOS 빌드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Codemagic / GitHub macOS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무료 또는 종량제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월 $15 (약 2만 원)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Mac 장비 없을 시 원격 iOS 패키징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휴대폰 본인확인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PASS / SMS 인증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성공 건당 요금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건당 약 40~50원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회원가입 시 최초 1회 실명 확인용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간편 본인확인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카카오 / 네이버 간편인증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성공 건당 요금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건당 약 100~200원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카카오톡/네이버 간편 실명 확인용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마켓 등록비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Apple / Google 스토어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스토어 연동 라이선스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Apple 연 $99 / 구글 최초 1회 $25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앱 배포용 개발자 계정 비용</w:t>
            </w:r>
          </w:p>
        </w:tc>
      </w:tr>
    </w:tbl>
    <w:p>
      <w:pPr>
        <w:keepNext/>
        <w:spacing w:before="280" w:after="120"/>
      </w:pPr>
      <w:r>
        <w:rPr>
          <w:rFonts w:ascii="Malgun Gothic" w:hAnsi="Malgun Gothic"/>
          <w:b/>
          <w:color w:val="1F2937"/>
          <w:sz w:val="24"/>
        </w:rPr>
        <w:t>3.1. 추천 단계별 예산 운영 제안</w:t>
      </w:r>
    </w:p>
    <w:p>
      <w:pPr>
        <w:pStyle w:val="ListBullet"/>
        <w:spacing w:after="80"/>
      </w:pPr>
      <w:r>
        <w:rPr>
          <w:rFonts w:ascii="Malgun Gothic" w:hAnsi="Malgun Gothic"/>
          <w:sz w:val="20"/>
        </w:rPr>
        <w:t>현장 실증 검증(PoC) 권장 세팅: 월 약 10만 원 ~ 12만 원 (서버 상시기동 + Supabase Pro + 구글 워크스페이스 + iOS 클라우드 빌드)</w:t>
      </w:r>
    </w:p>
    <w:p>
      <w:pPr>
        <w:pStyle w:val="ListBullet"/>
        <w:spacing w:after="80"/>
      </w:pPr>
      <w:r>
        <w:rPr>
          <w:rFonts w:ascii="Malgun Gothic" w:hAnsi="Malgun Gothic"/>
          <w:sz w:val="20"/>
        </w:rPr>
        <w:t>상용 서비스 정식 론칭 세팅: 월 약 15만 원 ~ 18만 원 (실증 세팅 + 서버 무중단 이중화 + 실시간 초 단위 PITR 백업)</w:t>
      </w:r>
    </w:p>
    <w:p>
      <w:pPr>
        <w:pStyle w:val="ListBullet"/>
        <w:spacing w:after="80"/>
      </w:pPr>
      <w:r>
        <w:rPr>
          <w:rFonts w:ascii="Malgun Gothic" w:hAnsi="Malgun Gothic"/>
          <w:sz w:val="20"/>
        </w:rPr>
        <w:t>회원가입 본인확인 실비: 기사 신규 가입 1인 성공 시 문자/PASS 인증 수수료 건당 약 40~50원 실비 별도 청구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