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360"/>
        <w:jc w:val="center"/>
      </w:pPr>
      <w:r>
        <w:rPr>
          <w:b/>
          <w:color w:val="004D5A"/>
          <w:sz w:val="44"/>
        </w:rPr>
        <w:t>⚙️ 덤프링 시스템 운영 프로세스 &amp; 공통 코드 정의서</w:t>
      </w:r>
    </w:p>
    <w:p>
      <w:pPr>
        <w:spacing w:after="400"/>
        <w:jc w:val="center"/>
      </w:pPr>
      <w:r>
        <w:rPr>
          <w:color w:val="E2E8F0"/>
        </w:rPr>
        <w:t>――――――――――――――――――――――――――――――――――――――――</w:t>
      </w:r>
    </w:p>
    <w:p>
      <w:pPr>
        <w:keepNext/>
        <w:spacing w:before="480" w:after="120"/>
      </w:pPr>
      <w:r>
        <w:rPr>
          <w:b/>
          <w:color w:val="004D5A"/>
          <w:sz w:val="32"/>
        </w:rPr>
        <w:t>💻 덤프링(Dumpring) 시스템 운영 프로세스 &amp; 공통 코드 명세서</w:t>
      </w:r>
    </w:p>
    <w:p>
      <w:pPr>
        <w:spacing w:after="120" w:line="312" w:lineRule="auto"/>
      </w:pPr>
      <w:r>
        <w:t xml:space="preserve">본 문서는 개발자 및 운영자를 위해 덤프링 플랫폼의 핵심 </w:t>
      </w:r>
      <w:r>
        <w:rPr>
          <w:b/>
        </w:rPr>
        <w:t>운영 비즈니스 라이프사이클(State Machine)</w:t>
      </w:r>
      <w:r>
        <w:t xml:space="preserve">과 데이터베이스에서 활용되는 </w:t>
      </w:r>
      <w:r>
        <w:rPr>
          <w:b/>
        </w:rPr>
        <w:t>마스터 공통 코드표</w:t>
      </w:r>
      <w:r>
        <w:t>를 정의한 기술 명세서입니다.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1. ⚙️ 핵심 비즈니스 운영 프로세스 (Operational Lifecycles)</w:t>
      </w:r>
    </w:p>
    <w:p>
      <w:pPr>
        <w:spacing w:after="120" w:line="312" w:lineRule="auto"/>
      </w:pPr>
      <w:r>
        <w:t xml:space="preserve">덤프링의 비즈니스 흐름은 </w:t>
      </w:r>
      <w:r>
        <w:rPr>
          <w:b/>
        </w:rPr>
        <w:t>현장 오더 발행 ➔ 지주 승인 ➔ 기사 배차 및 미터기 운행 ➔ 하차지 반입 승인 ➔ 정산 및 분쟁 중재</w:t>
      </w:r>
      <w:r>
        <w:t>로 이어지는 견고한 트랜잭션 흐름을 갖습니다.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🔄 B2B 매칭 및 배차 모집 라이프사이클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오더 신청 (`WAITING_APPROVAL`)</w:t>
      </w:r>
      <w:r>
        <w:t>: 현장 관리자(Site Manager)가 하차지가 올린 '매립 수용 공고'를 보고 필요한 덤프 트럭 수량 및 작업 날짜를 지정하여 오더를 넣습니다.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지주 심사 및 승인 (`OPEN`)</w:t>
      </w:r>
      <w:r>
        <w:t>: 하차지 지주가 본인 사토장의 토사 반입 잔여량 및 요청된 토종(뻘흙 등 부적합 여부)을 육안/서류 검증 후 최종 승인하면 기사 앱에 즉시 공고가 배포됩니다.</w:t>
      </w:r>
    </w:p>
    <w:p>
      <w:pPr>
        <w:pStyle w:val="ListNumber"/>
        <w:spacing w:after="80" w:line="300" w:lineRule="auto"/>
      </w:pPr>
      <w:r/>
      <w:r>
        <w:rPr>
          <w:b/>
          <w:color w:val="FF7A00"/>
        </w:rPr>
        <w:t>매칭 마감 (`CLOSED`)</w:t>
      </w:r>
      <w:r>
        <w:t>: 신청 대수만큼 기사가 배차를 완료하면 자동으로 모집이 마감됩니다.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🚖 실시간 GPS 미터기 및 게이트 반입 승인 프로세스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FF7A00"/>
          <w:sz w:val="26"/>
        </w:rPr>
        <w:t>2. 📊 데이터베이스 마스터 공통 코드표 (Common Code Tables)</w:t>
      </w:r>
    </w:p>
    <w:p>
      <w:pPr>
        <w:spacing w:after="120" w:line="312" w:lineRule="auto"/>
      </w:pPr>
      <w:r>
        <w:t>데이터베이스의 공통 코드 테이블(`common_codes`) 및 엔티티의 상태(Status) 필드 구조 정의서입니다.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① 사용자 역할 권한 코드 (User Role Flags)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 필드명 (Boolean)</w:t>
            </w:r>
          </w:p>
        </w:tc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역할 명칭</w:t>
            </w:r>
          </w:p>
        </w:tc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부여 권한 및 비즈니스 경계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`is_site_manager`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공사현장 관리자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현장 개설 권한, 소속 담당자 승인/반려 권한, B2B 매칭 오더 발행 권한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`is_site_worker`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현장 담당자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소속 현장 매핑 신청 권한, 현장 출입 덤프 차량 관제 및 게이트 통제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`is_owner`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덤프 차주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덤프 차량 등록, 소속 운전기사 번호 선등록(초대) 및 연동 배정 권한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`is_driver`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덤프 기사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배차 콜 수락, 실시간 GPS 미터기 주행, 전자 영수증 및 운행 이력 확인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`is_drop_off`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하차지 지주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하차지 사토장 개설, 매립 수용 공고 게시, 현장 B2B 오더 최종 승인/반려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`is_admin`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플랫폼 어드민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신규 회원 가입 심사, 배차 강제 개입 통제, 분쟁 GPS 분석 직권 중재</w:t>
            </w:r>
          </w:p>
        </w:tc>
      </w:tr>
    </w:tbl>
    <w:p>
      <w:pPr>
        <w:spacing w:after="240"/>
      </w:pP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② B2B 매칭 오더 상태 코드 (JobPost / Order Status)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상태 코드 (Status)</w:t>
            </w:r>
          </w:p>
        </w:tc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명칭</w:t>
            </w:r>
          </w:p>
        </w:tc>
        <w:tc>
          <w:tcPr>
            <w:tcW w:type="dxa" w:w="288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`WAITING_APPROVAL`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하차지 승인 대기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현장 관리자가 발행 직후 상태 (기사들에게 노출되지 않음)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`OPEN`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모집 진행 중 (승인 완료)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하차지 지주가 승인을 완료하여 기사들에게 배차 모집 공고로 노출된 상태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`CLOSED`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매칭 마감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목표한 모집 덤프 트럭 대수가 모두 충족되어 모집이 완료된 상태</w:t>
            </w:r>
          </w:p>
        </w:tc>
      </w:tr>
      <w:tr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`CANCELLED`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오더 취소</w:t>
            </w:r>
          </w:p>
        </w:tc>
        <w:tc>
          <w:tcPr>
            <w:tcW w:type="dxa" w:w="28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현장 사정으로 취소되었거나 지주에 의해 반려된 상태</w:t>
            </w:r>
          </w:p>
        </w:tc>
      </w:tr>
    </w:tbl>
    <w:p>
      <w:pPr>
        <w:spacing w:after="240"/>
      </w:pP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③ 토사 종류 공통 코드 (Group: `MATERIAL_TYPE`)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(Code)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명칭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디스플레이 순서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`GOOD_SOIL`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양질토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도로 및 성토용으로 가장 적합한 양질의 흙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`MUD_SOIL`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뻘흙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점성이 강해 하차지 반입 시 정밀 검사가 필요한 토사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`ROCK`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암버럭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발파 및 굴착 작업 시 발생하는 돌덩어리 및 암석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`MIXED`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혼합토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흙과 암석이 혼재된 복합 토사</w:t>
            </w:r>
          </w:p>
        </w:tc>
      </w:tr>
    </w:tbl>
    <w:p>
      <w:pPr>
        <w:spacing w:after="240"/>
      </w:pP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④ 덤프 트럭 톤수 공통 코드 (Group: `TRUCK_TYPE`)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(Code)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코드 명칭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규격 기준</w:t>
            </w:r>
          </w:p>
        </w:tc>
        <w:tc>
          <w:tcPr>
            <w:tcW w:type="dxa" w:w="2160"/>
            <w:shd w:fill="004D5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`T_25`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25톤 덤프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25.5 톤 수용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고중량 장거리 수송용 메인 덤프</w:t>
            </w:r>
          </w:p>
        </w:tc>
      </w:tr>
      <w:tr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`T_15`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15톤 덤프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15.0 톤 수용</w:t>
            </w:r>
          </w:p>
        </w:tc>
        <w:tc>
          <w:tcPr>
            <w:tcW w:type="dxa" w:w="216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도심지 좁은 도로 진입용 소형 덤프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`T_27`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27톤 덤프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27.0 덤프 / 트레일러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sz w:val="18"/>
              </w:rPr>
              <w:t>초고용량 특수 수송 차량</w:t>
            </w:r>
          </w:p>
        </w:tc>
      </w:tr>
    </w:tbl>
    <w:p>
      <w:pPr>
        <w:spacing w:after="240"/>
      </w:pP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⑤ 지불 및 정산 방식 공통 코드 (Group: `PAYMENT_POLICY`)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지불 주체 (`PAYER_TYPE`)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`SITE_PAYS`</w:t>
      </w:r>
      <w:r>
        <w:t>: 상차지(공사 현장)에서 운송비를 직접 지불합니다.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`DROP_OFF_PAYS`</w:t>
      </w:r>
      <w:r>
        <w:t>: 하차지(사토장 지주)가 토사 수급을 위해 비용을 지불합니다.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`FREE`</w:t>
      </w:r>
      <w:r>
        <w:t>: 무상 토사 수용 조건으로 운송비 거래가 발생하지 않습니다.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정산 주기 (`PAYMENT_METHOD`)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`DAILY`</w:t>
      </w:r>
      <w:r>
        <w:t>: 당일 주행 운임 정산 완료 후 기사 지갑으로 당일 지급 처리.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`MONTHLY`</w:t>
      </w:r>
      <w:r>
        <w:t>: 한 달 단위로 마감 취합하여 세금계산서 발행 후 월말 일괄 정산.</w:t>
      </w:r>
    </w:p>
    <w:p>
      <w:pPr>
        <w:pStyle w:val="ListBullet"/>
        <w:spacing w:after="60" w:line="300" w:lineRule="auto"/>
      </w:pPr>
      <w:r>
        <w:t>--</w:t>
      </w:r>
    </w:p>
    <w:p>
      <w:pPr>
        <w:keepNext/>
        <w:spacing w:before="280" w:after="120"/>
      </w:pPr>
      <w:r>
        <w:rPr>
          <w:b/>
          <w:color w:val="2D3748"/>
          <w:sz w:val="23"/>
        </w:rPr>
        <w:t>⑥ 현장 직원 매핑 심사 코드 (SiteUserStatus)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`PENDING`</w:t>
      </w:r>
      <w:r>
        <w:t>: 담당자 가입 후 소장의 승인을 대기하는 초기 단계.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`APPROVED`</w:t>
      </w:r>
      <w:r>
        <w:t>: 소장이 승인을 완료하여 현장 통제 권한을 획득한 상태.</w:t>
      </w:r>
    </w:p>
    <w:p>
      <w:pPr>
        <w:pStyle w:val="ListBullet"/>
        <w:spacing w:after="60" w:line="300" w:lineRule="auto"/>
      </w:pPr>
      <w:r/>
      <w:r>
        <w:rPr>
          <w:b/>
          <w:color w:val="004D5A"/>
        </w:rPr>
        <w:t>`REJECTED`</w:t>
      </w:r>
      <w:r>
        <w:t>: 소속 정보 불일치 등으로 거부 처리된 상태.</w:t>
      </w:r>
    </w:p>
    <w:p>
      <w:pPr>
        <w:pStyle w:val="ListBullet"/>
        <w:spacing w:after="60" w:line="300" w:lineRule="auto"/>
      </w:pPr>
      <w:r>
        <w:t>--</w:t>
      </w:r>
    </w:p>
    <w:p>
      <w:pPr>
        <w:spacing w:after="120" w:line="312" w:lineRule="auto"/>
      </w:pPr>
      <w:r>
        <w:t>&gt; [!TIP]</w:t>
      </w:r>
    </w:p>
    <w:p>
      <w:pPr>
        <w:spacing w:after="120" w:line="312" w:lineRule="auto"/>
      </w:pPr>
      <w:r>
        <w:t>&gt; 백엔드 REST API 명세와 연동할 때 해당 상태 코드 문자열값을 정확히 매칭해 주셔야 데이터베이스 제약 조건 오류가 발생하지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