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D97706"/>
          <w:sz w:val="40"/>
        </w:rPr>
        <w:t>덤프링 (Dumpring) 서버 기동 및 배포 매뉴얼</w:t>
      </w:r>
    </w:p>
    <w:p>
      <w:pPr>
        <w:jc w:val="center"/>
      </w:pPr>
      <w:r>
        <w:rPr>
          <w:i/>
          <w:color w:val="4B5563"/>
          <w:sz w:val="22"/>
        </w:rPr>
        <w:t>플랫폼 백엔드 개발자 및 운영자를 위한 실무 실행 지침서</w:t>
      </w:r>
    </w:p>
    <w:p>
      <w:pPr>
        <w:spacing w:after="48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D97706"/>
          <w:sz w:val="28"/>
        </w:rPr>
        <w:t>1. 로컬 개발 서버 기동 (Local Run)</w:t>
      </w:r>
    </w:p>
    <w:p>
      <w:r>
        <w:t>본 장에서는 로컬 PC 환경에서 FastAPI 백엔드 서버를 설정하고 기동하는 가이드를 제공합니다.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1.1. 가상환경 활성화 및 패키지 설치</w:t>
      </w:r>
    </w:p>
    <w:p>
      <w:r>
        <w:t>프로젝트 최상위 루트 디렉토리에서 터미널을 열고 가상환경을 활성화한 뒤 패키지를 설치합니다.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F2937"/>
                <w:sz w:val="19"/>
              </w:rPr>
              <w:t># Windows (PowerShell)</w:t>
              <w:br/>
              <w:t>.\venv\Scripts\Activate.ps1</w:t>
              <w:br/>
              <w:br/>
              <w:t># Linux / macOS</w:t>
              <w:br/>
              <w:t>source venv/bin/activate</w:t>
              <w:br/>
              <w:br/>
              <w:t># 종속성 패키지 설치</w:t>
              <w:br/>
              <w:t>pip install -r requirements.txt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1.2. 환경 변수 설정 (.env)</w:t>
      </w:r>
    </w:p>
    <w:p>
      <w:r>
        <w:t>루트 디렉토리에 .env 파일을 생성하고 아래와 같이 Supabase DB 연결 문자열 정보를 기입합니다.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F2937"/>
                <w:sz w:val="19"/>
              </w:rPr>
              <w:t>PROJECT_NAME="덤프링 (dumpring)"</w:t>
              <w:br/>
              <w:t>SECRET_KEY="SUPER_SECRET_KEY_REPLACE_THIS_IN_PRODUCTION"</w:t>
              <w:br/>
              <w:t>DATABASE_URL="postgresql+asyncpg://postgres.vvdydhxmwdrrazwyjvvu:crypto.co.kr@aws-1-ap-northeast-2.pooler.supabase.com:6543/postgres"</w:t>
            </w:r>
          </w:p>
        </w:tc>
      </w:tr>
    </w:tbl>
    <w:p>
      <w:pPr>
        <w:spacing w:after="120"/>
      </w:pPr>
    </w:p>
    <w:p>
      <w:r>
        <w:rPr>
          <w:b/>
          <w:color w:val="EF4444"/>
        </w:rPr>
        <w:t xml:space="preserve">[주의사항] </w:t>
      </w:r>
      <w:r>
        <w:rPr>
          <w:color w:val="4B5563"/>
        </w:rPr>
        <w:t>Supabase 연결 시 커넥션 풀을 정상적으로 사용하고 커넥션 수 고갈을 막기 위해 포트는 반드시 6543 포트를 사용해야 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1.3. 서버 실행</w:t>
      </w:r>
    </w:p>
    <w:p>
      <w:r>
        <w:t>Uvicorn을 기동하여 로컬 루프백 인터페이스에서 서버를 실행합니다.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F2937"/>
                <w:sz w:val="19"/>
              </w:rPr>
              <w:t>uvicorn app.main:app --reload --host 127.0.0.1 --port 8000</w:t>
            </w:r>
          </w:p>
        </w:tc>
      </w:tr>
    </w:tbl>
    <w:p>
      <w:pPr>
        <w:spacing w:after="120"/>
      </w:pPr>
    </w:p>
    <w:p>
      <w:r>
        <w:t>서버 실행 후 브라우저에서 아래 Swagger UI 주소로 접속해 정상 기동 여부를 확인합니다:</w:t>
      </w:r>
    </w:p>
    <w:p>
      <w:r>
        <w:t>• 주소: http://127.0.0.1:8000/docs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D97706"/>
          <w:sz w:val="28"/>
        </w:rPr>
        <w:t>2. 데이터베이스 마이그레이션 및 초기 데이터 설정</w:t>
      </w:r>
    </w:p>
    <w:p>
      <w:r>
        <w:t>가상환경이 활성화된 상태에서 아래 명령어를 실행하여 테이블 스키마 생성 및 초기 데이터를 적재합니다.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2.1. Alembic 마이그레이션 적용</w:t>
      </w:r>
    </w:p>
    <w:p>
      <w:r>
        <w:t>테이블 수정 혹은 신규 생성 시 최신 버전 스키마를 Supabase DB에 마이그레이션합니다.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F2937"/>
                <w:sz w:val="19"/>
              </w:rPr>
              <w:t># 최신 DB 스키마 업데이트</w:t>
              <w:br/>
              <w:t>alembic upgrade head</w:t>
              <w:br/>
              <w:br/>
              <w:t># 만약 바로 이전 스키마 버전으로 롤백이 필요한 경우</w:t>
              <w:br/>
              <w:t>alembic downgrade -1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2.2. 마스터 코드 및 테스트 데이터 로딩 (Seeding)</w:t>
      </w:r>
    </w:p>
    <w:p>
      <w:r>
        <w:t>시스템 기동에 필수적인 토사 종류, 트럭 규격 등의 공통코드 마스터와 모의 시나리오 데이터를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F2937"/>
                <w:sz w:val="19"/>
              </w:rPr>
              <w:t># 공통코드 및 기초 마스터 코드 설정</w:t>
              <w:br/>
              <w:t>python seed_data.py</w:t>
              <w:br/>
              <w:br/>
              <w:t># 테스트용 시나리오 데이터 설정</w:t>
              <w:br/>
              <w:t>python seed_scenario.py</w:t>
            </w:r>
          </w:p>
        </w:tc>
      </w:tr>
    </w:tbl>
    <w:p>
      <w:pPr>
        <w:spacing w:after="120"/>
      </w:pPr>
    </w:p>
    <w:p>
      <w:pPr>
        <w:spacing w:after="24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D97706"/>
          <w:sz w:val="28"/>
        </w:rPr>
        <w:t>3. 운영 서버 배포 (Render.com Deployment)</w:t>
      </w:r>
    </w:p>
    <w:p>
      <w:r>
        <w:t>덤프링 백엔드 API 서버는 Render.com을 통해 운영 클라우드에 배포됩니다. GitHub main 브랜치와 연동되어 자동 배포(CD)가 수행됩니다.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3.1. Render 웹 서비스 설정값</w:t>
      </w:r>
    </w:p>
    <w:p>
      <w:r>
        <w:t>Render 대시보드에서 New Web Service 생성 시 다음 사양 정보를 올바르게 기입합니다.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Name: dumpring-api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Region: Singapore (ap-southeast-1)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Branch: main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Runtime: Python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Build Command: pip install -r requirements.txt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Start Command: uvicorn app.main:app --host 0.0.0.0 --port $PORT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3.2. 환경 변수 (Environment Variables) 설정</w:t>
      </w:r>
    </w:p>
    <w:p>
      <w:r>
        <w:t>Render 서비스 설정 내 Environment 탭에서 다음의 변수명과 값을 추가합니다.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DATABASE_URL: postgresql+asyncpg://postgres.vvdydhxmwdrrazwyjvvu:crypto.co.kr@aws-1-ap-northeast-2.pooler.supabase.com:6543/postgres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PYTHON_VERSION: 3.11.0</w:t>
      </w:r>
    </w:p>
    <w:p>
      <w:pPr>
        <w:pStyle w:val="ListBullet"/>
        <w:spacing w:after="60"/>
      </w:pPr>
      <w:r>
        <w:rPr>
          <w:rFonts w:ascii="Malgun Gothic" w:hAnsi="Malgun Gothic"/>
          <w:sz w:val="20"/>
        </w:rPr>
        <w:t>SECRET_KEY: [운영 환경 전용 암호화 키]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F2937"/>
          <w:sz w:val="24"/>
        </w:rPr>
        <w:t>3.3. 수동 즉시 배포 트리거</w:t>
      </w:r>
    </w:p>
    <w:p>
      <w:r>
        <w:t>코드를 푸시하지 않고 Render Dashboard 상에서 강제 재빌드 및 배포를 갱신하려면:</w:t>
      </w:r>
    </w:p>
    <w:p>
      <w:r>
        <w:t>1. Render 대시보드 해당 Web Service의 오른쪽 상단에 위치한 Manual Deploy 드롭다운 메뉴를 클릭합니다.</w:t>
      </w:r>
    </w:p>
    <w:p>
      <w:r>
        <w:t>2. Clear build cache &amp; deploy 버튼을 클릭하여 수동 배포를 진행합니다.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