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Staking Contract Address : 0xab6ef2576afcD7598E4DCfCA01215fEeA2a07C91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RTT Address for staking contract : </w:t>
      </w:r>
      <w:hyperlink r:id="rId6">
        <w:r w:rsidDel="00000000" w:rsidR="00000000" w:rsidRPr="00000000">
          <w:rPr>
            <w:color w:val="3498db"/>
            <w:sz w:val="20"/>
            <w:szCs w:val="20"/>
            <w:shd w:fill="252525" w:val="clear"/>
            <w:rtl w:val="0"/>
          </w:rPr>
          <w:t xml:space="preserve">0x30ba2db859e2f998a82cb9485b0b288aea48651a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Airdrop Contract Address: 0x71E8ec88826A47f24631Dc2f01085e98b76685Da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RTT Address for airdrop contract: </w:t>
      </w:r>
      <w:hyperlink r:id="rId7">
        <w:r w:rsidDel="00000000" w:rsidR="00000000" w:rsidRPr="00000000">
          <w:rPr>
            <w:color w:val="3498db"/>
            <w:sz w:val="20"/>
            <w:szCs w:val="20"/>
            <w:shd w:fill="252525" w:val="clear"/>
            <w:rtl w:val="0"/>
          </w:rPr>
          <w:t xml:space="preserve">0x8ce9bd698cf17200918379d06d85c01c1f12f1ab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Note: Now RTT address for airdrop and RTT address for staking is different. It is temporary. Once these contracts pass your testing and when these contracts deploy on the mainnet, I will use the same address of RTT for staking and airdrop.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Note: RTT token has 18 decimals. So you should consider the decimals when enter the RTT amount. 1000000000000000000 = 1RTT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How to confirm your balance exactly?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token address.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When you test the airdrop, RTT address: </w:t>
      </w:r>
      <w:hyperlink r:id="rId8">
        <w:r w:rsidDel="00000000" w:rsidR="00000000" w:rsidRPr="00000000">
          <w:rPr>
            <w:color w:val="3498db"/>
            <w:sz w:val="20"/>
            <w:szCs w:val="20"/>
            <w:shd w:fill="252525" w:val="clear"/>
            <w:rtl w:val="0"/>
          </w:rPr>
          <w:t xml:space="preserve">0x8ce9bd698cf17200918379d06d85c01c1f12f1ab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When you test the staking, RTT address: </w:t>
      </w:r>
      <w:hyperlink r:id="rId9">
        <w:r w:rsidDel="00000000" w:rsidR="00000000" w:rsidRPr="00000000">
          <w:rPr>
            <w:color w:val="3498db"/>
            <w:sz w:val="20"/>
            <w:szCs w:val="20"/>
            <w:shd w:fill="252525" w:val="clear"/>
            <w:rtl w:val="0"/>
          </w:rPr>
          <w:t xml:space="preserve">0x30ba2db859e2f998a82cb9485b0b288aea48651a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“Read Contract” button.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balanceOf function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your address in the address field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“Query” button.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see your RTT balance.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Guide for airdrop 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dropTokens(</w:t>
      </w:r>
      <w:r w:rsidDel="00000000" w:rsidR="00000000" w:rsidRPr="00000000">
        <w:rPr>
          <w:rtl w:val="0"/>
        </w:rPr>
        <w:t xml:space="preserve">No 2) function will send presetted RTT amount to all putted addresses.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You can preset the airdrop amount.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Following below: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 connect your metamask to the BSC testnet.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 Go to the updateDropAmount function(No 8).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100000000000000000000 = 100RTT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 go to the dropTokens function and put the addresses in the input field.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[0xDF465C98bB8dDC6eBb7F9c1086120FD01eEF70AD, 0x7656da7821e1eC8cA663995523037Ce00372a8d8]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Note: Your balance should be above 100*2 = 200RTT. You should check your balance before airdrop.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These two addresses will get the 100RTT tokens.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4. click the write button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5. confirm.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If the airdrop success, the 0xDF465C98bB8dDC6eBb7F9c1086120FD01eEF70AD address and 0x7656da7821e1eC8cA663995523037Ce00372a8d8 address will add 100RTT tokens.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Guide for staking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RTT token address on the bscscan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Rtt address: </w:t>
      </w:r>
      <w:hyperlink r:id="rId14">
        <w:r w:rsidDel="00000000" w:rsidR="00000000" w:rsidRPr="00000000">
          <w:rPr>
            <w:color w:val="3498db"/>
            <w:sz w:val="20"/>
            <w:szCs w:val="20"/>
            <w:shd w:fill="252525" w:val="clear"/>
            <w:rtl w:val="0"/>
          </w:rPr>
          <w:t xml:space="preserve">0x30ba2db859e2f998a82cb9485b0b288aea48651a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 your RTT balance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Approve your RTT tokens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staking contract on the bsc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Staking address: 0xab6ef2576afcD7598E4DCfCA01215fEeA2a07C91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deposit function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your reward amount.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emergencyWithdraw function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 your balance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Your balance will be initial balance+reward amount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stnet.bscscan.com/address/0x30ba2db859e2f998a82cb9485b0b288aea48651a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s://testnet.bscscan.com/address/0x30ba2db859e2f998a82cb9485b0b288aea48651a" TargetMode="External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testnet.bscscan.com/address/0x30ba2db859e2f998a82cb9485b0b288aea48651a" TargetMode="External"/><Relationship Id="rId18" Type="http://schemas.openxmlformats.org/officeDocument/2006/relationships/image" Target="media/image5.png"/><Relationship Id="rId7" Type="http://schemas.openxmlformats.org/officeDocument/2006/relationships/hyperlink" Target="https://testnet.bscscan.com/address/0x8ce9bd698cf17200918379d06d85c01c1f12f1ab" TargetMode="External"/><Relationship Id="rId8" Type="http://schemas.openxmlformats.org/officeDocument/2006/relationships/hyperlink" Target="https://testnet.bscscan.com/address/0x8ce9bd698cf17200918379d06d85c01c1f12f1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