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7DA" w:rsidRPr="009656E8" w:rsidRDefault="000126E9" w:rsidP="00E30098">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Herding </w:t>
      </w:r>
      <w:proofErr w:type="spellStart"/>
      <w:r>
        <w:rPr>
          <w:rFonts w:ascii="Times New Roman" w:hAnsi="Times New Roman" w:cs="Times New Roman"/>
          <w:b/>
          <w:sz w:val="24"/>
          <w:szCs w:val="24"/>
          <w:lang w:val="en-US"/>
        </w:rPr>
        <w:t>Behaviour</w:t>
      </w:r>
      <w:proofErr w:type="spellEnd"/>
      <w:r>
        <w:rPr>
          <w:rFonts w:ascii="Times New Roman" w:hAnsi="Times New Roman" w:cs="Times New Roman"/>
          <w:b/>
          <w:sz w:val="24"/>
          <w:szCs w:val="24"/>
          <w:lang w:val="en-US"/>
        </w:rPr>
        <w:t xml:space="preserve"> in Digital C</w:t>
      </w:r>
      <w:r w:rsidR="002118F8" w:rsidRPr="00E30098">
        <w:rPr>
          <w:rFonts w:ascii="Times New Roman" w:hAnsi="Times New Roman" w:cs="Times New Roman"/>
          <w:b/>
          <w:sz w:val="24"/>
          <w:szCs w:val="24"/>
          <w:lang w:val="en-US"/>
        </w:rPr>
        <w:t>urrency Markets: An Integrated Survey</w:t>
      </w:r>
      <w:r w:rsidR="009656E8" w:rsidRPr="00486E59">
        <w:rPr>
          <w:rFonts w:ascii="Times New Roman" w:hAnsi="Times New Roman" w:cs="Times New Roman"/>
          <w:b/>
          <w:sz w:val="24"/>
          <w:szCs w:val="24"/>
          <w:lang w:val="en-US"/>
        </w:rPr>
        <w:t xml:space="preserve"> </w:t>
      </w:r>
      <w:r w:rsidR="009656E8">
        <w:rPr>
          <w:rFonts w:ascii="Times New Roman" w:hAnsi="Times New Roman" w:cs="Times New Roman"/>
          <w:b/>
          <w:sz w:val="24"/>
          <w:szCs w:val="24"/>
          <w:lang w:val="en-US"/>
        </w:rPr>
        <w:t>and Empirical Estimation</w:t>
      </w:r>
    </w:p>
    <w:p w:rsidR="00C12CE5" w:rsidRPr="00AE5266" w:rsidRDefault="00C12CE5" w:rsidP="00E30098">
      <w:pPr>
        <w:jc w:val="center"/>
        <w:rPr>
          <w:rFonts w:ascii="Times New Roman" w:hAnsi="Times New Roman" w:cs="Times New Roman"/>
          <w:b/>
          <w:sz w:val="24"/>
          <w:szCs w:val="24"/>
          <w:lang w:val="en-US"/>
        </w:rPr>
      </w:pPr>
    </w:p>
    <w:p w:rsidR="00C12CE5" w:rsidRPr="00C12CE5" w:rsidRDefault="00C12CE5" w:rsidP="00C12CE5">
      <w:pPr>
        <w:jc w:val="center"/>
        <w:rPr>
          <w:rFonts w:ascii="Times New Roman" w:hAnsi="Times New Roman" w:cs="Times New Roman"/>
          <w:sz w:val="24"/>
          <w:szCs w:val="24"/>
          <w:lang w:val="en-US"/>
        </w:rPr>
      </w:pPr>
      <w:proofErr w:type="spellStart"/>
      <w:r w:rsidRPr="00C12CE5">
        <w:rPr>
          <w:rFonts w:ascii="Times New Roman" w:hAnsi="Times New Roman" w:cs="Times New Roman"/>
          <w:sz w:val="24"/>
          <w:szCs w:val="24"/>
          <w:lang w:val="en-US"/>
        </w:rPr>
        <w:t>Νikolaos</w:t>
      </w:r>
      <w:proofErr w:type="spellEnd"/>
      <w:r w:rsidRPr="00C12CE5">
        <w:rPr>
          <w:rFonts w:ascii="Times New Roman" w:hAnsi="Times New Roman" w:cs="Times New Roman"/>
          <w:sz w:val="24"/>
          <w:szCs w:val="24"/>
          <w:lang w:val="en-US"/>
        </w:rPr>
        <w:t xml:space="preserve"> A. </w:t>
      </w:r>
      <w:proofErr w:type="spellStart"/>
      <w:r w:rsidRPr="00C12CE5">
        <w:rPr>
          <w:rFonts w:ascii="Times New Roman" w:hAnsi="Times New Roman" w:cs="Times New Roman"/>
          <w:sz w:val="24"/>
          <w:szCs w:val="24"/>
          <w:lang w:val="en-US"/>
        </w:rPr>
        <w:t>Kyriazis</w:t>
      </w:r>
      <w:proofErr w:type="spellEnd"/>
    </w:p>
    <w:p w:rsidR="00AE5266" w:rsidRPr="00C12CE5" w:rsidRDefault="00C12CE5" w:rsidP="00C12CE5">
      <w:pPr>
        <w:jc w:val="center"/>
        <w:rPr>
          <w:rFonts w:ascii="Times New Roman" w:hAnsi="Times New Roman" w:cs="Times New Roman"/>
          <w:sz w:val="24"/>
          <w:szCs w:val="24"/>
          <w:lang w:val="en-US"/>
        </w:rPr>
      </w:pPr>
      <w:r w:rsidRPr="00C12CE5">
        <w:rPr>
          <w:rFonts w:ascii="Times New Roman" w:hAnsi="Times New Roman" w:cs="Times New Roman"/>
          <w:sz w:val="24"/>
          <w:szCs w:val="24"/>
          <w:lang w:val="en-US"/>
        </w:rPr>
        <w:t xml:space="preserve">    Department of Economics, University of Thessaly, 28th October 78 Street, PC 38333, Volos, Greece</w:t>
      </w:r>
    </w:p>
    <w:p w:rsidR="002118F8" w:rsidRDefault="002118F8" w:rsidP="00AE5266">
      <w:pPr>
        <w:jc w:val="center"/>
        <w:rPr>
          <w:rFonts w:ascii="Times New Roman" w:hAnsi="Times New Roman" w:cs="Times New Roman"/>
          <w:sz w:val="24"/>
          <w:szCs w:val="24"/>
          <w:lang w:val="en-US"/>
        </w:rPr>
      </w:pPr>
    </w:p>
    <w:p w:rsidR="003A7C6A" w:rsidRDefault="003A7C6A">
      <w:pPr>
        <w:rPr>
          <w:rFonts w:ascii="Times New Roman" w:hAnsi="Times New Roman" w:cs="Times New Roman"/>
          <w:sz w:val="24"/>
          <w:szCs w:val="24"/>
          <w:lang w:val="en-US"/>
        </w:rPr>
      </w:pPr>
    </w:p>
    <w:p w:rsidR="003A7C6A" w:rsidRPr="00E30098" w:rsidRDefault="003A7C6A" w:rsidP="003A7C6A">
      <w:pPr>
        <w:jc w:val="both"/>
        <w:rPr>
          <w:rFonts w:ascii="Times New Roman" w:hAnsi="Times New Roman" w:cs="Times New Roman"/>
          <w:sz w:val="24"/>
          <w:szCs w:val="24"/>
          <w:lang w:val="en-US"/>
        </w:rPr>
      </w:pPr>
      <w:r w:rsidRPr="003A7C6A">
        <w:rPr>
          <w:rFonts w:ascii="Times New Roman" w:hAnsi="Times New Roman" w:cs="Times New Roman"/>
          <w:b/>
          <w:sz w:val="24"/>
          <w:szCs w:val="24"/>
          <w:lang w:val="en-US"/>
        </w:rPr>
        <w:t>Abstract</w:t>
      </w:r>
      <w:r>
        <w:rPr>
          <w:rFonts w:ascii="Times New Roman" w:hAnsi="Times New Roman" w:cs="Times New Roman"/>
          <w:sz w:val="24"/>
          <w:szCs w:val="24"/>
          <w:lang w:val="en-US"/>
        </w:rPr>
        <w:t xml:space="preserve">: This paper reviews the empirical literature on the highly popular phenomenon of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in the markets of digital currencies. </w:t>
      </w:r>
      <w:r w:rsidR="00F361A1">
        <w:rPr>
          <w:rFonts w:ascii="Times New Roman" w:hAnsi="Times New Roman" w:cs="Times New Roman"/>
          <w:sz w:val="24"/>
          <w:szCs w:val="24"/>
          <w:lang w:val="en-US"/>
        </w:rPr>
        <w:t>Furthermore</w:t>
      </w:r>
      <w:r>
        <w:rPr>
          <w:rFonts w:ascii="Times New Roman" w:hAnsi="Times New Roman" w:cs="Times New Roman"/>
          <w:sz w:val="24"/>
          <w:szCs w:val="24"/>
          <w:lang w:val="en-US"/>
        </w:rPr>
        <w:t xml:space="preserve">, a comparison takes place with outcomes from earlier studies about traditional financial assets. </w:t>
      </w:r>
      <w:r w:rsidR="00F361A1">
        <w:rPr>
          <w:rFonts w:ascii="Times New Roman" w:hAnsi="Times New Roman" w:cs="Times New Roman"/>
          <w:sz w:val="24"/>
          <w:szCs w:val="24"/>
          <w:lang w:val="en-US"/>
        </w:rPr>
        <w:t xml:space="preserve">Moreover, we empirically investigate herding </w:t>
      </w:r>
      <w:proofErr w:type="spellStart"/>
      <w:r w:rsidR="00F361A1">
        <w:rPr>
          <w:rFonts w:ascii="Times New Roman" w:hAnsi="Times New Roman" w:cs="Times New Roman"/>
          <w:sz w:val="24"/>
          <w:szCs w:val="24"/>
          <w:lang w:val="en-US"/>
        </w:rPr>
        <w:t>behaviour</w:t>
      </w:r>
      <w:proofErr w:type="spellEnd"/>
      <w:r w:rsidR="00F361A1">
        <w:rPr>
          <w:rFonts w:ascii="Times New Roman" w:hAnsi="Times New Roman" w:cs="Times New Roman"/>
          <w:sz w:val="24"/>
          <w:szCs w:val="24"/>
          <w:lang w:val="en-US"/>
        </w:rPr>
        <w:t xml:space="preserve"> of 240 </w:t>
      </w:r>
      <w:proofErr w:type="spellStart"/>
      <w:r w:rsidR="00F361A1">
        <w:rPr>
          <w:rFonts w:ascii="Times New Roman" w:hAnsi="Times New Roman" w:cs="Times New Roman"/>
          <w:sz w:val="24"/>
          <w:szCs w:val="24"/>
          <w:lang w:val="en-US"/>
        </w:rPr>
        <w:t>cryptocurrencies</w:t>
      </w:r>
      <w:proofErr w:type="spellEnd"/>
      <w:r w:rsidR="00F361A1">
        <w:rPr>
          <w:rFonts w:ascii="Times New Roman" w:hAnsi="Times New Roman" w:cs="Times New Roman"/>
          <w:sz w:val="24"/>
          <w:szCs w:val="24"/>
          <w:lang w:val="en-US"/>
        </w:rPr>
        <w:t xml:space="preserve"> during bull and bear markets. </w:t>
      </w:r>
      <w:r>
        <w:rPr>
          <w:rFonts w:ascii="Times New Roman" w:hAnsi="Times New Roman" w:cs="Times New Roman"/>
          <w:sz w:val="24"/>
          <w:szCs w:val="24"/>
          <w:lang w:val="en-US"/>
        </w:rPr>
        <w:t xml:space="preserve">The present survey suggests that empirical findings about whether herding phenomena have made </w:t>
      </w:r>
      <w:r w:rsidR="00F150B0">
        <w:rPr>
          <w:rFonts w:ascii="Times New Roman" w:hAnsi="Times New Roman" w:cs="Times New Roman"/>
          <w:sz w:val="24"/>
          <w:szCs w:val="24"/>
          <w:lang w:val="en-US"/>
        </w:rPr>
        <w:t>a significant</w:t>
      </w:r>
      <w:r>
        <w:rPr>
          <w:rFonts w:ascii="Times New Roman" w:hAnsi="Times New Roman" w:cs="Times New Roman"/>
          <w:sz w:val="24"/>
          <w:szCs w:val="24"/>
          <w:lang w:val="en-US"/>
        </w:rPr>
        <w:t xml:space="preserve"> appearance or not in </w:t>
      </w:r>
      <w:proofErr w:type="spellStart"/>
      <w:r>
        <w:rPr>
          <w:rFonts w:ascii="Times New Roman" w:hAnsi="Times New Roman" w:cs="Times New Roman"/>
          <w:sz w:val="24"/>
          <w:szCs w:val="24"/>
          <w:lang w:val="en-US"/>
        </w:rPr>
        <w:t>cryptocurrency</w:t>
      </w:r>
      <w:proofErr w:type="spellEnd"/>
      <w:r>
        <w:rPr>
          <w:rFonts w:ascii="Times New Roman" w:hAnsi="Times New Roman" w:cs="Times New Roman"/>
          <w:sz w:val="24"/>
          <w:szCs w:val="24"/>
          <w:lang w:val="en-US"/>
        </w:rPr>
        <w:t xml:space="preserve"> markets are split. The </w:t>
      </w:r>
      <w:r w:rsidR="00F150B0">
        <w:rPr>
          <w:rFonts w:ascii="Times New Roman" w:hAnsi="Times New Roman" w:cs="Times New Roman"/>
          <w:sz w:val="24"/>
          <w:szCs w:val="24"/>
          <w:lang w:val="en-US"/>
        </w:rPr>
        <w:t>Cross-sectional absolute deviations (</w:t>
      </w:r>
      <w:r>
        <w:rPr>
          <w:rFonts w:ascii="Times New Roman" w:hAnsi="Times New Roman" w:cs="Times New Roman"/>
          <w:sz w:val="24"/>
          <w:szCs w:val="24"/>
          <w:lang w:val="en-US"/>
        </w:rPr>
        <w:t>CSAD</w:t>
      </w:r>
      <w:r w:rsidR="00F150B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F150B0">
        <w:rPr>
          <w:rFonts w:ascii="Times New Roman" w:hAnsi="Times New Roman" w:cs="Times New Roman"/>
          <w:sz w:val="24"/>
          <w:szCs w:val="24"/>
          <w:lang w:val="en-US"/>
        </w:rPr>
        <w:t>Cross-sectional standard deviations (</w:t>
      </w:r>
      <w:r>
        <w:rPr>
          <w:rFonts w:ascii="Times New Roman" w:hAnsi="Times New Roman" w:cs="Times New Roman"/>
          <w:sz w:val="24"/>
          <w:szCs w:val="24"/>
          <w:lang w:val="en-US"/>
        </w:rPr>
        <w:t>CSSD</w:t>
      </w:r>
      <w:r w:rsidR="00F150B0">
        <w:rPr>
          <w:rFonts w:ascii="Times New Roman" w:hAnsi="Times New Roman" w:cs="Times New Roman"/>
          <w:sz w:val="24"/>
          <w:szCs w:val="24"/>
          <w:lang w:val="en-US"/>
        </w:rPr>
        <w:t>)</w:t>
      </w:r>
      <w:r>
        <w:rPr>
          <w:rFonts w:ascii="Times New Roman" w:hAnsi="Times New Roman" w:cs="Times New Roman"/>
          <w:sz w:val="24"/>
          <w:szCs w:val="24"/>
          <w:lang w:val="en-US"/>
        </w:rPr>
        <w:t xml:space="preserve"> approaches for measuring herding tendencies are found to be the most popular. Different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is detected in bull periods compared to bear markets. Nevertheless, evidence </w:t>
      </w:r>
      <w:r w:rsidR="00F361A1">
        <w:rPr>
          <w:rFonts w:ascii="Times New Roman" w:hAnsi="Times New Roman" w:cs="Times New Roman"/>
          <w:sz w:val="24"/>
          <w:szCs w:val="24"/>
          <w:lang w:val="en-US"/>
        </w:rPr>
        <w:t xml:space="preserve">from primary studies </w:t>
      </w:r>
      <w:r>
        <w:rPr>
          <w:rFonts w:ascii="Times New Roman" w:hAnsi="Times New Roman" w:cs="Times New Roman"/>
          <w:sz w:val="24"/>
          <w:szCs w:val="24"/>
          <w:lang w:val="en-US"/>
        </w:rPr>
        <w:t>indicates that herding is stronger during extreme situations rather than in normal conditions.</w:t>
      </w:r>
      <w:r w:rsidR="00F361A1">
        <w:rPr>
          <w:rFonts w:ascii="Times New Roman" w:hAnsi="Times New Roman" w:cs="Times New Roman"/>
          <w:sz w:val="24"/>
          <w:szCs w:val="24"/>
          <w:lang w:val="en-US"/>
        </w:rPr>
        <w:t xml:space="preserve"> However, our empirical estimations reveal that herding </w:t>
      </w:r>
      <w:proofErr w:type="spellStart"/>
      <w:proofErr w:type="gramStart"/>
      <w:r w:rsidR="00F361A1">
        <w:rPr>
          <w:rFonts w:ascii="Times New Roman" w:hAnsi="Times New Roman" w:cs="Times New Roman"/>
          <w:sz w:val="24"/>
          <w:szCs w:val="24"/>
          <w:lang w:val="en-US"/>
        </w:rPr>
        <w:t>behaviour</w:t>
      </w:r>
      <w:proofErr w:type="spellEnd"/>
      <w:proofErr w:type="gramEnd"/>
      <w:r w:rsidR="00F361A1">
        <w:rPr>
          <w:rFonts w:ascii="Times New Roman" w:hAnsi="Times New Roman" w:cs="Times New Roman"/>
          <w:sz w:val="24"/>
          <w:szCs w:val="24"/>
          <w:lang w:val="en-US"/>
        </w:rPr>
        <w:t xml:space="preserve"> is evident only in bull markets.</w:t>
      </w:r>
      <w:r>
        <w:rPr>
          <w:rFonts w:ascii="Times New Roman" w:hAnsi="Times New Roman" w:cs="Times New Roman"/>
          <w:sz w:val="24"/>
          <w:szCs w:val="24"/>
          <w:lang w:val="en-US"/>
        </w:rPr>
        <w:t xml:space="preserve"> These findings cast light </w:t>
      </w:r>
      <w:r w:rsidR="00110D22">
        <w:rPr>
          <w:rFonts w:ascii="Times New Roman" w:hAnsi="Times New Roman" w:cs="Times New Roman"/>
          <w:sz w:val="24"/>
          <w:szCs w:val="24"/>
          <w:lang w:val="en-US"/>
        </w:rPr>
        <w:t xml:space="preserve">on </w:t>
      </w:r>
      <w:r>
        <w:rPr>
          <w:rFonts w:ascii="Times New Roman" w:hAnsi="Times New Roman" w:cs="Times New Roman"/>
          <w:sz w:val="24"/>
          <w:szCs w:val="24"/>
          <w:lang w:val="en-US"/>
        </w:rPr>
        <w:t>and provide a roadmap for investment decisions with modern forms of liquidity.</w:t>
      </w:r>
    </w:p>
    <w:p w:rsidR="002118F8" w:rsidRDefault="00A8666F">
      <w:pPr>
        <w:rPr>
          <w:rFonts w:ascii="Times New Roman" w:hAnsi="Times New Roman" w:cs="Times New Roman"/>
          <w:sz w:val="24"/>
          <w:szCs w:val="24"/>
          <w:lang w:val="en-US"/>
        </w:rPr>
      </w:pPr>
      <w:r w:rsidRPr="00E70CB1">
        <w:rPr>
          <w:rFonts w:ascii="Times New Roman" w:hAnsi="Times New Roman" w:cs="Times New Roman"/>
          <w:b/>
          <w:sz w:val="24"/>
          <w:szCs w:val="24"/>
          <w:lang w:val="en-US"/>
        </w:rPr>
        <w:t>JEL Classification:</w:t>
      </w:r>
      <w:r>
        <w:rPr>
          <w:rFonts w:ascii="Times New Roman" w:hAnsi="Times New Roman" w:cs="Times New Roman"/>
          <w:sz w:val="24"/>
          <w:szCs w:val="24"/>
          <w:lang w:val="en-US"/>
        </w:rPr>
        <w:t xml:space="preserve"> G14, G15</w:t>
      </w:r>
    </w:p>
    <w:p w:rsidR="00A8666F" w:rsidRDefault="00A8666F">
      <w:pPr>
        <w:rPr>
          <w:rFonts w:ascii="Times New Roman" w:hAnsi="Times New Roman" w:cs="Times New Roman"/>
          <w:sz w:val="24"/>
          <w:szCs w:val="24"/>
          <w:lang w:val="en-US"/>
        </w:rPr>
      </w:pPr>
      <w:r w:rsidRPr="00E70CB1">
        <w:rPr>
          <w:rFonts w:ascii="Times New Roman" w:hAnsi="Times New Roman" w:cs="Times New Roman"/>
          <w:b/>
          <w:sz w:val="24"/>
          <w:szCs w:val="24"/>
          <w:lang w:val="en-US"/>
        </w:rPr>
        <w:t>Keywords: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Bitcoin</w:t>
      </w:r>
      <w:proofErr w:type="spellEnd"/>
      <w:r>
        <w:rPr>
          <w:rFonts w:ascii="Times New Roman" w:hAnsi="Times New Roman" w:cs="Times New Roman"/>
          <w:sz w:val="24"/>
          <w:szCs w:val="24"/>
          <w:lang w:val="en-US"/>
        </w:rPr>
        <w:t xml:space="preserve">, </w:t>
      </w:r>
      <w:r w:rsidR="000126E9">
        <w:rPr>
          <w:rFonts w:ascii="Times New Roman" w:hAnsi="Times New Roman" w:cs="Times New Roman"/>
          <w:sz w:val="24"/>
          <w:szCs w:val="24"/>
          <w:lang w:val="en-US"/>
        </w:rPr>
        <w:t xml:space="preserve">Digital Currency, </w:t>
      </w:r>
      <w:proofErr w:type="spellStart"/>
      <w:r>
        <w:rPr>
          <w:rFonts w:ascii="Times New Roman" w:hAnsi="Times New Roman" w:cs="Times New Roman"/>
          <w:sz w:val="24"/>
          <w:szCs w:val="24"/>
          <w:lang w:val="en-US"/>
        </w:rPr>
        <w:t>Cryptocurrency</w:t>
      </w:r>
      <w:proofErr w:type="spellEnd"/>
      <w:r>
        <w:rPr>
          <w:rFonts w:ascii="Times New Roman" w:hAnsi="Times New Roman" w:cs="Times New Roman"/>
          <w:sz w:val="24"/>
          <w:szCs w:val="24"/>
          <w:lang w:val="en-US"/>
        </w:rPr>
        <w:t xml:space="preserve">, Herding, </w:t>
      </w:r>
      <w:r w:rsidR="00E70CB1">
        <w:rPr>
          <w:rFonts w:ascii="Times New Roman" w:hAnsi="Times New Roman" w:cs="Times New Roman"/>
          <w:sz w:val="24"/>
          <w:szCs w:val="24"/>
          <w:lang w:val="en-US"/>
        </w:rPr>
        <w:t>Survey</w:t>
      </w:r>
    </w:p>
    <w:p w:rsidR="00E70CB1" w:rsidRPr="00E30098" w:rsidRDefault="00E70CB1">
      <w:pPr>
        <w:rPr>
          <w:rFonts w:ascii="Times New Roman" w:hAnsi="Times New Roman" w:cs="Times New Roman"/>
          <w:sz w:val="24"/>
          <w:szCs w:val="24"/>
          <w:lang w:val="en-US"/>
        </w:rPr>
      </w:pPr>
    </w:p>
    <w:p w:rsidR="00A8666F" w:rsidRDefault="00A8666F" w:rsidP="00E60994">
      <w:pPr>
        <w:jc w:val="both"/>
        <w:rPr>
          <w:rFonts w:ascii="Times New Roman" w:hAnsi="Times New Roman" w:cs="Times New Roman"/>
          <w:sz w:val="24"/>
          <w:szCs w:val="24"/>
          <w:lang w:val="en-US"/>
        </w:rPr>
      </w:pPr>
    </w:p>
    <w:p w:rsidR="00A8666F" w:rsidRPr="00E70CB1" w:rsidRDefault="00E70CB1" w:rsidP="00E70CB1">
      <w:pPr>
        <w:pStyle w:val="a4"/>
        <w:numPr>
          <w:ilvl w:val="0"/>
          <w:numId w:val="2"/>
        </w:numPr>
        <w:jc w:val="both"/>
        <w:rPr>
          <w:rFonts w:ascii="Times New Roman" w:hAnsi="Times New Roman" w:cs="Times New Roman"/>
          <w:b/>
          <w:sz w:val="24"/>
          <w:szCs w:val="24"/>
          <w:lang w:val="en-US"/>
        </w:rPr>
      </w:pPr>
      <w:r w:rsidRPr="00E70CB1">
        <w:rPr>
          <w:rFonts w:ascii="Times New Roman" w:hAnsi="Times New Roman" w:cs="Times New Roman"/>
          <w:b/>
          <w:sz w:val="24"/>
          <w:szCs w:val="24"/>
          <w:lang w:val="en-US"/>
        </w:rPr>
        <w:t>Introduction</w:t>
      </w:r>
    </w:p>
    <w:p w:rsidR="002118F8" w:rsidRPr="006B1A09" w:rsidRDefault="002118F8" w:rsidP="00E70CB1">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The worldwide liquidity shortages brought up to the surface by the 2008 Global Financial Crisis have prompted traders, policymakers and academics to focus interest on alternative forms of money and investment assets. The introduction of </w:t>
      </w:r>
      <w:proofErr w:type="spellStart"/>
      <w:r w:rsidRPr="006B1A09">
        <w:rPr>
          <w:rFonts w:ascii="Times New Roman" w:hAnsi="Times New Roman" w:cs="Times New Roman"/>
          <w:sz w:val="24"/>
          <w:szCs w:val="24"/>
          <w:lang w:val="en-US"/>
        </w:rPr>
        <w:t>Bitcoin</w:t>
      </w:r>
      <w:proofErr w:type="spellEnd"/>
      <w:r w:rsidRPr="006B1A09">
        <w:rPr>
          <w:rFonts w:ascii="Times New Roman" w:hAnsi="Times New Roman" w:cs="Times New Roman"/>
          <w:sz w:val="24"/>
          <w:szCs w:val="24"/>
          <w:lang w:val="en-US"/>
        </w:rPr>
        <w:t xml:space="preserve"> by </w:t>
      </w:r>
      <w:proofErr w:type="spellStart"/>
      <w:r w:rsidRPr="006B1A09">
        <w:rPr>
          <w:rFonts w:ascii="Times New Roman" w:hAnsi="Times New Roman" w:cs="Times New Roman"/>
          <w:sz w:val="24"/>
          <w:szCs w:val="24"/>
          <w:lang w:val="en-US"/>
        </w:rPr>
        <w:t>Nakamoto</w:t>
      </w:r>
      <w:proofErr w:type="spellEnd"/>
      <w:r w:rsidRPr="006B1A09">
        <w:rPr>
          <w:rFonts w:ascii="Times New Roman" w:hAnsi="Times New Roman" w:cs="Times New Roman"/>
          <w:sz w:val="24"/>
          <w:szCs w:val="24"/>
          <w:lang w:val="en-US"/>
        </w:rPr>
        <w:t xml:space="preserve"> (2008) has spurred coin offerings of a wide spectrum of digital currencies that have attracted considerable attention by all </w:t>
      </w:r>
      <w:r w:rsidR="00B73569" w:rsidRPr="006B1A09">
        <w:rPr>
          <w:rFonts w:ascii="Times New Roman" w:hAnsi="Times New Roman" w:cs="Times New Roman"/>
          <w:sz w:val="24"/>
          <w:szCs w:val="24"/>
          <w:lang w:val="en-US"/>
        </w:rPr>
        <w:t xml:space="preserve">types of economic agents. Digital </w:t>
      </w:r>
      <w:r w:rsidRPr="006B1A09">
        <w:rPr>
          <w:rFonts w:ascii="Times New Roman" w:hAnsi="Times New Roman" w:cs="Times New Roman"/>
          <w:sz w:val="24"/>
          <w:szCs w:val="24"/>
          <w:lang w:val="en-US"/>
        </w:rPr>
        <w:t>currencies constitute alternative forms of liquidity with remarkable differences in ownership, transactions and production matters in relation to the traditional monetary assets</w:t>
      </w:r>
      <w:r w:rsidR="001C191A" w:rsidRPr="001C191A">
        <w:rPr>
          <w:rFonts w:ascii="Times New Roman" w:hAnsi="Times New Roman" w:cs="Times New Roman"/>
          <w:sz w:val="24"/>
          <w:szCs w:val="24"/>
          <w:lang w:val="en-US"/>
        </w:rPr>
        <w:t xml:space="preserve"> </w:t>
      </w:r>
      <w:r w:rsidR="001C191A">
        <w:rPr>
          <w:rFonts w:ascii="Times New Roman" w:hAnsi="Times New Roman" w:cs="Times New Roman"/>
          <w:sz w:val="24"/>
          <w:szCs w:val="24"/>
          <w:lang w:val="en-US"/>
        </w:rPr>
        <w:t>(</w:t>
      </w:r>
      <w:proofErr w:type="spellStart"/>
      <w:r w:rsidR="001C191A" w:rsidRPr="001C191A">
        <w:rPr>
          <w:rFonts w:ascii="Times New Roman" w:hAnsi="Times New Roman" w:cs="Times New Roman"/>
          <w:sz w:val="24"/>
          <w:szCs w:val="24"/>
          <w:lang w:val="en-US"/>
        </w:rPr>
        <w:t>Böhm</w:t>
      </w:r>
      <w:r w:rsidR="001C191A">
        <w:rPr>
          <w:rFonts w:ascii="Times New Roman" w:hAnsi="Times New Roman" w:cs="Times New Roman"/>
          <w:sz w:val="24"/>
          <w:szCs w:val="24"/>
          <w:lang w:val="en-US"/>
        </w:rPr>
        <w:t>e</w:t>
      </w:r>
      <w:proofErr w:type="spellEnd"/>
      <w:r w:rsidR="001C191A">
        <w:rPr>
          <w:rFonts w:ascii="Times New Roman" w:hAnsi="Times New Roman" w:cs="Times New Roman"/>
          <w:sz w:val="24"/>
          <w:szCs w:val="24"/>
          <w:lang w:val="en-US"/>
        </w:rPr>
        <w:t xml:space="preserve"> et al, 2015)</w:t>
      </w:r>
      <w:r w:rsidRPr="006B1A09">
        <w:rPr>
          <w:rFonts w:ascii="Times New Roman" w:hAnsi="Times New Roman" w:cs="Times New Roman"/>
          <w:sz w:val="24"/>
          <w:szCs w:val="24"/>
          <w:lang w:val="en-US"/>
        </w:rPr>
        <w:t xml:space="preserve">. </w:t>
      </w:r>
      <w:r w:rsidR="001C191A">
        <w:rPr>
          <w:rFonts w:ascii="Times New Roman" w:hAnsi="Times New Roman" w:cs="Times New Roman"/>
          <w:sz w:val="24"/>
          <w:szCs w:val="24"/>
          <w:lang w:val="en-US"/>
        </w:rPr>
        <w:t xml:space="preserve">A heated debate has aroused concerning whether digital currencies can fulfill the functions of money so be used as means of </w:t>
      </w:r>
      <w:r w:rsidR="001C191A">
        <w:rPr>
          <w:rFonts w:ascii="Times New Roman" w:hAnsi="Times New Roman" w:cs="Times New Roman"/>
          <w:sz w:val="24"/>
          <w:szCs w:val="24"/>
          <w:lang w:val="en-US"/>
        </w:rPr>
        <w:lastRenderedPageBreak/>
        <w:t>transactions, store of value and units if account (</w:t>
      </w:r>
      <w:proofErr w:type="spellStart"/>
      <w:r w:rsidR="00C30AF2">
        <w:rPr>
          <w:rFonts w:ascii="Times New Roman" w:hAnsi="Times New Roman" w:cs="Times New Roman"/>
          <w:sz w:val="24"/>
          <w:szCs w:val="24"/>
          <w:lang w:val="en-US"/>
        </w:rPr>
        <w:t>Yermack</w:t>
      </w:r>
      <w:proofErr w:type="spellEnd"/>
      <w:r w:rsidR="00C30AF2">
        <w:rPr>
          <w:rFonts w:ascii="Times New Roman" w:hAnsi="Times New Roman" w:cs="Times New Roman"/>
          <w:sz w:val="24"/>
          <w:szCs w:val="24"/>
          <w:lang w:val="en-US"/>
        </w:rPr>
        <w:t xml:space="preserve">, 2015; </w:t>
      </w:r>
      <w:proofErr w:type="spellStart"/>
      <w:r w:rsidR="001C191A">
        <w:rPr>
          <w:rFonts w:ascii="Times New Roman" w:hAnsi="Times New Roman" w:cs="Times New Roman"/>
          <w:sz w:val="24"/>
          <w:szCs w:val="24"/>
          <w:lang w:val="en-US"/>
        </w:rPr>
        <w:t>Ammous</w:t>
      </w:r>
      <w:proofErr w:type="spellEnd"/>
      <w:r w:rsidR="001C191A">
        <w:rPr>
          <w:rFonts w:ascii="Times New Roman" w:hAnsi="Times New Roman" w:cs="Times New Roman"/>
          <w:sz w:val="24"/>
          <w:szCs w:val="24"/>
          <w:lang w:val="en-US"/>
        </w:rPr>
        <w:t xml:space="preserve">, 2018). </w:t>
      </w:r>
      <w:r w:rsidRPr="006B1A09">
        <w:rPr>
          <w:rFonts w:ascii="Times New Roman" w:hAnsi="Times New Roman" w:cs="Times New Roman"/>
          <w:sz w:val="24"/>
          <w:szCs w:val="24"/>
          <w:lang w:val="en-US"/>
        </w:rPr>
        <w:t xml:space="preserve">Their decentralized nature and the lack of regulatory authorities </w:t>
      </w:r>
      <w:r w:rsidR="00272920" w:rsidRPr="006B1A09">
        <w:rPr>
          <w:rFonts w:ascii="Times New Roman" w:hAnsi="Times New Roman" w:cs="Times New Roman"/>
          <w:sz w:val="24"/>
          <w:szCs w:val="24"/>
          <w:lang w:val="en-US"/>
        </w:rPr>
        <w:t>have</w:t>
      </w:r>
      <w:r w:rsidRPr="006B1A09">
        <w:rPr>
          <w:rFonts w:ascii="Times New Roman" w:hAnsi="Times New Roman" w:cs="Times New Roman"/>
          <w:sz w:val="24"/>
          <w:szCs w:val="24"/>
          <w:lang w:val="en-US"/>
        </w:rPr>
        <w:t xml:space="preserve"> rendered them widespread since 2017 and extremely popular across speculators but also uninformed investors. The high level of ignorance about fundamentals of </w:t>
      </w:r>
      <w:proofErr w:type="spellStart"/>
      <w:r w:rsidRPr="006B1A09">
        <w:rPr>
          <w:rFonts w:ascii="Times New Roman" w:hAnsi="Times New Roman" w:cs="Times New Roman"/>
          <w:sz w:val="24"/>
          <w:szCs w:val="24"/>
          <w:lang w:val="en-US"/>
        </w:rPr>
        <w:t>cryptocurrencies</w:t>
      </w:r>
      <w:proofErr w:type="spellEnd"/>
      <w:r w:rsidRPr="006B1A09">
        <w:rPr>
          <w:rFonts w:ascii="Times New Roman" w:hAnsi="Times New Roman" w:cs="Times New Roman"/>
          <w:sz w:val="24"/>
          <w:szCs w:val="24"/>
          <w:lang w:val="en-US"/>
        </w:rPr>
        <w:t xml:space="preserve"> has made these markets largely susceptible to collective actions of the market even when the</w:t>
      </w:r>
      <w:r w:rsidR="00785841" w:rsidRPr="006B1A09">
        <w:rPr>
          <w:rFonts w:ascii="Times New Roman" w:hAnsi="Times New Roman" w:cs="Times New Roman"/>
          <w:sz w:val="24"/>
          <w:szCs w:val="24"/>
          <w:lang w:val="en-US"/>
        </w:rPr>
        <w:t>se are in sharp contrast to</w:t>
      </w:r>
      <w:r w:rsidRPr="006B1A09">
        <w:rPr>
          <w:rFonts w:ascii="Times New Roman" w:hAnsi="Times New Roman" w:cs="Times New Roman"/>
          <w:sz w:val="24"/>
          <w:szCs w:val="24"/>
          <w:lang w:val="en-US"/>
        </w:rPr>
        <w:t xml:space="preserve"> beliefs</w:t>
      </w:r>
      <w:r w:rsidR="00785841" w:rsidRPr="006B1A09">
        <w:rPr>
          <w:rFonts w:ascii="Times New Roman" w:hAnsi="Times New Roman" w:cs="Times New Roman"/>
          <w:sz w:val="24"/>
          <w:szCs w:val="24"/>
          <w:lang w:val="en-US"/>
        </w:rPr>
        <w:t xml:space="preserve"> of individual persons</w:t>
      </w:r>
      <w:r w:rsidRPr="006B1A09">
        <w:rPr>
          <w:rFonts w:ascii="Times New Roman" w:hAnsi="Times New Roman" w:cs="Times New Roman"/>
          <w:sz w:val="24"/>
          <w:szCs w:val="24"/>
          <w:lang w:val="en-US"/>
        </w:rPr>
        <w:t>.</w:t>
      </w:r>
    </w:p>
    <w:p w:rsidR="00603CA8" w:rsidRPr="006B1A09" w:rsidRDefault="009B0F9F" w:rsidP="00603CA8">
      <w:pPr>
        <w:autoSpaceDE w:val="0"/>
        <w:autoSpaceDN w:val="0"/>
        <w:adjustRightInd w:val="0"/>
        <w:spacing w:after="0"/>
        <w:ind w:firstLine="720"/>
        <w:jc w:val="both"/>
        <w:rPr>
          <w:rFonts w:ascii="Times New Roman" w:hAnsi="Times New Roman" w:cs="Times New Roman"/>
          <w:sz w:val="24"/>
          <w:szCs w:val="24"/>
          <w:lang w:val="en-US"/>
        </w:rPr>
      </w:pPr>
      <w:proofErr w:type="spellStart"/>
      <w:r w:rsidRPr="006B1A09">
        <w:rPr>
          <w:rFonts w:ascii="Times New Roman" w:hAnsi="Times New Roman" w:cs="Times New Roman"/>
          <w:sz w:val="24"/>
          <w:szCs w:val="24"/>
          <w:lang w:val="en-US"/>
        </w:rPr>
        <w:t>Behavioural</w:t>
      </w:r>
      <w:proofErr w:type="spellEnd"/>
      <w:r w:rsidRPr="006B1A09">
        <w:rPr>
          <w:rFonts w:ascii="Times New Roman" w:hAnsi="Times New Roman" w:cs="Times New Roman"/>
          <w:sz w:val="24"/>
          <w:szCs w:val="24"/>
          <w:lang w:val="en-US"/>
        </w:rPr>
        <w:t xml:space="preserve"> finance constitutes a sub group of </w:t>
      </w:r>
      <w:proofErr w:type="spellStart"/>
      <w:r w:rsidRPr="006B1A09">
        <w:rPr>
          <w:rFonts w:ascii="Times New Roman" w:hAnsi="Times New Roman" w:cs="Times New Roman"/>
          <w:sz w:val="24"/>
          <w:szCs w:val="24"/>
          <w:lang w:val="en-US"/>
        </w:rPr>
        <w:t>behavioura</w:t>
      </w:r>
      <w:r w:rsidR="00FC2FCB">
        <w:rPr>
          <w:rFonts w:ascii="Times New Roman" w:hAnsi="Times New Roman" w:cs="Times New Roman"/>
          <w:sz w:val="24"/>
          <w:szCs w:val="24"/>
          <w:lang w:val="en-US"/>
        </w:rPr>
        <w:t>l</w:t>
      </w:r>
      <w:proofErr w:type="spellEnd"/>
      <w:r w:rsidR="00FC2FCB">
        <w:rPr>
          <w:rFonts w:ascii="Times New Roman" w:hAnsi="Times New Roman" w:cs="Times New Roman"/>
          <w:sz w:val="24"/>
          <w:szCs w:val="24"/>
          <w:lang w:val="en-US"/>
        </w:rPr>
        <w:t xml:space="preserve"> economics and suggests that </w:t>
      </w:r>
      <w:proofErr w:type="spellStart"/>
      <w:r w:rsidR="00FC2FCB">
        <w:rPr>
          <w:rFonts w:ascii="Times New Roman" w:hAnsi="Times New Roman" w:cs="Times New Roman"/>
          <w:sz w:val="24"/>
          <w:szCs w:val="24"/>
          <w:lang w:val="en-US"/>
        </w:rPr>
        <w:t>p</w:t>
      </w:r>
      <w:r w:rsidRPr="006B1A09">
        <w:rPr>
          <w:rFonts w:ascii="Times New Roman" w:hAnsi="Times New Roman" w:cs="Times New Roman"/>
          <w:sz w:val="24"/>
          <w:szCs w:val="24"/>
          <w:lang w:val="en-US"/>
        </w:rPr>
        <w:t>ychological</w:t>
      </w:r>
      <w:proofErr w:type="spellEnd"/>
      <w:r w:rsidRPr="006B1A09">
        <w:rPr>
          <w:rFonts w:ascii="Times New Roman" w:hAnsi="Times New Roman" w:cs="Times New Roman"/>
          <w:sz w:val="24"/>
          <w:szCs w:val="24"/>
          <w:lang w:val="en-US"/>
        </w:rPr>
        <w:t xml:space="preserve"> factors and biases exert impacts on financial decisions of investors and economic units in general. These influences are at the route of anomalies in markets of financial assets and generate bull or bear phenomena in high speed. </w:t>
      </w:r>
      <w:r w:rsidR="00936567" w:rsidRPr="006B1A09">
        <w:rPr>
          <w:rFonts w:ascii="Times New Roman" w:hAnsi="Times New Roman" w:cs="Times New Roman"/>
          <w:sz w:val="24"/>
          <w:szCs w:val="24"/>
          <w:lang w:val="en-US"/>
        </w:rPr>
        <w:t>‘</w:t>
      </w:r>
      <w:r w:rsidRPr="006B1A09">
        <w:rPr>
          <w:rFonts w:ascii="Times New Roman" w:hAnsi="Times New Roman" w:cs="Times New Roman"/>
          <w:sz w:val="24"/>
          <w:szCs w:val="24"/>
          <w:lang w:val="en-US"/>
        </w:rPr>
        <w:t xml:space="preserve">‘Herding’’ in economics and finance stands for the irrational tendency that investors exhibit towards mimicking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of other investors even if they totally disagree with th</w:t>
      </w:r>
      <w:r w:rsidR="00936567" w:rsidRPr="006B1A09">
        <w:rPr>
          <w:rFonts w:ascii="Times New Roman" w:hAnsi="Times New Roman" w:cs="Times New Roman"/>
          <w:sz w:val="24"/>
          <w:szCs w:val="24"/>
          <w:lang w:val="en-US"/>
        </w:rPr>
        <w:t>at way of thinking (</w:t>
      </w:r>
      <w:proofErr w:type="spellStart"/>
      <w:r w:rsidR="00936567" w:rsidRPr="006B1A09">
        <w:rPr>
          <w:rFonts w:ascii="Times New Roman" w:hAnsi="Times New Roman" w:cs="Times New Roman"/>
          <w:sz w:val="24"/>
          <w:szCs w:val="24"/>
          <w:lang w:val="en-US"/>
        </w:rPr>
        <w:t>Spirou</w:t>
      </w:r>
      <w:proofErr w:type="spellEnd"/>
      <w:r w:rsidR="00936567" w:rsidRPr="006B1A09">
        <w:rPr>
          <w:rFonts w:ascii="Times New Roman" w:hAnsi="Times New Roman" w:cs="Times New Roman"/>
          <w:sz w:val="24"/>
          <w:szCs w:val="24"/>
          <w:lang w:val="en-US"/>
        </w:rPr>
        <w:t>, 2013</w:t>
      </w:r>
      <w:r w:rsidRPr="006B1A09">
        <w:rPr>
          <w:rFonts w:ascii="Times New Roman" w:hAnsi="Times New Roman" w:cs="Times New Roman"/>
          <w:sz w:val="24"/>
          <w:szCs w:val="24"/>
          <w:lang w:val="en-US"/>
        </w:rPr>
        <w:t xml:space="preserve">). </w:t>
      </w:r>
      <w:r w:rsidR="00936567" w:rsidRPr="006B1A09">
        <w:rPr>
          <w:rFonts w:ascii="Times New Roman" w:hAnsi="Times New Roman" w:cs="Times New Roman"/>
          <w:sz w:val="24"/>
          <w:szCs w:val="24"/>
          <w:lang w:val="en-US"/>
        </w:rPr>
        <w:t xml:space="preserve">This is closely related to irrational exuberance as has been analyzed by Robert </w:t>
      </w:r>
      <w:proofErr w:type="spellStart"/>
      <w:r w:rsidR="00936567" w:rsidRPr="006B1A09">
        <w:rPr>
          <w:rFonts w:ascii="Times New Roman" w:hAnsi="Times New Roman" w:cs="Times New Roman"/>
          <w:sz w:val="24"/>
          <w:szCs w:val="24"/>
          <w:lang w:val="en-US"/>
        </w:rPr>
        <w:t>Shiller</w:t>
      </w:r>
      <w:proofErr w:type="spellEnd"/>
      <w:r w:rsidR="00936567" w:rsidRPr="006B1A09">
        <w:rPr>
          <w:rFonts w:ascii="Times New Roman" w:hAnsi="Times New Roman" w:cs="Times New Roman"/>
          <w:sz w:val="24"/>
          <w:szCs w:val="24"/>
          <w:lang w:val="en-US"/>
        </w:rPr>
        <w:t xml:space="preserve"> (</w:t>
      </w:r>
      <w:proofErr w:type="spellStart"/>
      <w:r w:rsidR="00936567" w:rsidRPr="006B1A09">
        <w:rPr>
          <w:rFonts w:ascii="Times New Roman" w:hAnsi="Times New Roman" w:cs="Times New Roman"/>
          <w:sz w:val="24"/>
          <w:szCs w:val="24"/>
          <w:lang w:val="en-US"/>
        </w:rPr>
        <w:t>Shiller</w:t>
      </w:r>
      <w:proofErr w:type="spellEnd"/>
      <w:r w:rsidR="00936567" w:rsidRPr="006B1A09">
        <w:rPr>
          <w:rFonts w:ascii="Times New Roman" w:hAnsi="Times New Roman" w:cs="Times New Roman"/>
          <w:sz w:val="24"/>
          <w:szCs w:val="24"/>
          <w:lang w:val="en-US"/>
        </w:rPr>
        <w:t xml:space="preserve">, 2015) that leads to over-enthusiasm and the creation of asset price bubbles. Herding </w:t>
      </w:r>
      <w:proofErr w:type="spellStart"/>
      <w:r w:rsidR="00936567" w:rsidRPr="006B1A09">
        <w:rPr>
          <w:rFonts w:ascii="Times New Roman" w:hAnsi="Times New Roman" w:cs="Times New Roman"/>
          <w:sz w:val="24"/>
          <w:szCs w:val="24"/>
          <w:lang w:val="en-US"/>
        </w:rPr>
        <w:t>behaviour</w:t>
      </w:r>
      <w:proofErr w:type="spellEnd"/>
      <w:r w:rsidR="00936567" w:rsidRPr="006B1A09">
        <w:rPr>
          <w:rFonts w:ascii="Times New Roman" w:hAnsi="Times New Roman" w:cs="Times New Roman"/>
          <w:sz w:val="24"/>
          <w:szCs w:val="24"/>
          <w:lang w:val="en-US"/>
        </w:rPr>
        <w:t xml:space="preserve"> can be expressed in various forms such as trading in the same direction with others, following the trend in previous trades, imitating or correlation one’s </w:t>
      </w:r>
      <w:proofErr w:type="spellStart"/>
      <w:r w:rsidR="00936567" w:rsidRPr="006B1A09">
        <w:rPr>
          <w:rFonts w:ascii="Times New Roman" w:hAnsi="Times New Roman" w:cs="Times New Roman"/>
          <w:sz w:val="24"/>
          <w:szCs w:val="24"/>
          <w:lang w:val="en-US"/>
        </w:rPr>
        <w:t>behaviour</w:t>
      </w:r>
      <w:proofErr w:type="spellEnd"/>
      <w:r w:rsidR="00936567" w:rsidRPr="006B1A09">
        <w:rPr>
          <w:rFonts w:ascii="Times New Roman" w:hAnsi="Times New Roman" w:cs="Times New Roman"/>
          <w:sz w:val="24"/>
          <w:szCs w:val="24"/>
          <w:lang w:val="en-US"/>
        </w:rPr>
        <w:t xml:space="preserve"> to others’ </w:t>
      </w:r>
      <w:proofErr w:type="spellStart"/>
      <w:r w:rsidR="00936567" w:rsidRPr="006B1A09">
        <w:rPr>
          <w:rFonts w:ascii="Times New Roman" w:hAnsi="Times New Roman" w:cs="Times New Roman"/>
          <w:sz w:val="24"/>
          <w:szCs w:val="24"/>
          <w:lang w:val="en-US"/>
        </w:rPr>
        <w:t>behaviour</w:t>
      </w:r>
      <w:proofErr w:type="spellEnd"/>
      <w:r w:rsidR="00936567" w:rsidRPr="006B1A09">
        <w:rPr>
          <w:rFonts w:ascii="Times New Roman" w:hAnsi="Times New Roman" w:cs="Times New Roman"/>
          <w:sz w:val="24"/>
          <w:szCs w:val="24"/>
          <w:lang w:val="en-US"/>
        </w:rPr>
        <w:t xml:space="preserve">. Usually investors who lack experience are prone to become risk-lovers without being able to understand the risks that they suffer. Such thoughtless </w:t>
      </w:r>
      <w:proofErr w:type="spellStart"/>
      <w:r w:rsidR="00936567" w:rsidRPr="006B1A09">
        <w:rPr>
          <w:rFonts w:ascii="Times New Roman" w:hAnsi="Times New Roman" w:cs="Times New Roman"/>
          <w:sz w:val="24"/>
          <w:szCs w:val="24"/>
          <w:lang w:val="en-US"/>
        </w:rPr>
        <w:t>behaviour</w:t>
      </w:r>
      <w:proofErr w:type="spellEnd"/>
      <w:r w:rsidR="00936567" w:rsidRPr="006B1A09">
        <w:rPr>
          <w:rFonts w:ascii="Times New Roman" w:hAnsi="Times New Roman" w:cs="Times New Roman"/>
          <w:sz w:val="24"/>
          <w:szCs w:val="24"/>
          <w:lang w:val="en-US"/>
        </w:rPr>
        <w:t xml:space="preserve"> is often encouraged by lack of certainty regarding economic conditions and by extreme conditions in markets, such as during turmoil.</w:t>
      </w:r>
    </w:p>
    <w:p w:rsidR="008528CF" w:rsidRPr="006B1A09" w:rsidRDefault="009B0F9F" w:rsidP="009B0F9F">
      <w:pPr>
        <w:ind w:firstLine="720"/>
        <w:jc w:val="both"/>
        <w:rPr>
          <w:rFonts w:ascii="Times New Roman" w:hAnsi="Times New Roman" w:cs="Times New Roman"/>
          <w:sz w:val="24"/>
          <w:szCs w:val="24"/>
          <w:lang w:val="en-US"/>
        </w:rPr>
      </w:pPr>
      <w:r w:rsidRPr="006B1A09">
        <w:rPr>
          <w:rFonts w:ascii="AdvCos" w:hAnsi="AdvCos" w:cs="AdvCos"/>
          <w:sz w:val="20"/>
          <w:szCs w:val="20"/>
          <w:lang w:val="en-US"/>
        </w:rPr>
        <w:t>.</w:t>
      </w:r>
      <w:r w:rsidR="005D04D7" w:rsidRPr="006B1A09">
        <w:rPr>
          <w:rFonts w:ascii="Times New Roman" w:hAnsi="Times New Roman" w:cs="Times New Roman"/>
          <w:sz w:val="24"/>
          <w:szCs w:val="24"/>
          <w:lang w:val="en-US"/>
        </w:rPr>
        <w:t>Herding has made its appearance in a wide spectrum of alternative financial assets through time</w:t>
      </w:r>
      <w:r w:rsidR="008528CF" w:rsidRPr="006B1A09">
        <w:rPr>
          <w:rFonts w:ascii="Times New Roman" w:hAnsi="Times New Roman" w:cs="Times New Roman"/>
          <w:sz w:val="24"/>
          <w:szCs w:val="24"/>
          <w:lang w:val="en-US"/>
        </w:rPr>
        <w:t xml:space="preserve"> and has attracted early attention by high-quality academic studies (</w:t>
      </w:r>
      <w:proofErr w:type="spellStart"/>
      <w:r w:rsidR="008528CF" w:rsidRPr="006B1A09">
        <w:rPr>
          <w:rFonts w:ascii="Times New Roman" w:hAnsi="Times New Roman" w:cs="Times New Roman"/>
          <w:sz w:val="24"/>
          <w:szCs w:val="24"/>
          <w:lang w:val="en-US"/>
        </w:rPr>
        <w:t>Nofsinger</w:t>
      </w:r>
      <w:proofErr w:type="spellEnd"/>
      <w:r w:rsidR="008528CF" w:rsidRPr="006B1A09">
        <w:rPr>
          <w:rFonts w:ascii="Times New Roman" w:hAnsi="Times New Roman" w:cs="Times New Roman"/>
          <w:sz w:val="24"/>
          <w:szCs w:val="24"/>
          <w:lang w:val="en-US"/>
        </w:rPr>
        <w:t xml:space="preserve"> and </w:t>
      </w:r>
      <w:proofErr w:type="spellStart"/>
      <w:r w:rsidR="008528CF" w:rsidRPr="006B1A09">
        <w:rPr>
          <w:rFonts w:ascii="Times New Roman" w:hAnsi="Times New Roman" w:cs="Times New Roman"/>
          <w:sz w:val="24"/>
          <w:szCs w:val="24"/>
          <w:lang w:val="en-US"/>
        </w:rPr>
        <w:t>Sias</w:t>
      </w:r>
      <w:proofErr w:type="spellEnd"/>
      <w:r w:rsidR="008528CF" w:rsidRPr="006B1A09">
        <w:rPr>
          <w:rFonts w:ascii="Times New Roman" w:hAnsi="Times New Roman" w:cs="Times New Roman"/>
          <w:sz w:val="24"/>
          <w:szCs w:val="24"/>
          <w:lang w:val="en-US"/>
        </w:rPr>
        <w:t>, 1999)</w:t>
      </w:r>
      <w:r w:rsidR="005D04D7" w:rsidRPr="006B1A09">
        <w:rPr>
          <w:rFonts w:ascii="Times New Roman" w:hAnsi="Times New Roman" w:cs="Times New Roman"/>
          <w:sz w:val="24"/>
          <w:szCs w:val="24"/>
          <w:lang w:val="en-US"/>
        </w:rPr>
        <w:t>. To be more precise, herding phenomena have been studied concerning stock markets (</w:t>
      </w:r>
      <w:r w:rsidR="008528CF" w:rsidRPr="006B1A09">
        <w:rPr>
          <w:rFonts w:ascii="Times New Roman" w:hAnsi="Times New Roman" w:cs="Times New Roman"/>
          <w:sz w:val="24"/>
          <w:szCs w:val="24"/>
          <w:lang w:val="en-US"/>
        </w:rPr>
        <w:t xml:space="preserve">Chang et al., 2000; Chiang and Zhang, 2010; </w:t>
      </w:r>
      <w:proofErr w:type="spellStart"/>
      <w:r w:rsidR="008528CF" w:rsidRPr="006B1A09">
        <w:rPr>
          <w:rFonts w:ascii="Times New Roman" w:hAnsi="Times New Roman" w:cs="Times New Roman"/>
          <w:sz w:val="24"/>
          <w:szCs w:val="24"/>
          <w:lang w:val="en-US"/>
        </w:rPr>
        <w:t>Balcilar</w:t>
      </w:r>
      <w:proofErr w:type="spellEnd"/>
      <w:r w:rsidR="008528CF" w:rsidRPr="006B1A09">
        <w:rPr>
          <w:rFonts w:ascii="Times New Roman" w:hAnsi="Times New Roman" w:cs="Times New Roman"/>
          <w:sz w:val="24"/>
          <w:szCs w:val="24"/>
          <w:lang w:val="en-US"/>
        </w:rPr>
        <w:t xml:space="preserve"> et al., 2014; </w:t>
      </w:r>
      <w:proofErr w:type="spellStart"/>
      <w:r w:rsidR="008528CF" w:rsidRPr="006B1A09">
        <w:rPr>
          <w:rFonts w:ascii="Times New Roman" w:hAnsi="Times New Roman" w:cs="Times New Roman"/>
          <w:sz w:val="24"/>
          <w:szCs w:val="24"/>
          <w:lang w:val="en-US"/>
        </w:rPr>
        <w:t>Litimi</w:t>
      </w:r>
      <w:proofErr w:type="spellEnd"/>
      <w:r w:rsidR="008528CF" w:rsidRPr="006B1A09">
        <w:rPr>
          <w:rFonts w:ascii="Times New Roman" w:hAnsi="Times New Roman" w:cs="Times New Roman"/>
          <w:sz w:val="24"/>
          <w:szCs w:val="24"/>
          <w:lang w:val="en-US"/>
        </w:rPr>
        <w:t xml:space="preserve"> et al., 2016; </w:t>
      </w:r>
      <w:proofErr w:type="spellStart"/>
      <w:r w:rsidR="008528CF" w:rsidRPr="006B1A09">
        <w:rPr>
          <w:rFonts w:ascii="Times New Roman" w:hAnsi="Times New Roman" w:cs="Times New Roman"/>
          <w:sz w:val="24"/>
          <w:szCs w:val="24"/>
          <w:lang w:val="en-US"/>
        </w:rPr>
        <w:t>Dohl</w:t>
      </w:r>
      <w:proofErr w:type="spellEnd"/>
      <w:r w:rsidR="008528CF" w:rsidRPr="006B1A09">
        <w:rPr>
          <w:rFonts w:ascii="Times New Roman" w:hAnsi="Times New Roman" w:cs="Times New Roman"/>
          <w:sz w:val="24"/>
          <w:szCs w:val="24"/>
          <w:lang w:val="en-US"/>
        </w:rPr>
        <w:t xml:space="preserve"> et al., 2017), commodities markets (</w:t>
      </w:r>
      <w:proofErr w:type="spellStart"/>
      <w:r w:rsidR="008528CF" w:rsidRPr="006B1A09">
        <w:rPr>
          <w:rFonts w:ascii="Times New Roman" w:hAnsi="Times New Roman" w:cs="Times New Roman"/>
          <w:sz w:val="24"/>
          <w:szCs w:val="24"/>
          <w:lang w:val="en-US"/>
        </w:rPr>
        <w:t>Babalos</w:t>
      </w:r>
      <w:proofErr w:type="spellEnd"/>
      <w:r w:rsidR="008528CF" w:rsidRPr="006B1A09">
        <w:rPr>
          <w:rFonts w:ascii="Times New Roman" w:hAnsi="Times New Roman" w:cs="Times New Roman"/>
          <w:sz w:val="24"/>
          <w:szCs w:val="24"/>
          <w:lang w:val="en-US"/>
        </w:rPr>
        <w:t xml:space="preserve"> and </w:t>
      </w:r>
      <w:proofErr w:type="spellStart"/>
      <w:r w:rsidR="008528CF" w:rsidRPr="006B1A09">
        <w:rPr>
          <w:rFonts w:ascii="Times New Roman" w:hAnsi="Times New Roman" w:cs="Times New Roman"/>
          <w:sz w:val="24"/>
          <w:szCs w:val="24"/>
          <w:lang w:val="en-US"/>
        </w:rPr>
        <w:t>Stavroyiannis</w:t>
      </w:r>
      <w:proofErr w:type="spellEnd"/>
      <w:r w:rsidR="008528CF" w:rsidRPr="006B1A09">
        <w:rPr>
          <w:rFonts w:ascii="Times New Roman" w:hAnsi="Times New Roman" w:cs="Times New Roman"/>
          <w:sz w:val="24"/>
          <w:szCs w:val="24"/>
          <w:lang w:val="en-US"/>
        </w:rPr>
        <w:t xml:space="preserve">, 2015; </w:t>
      </w:r>
      <w:proofErr w:type="spellStart"/>
      <w:r w:rsidR="008528CF" w:rsidRPr="006B1A09">
        <w:rPr>
          <w:rFonts w:ascii="Times New Roman" w:hAnsi="Times New Roman" w:cs="Times New Roman"/>
          <w:sz w:val="24"/>
          <w:szCs w:val="24"/>
          <w:lang w:val="en-US"/>
        </w:rPr>
        <w:t>BenMabrouk</w:t>
      </w:r>
      <w:proofErr w:type="spellEnd"/>
      <w:r w:rsidR="008528CF" w:rsidRPr="006B1A09">
        <w:rPr>
          <w:rFonts w:ascii="Times New Roman" w:hAnsi="Times New Roman" w:cs="Times New Roman"/>
          <w:sz w:val="24"/>
          <w:szCs w:val="24"/>
          <w:lang w:val="en-US"/>
        </w:rPr>
        <w:t xml:space="preserve"> and </w:t>
      </w:r>
      <w:proofErr w:type="spellStart"/>
      <w:r w:rsidR="008528CF" w:rsidRPr="006B1A09">
        <w:rPr>
          <w:rFonts w:ascii="Times New Roman" w:hAnsi="Times New Roman" w:cs="Times New Roman"/>
          <w:sz w:val="24"/>
          <w:szCs w:val="24"/>
          <w:lang w:val="en-US"/>
        </w:rPr>
        <w:t>Litimi</w:t>
      </w:r>
      <w:proofErr w:type="spellEnd"/>
      <w:r w:rsidR="008528CF" w:rsidRPr="006B1A09">
        <w:rPr>
          <w:rFonts w:ascii="Times New Roman" w:hAnsi="Times New Roman" w:cs="Times New Roman"/>
          <w:sz w:val="24"/>
          <w:szCs w:val="24"/>
          <w:lang w:val="en-US"/>
        </w:rPr>
        <w:t>, 2018), bond markets (</w:t>
      </w:r>
      <w:proofErr w:type="spellStart"/>
      <w:r w:rsidR="008528CF" w:rsidRPr="006B1A09">
        <w:rPr>
          <w:rFonts w:ascii="Times New Roman" w:hAnsi="Times New Roman" w:cs="Times New Roman"/>
          <w:sz w:val="24"/>
          <w:szCs w:val="24"/>
          <w:lang w:val="en-US"/>
        </w:rPr>
        <w:t>Galariotis</w:t>
      </w:r>
      <w:proofErr w:type="spellEnd"/>
      <w:r w:rsidR="008528CF" w:rsidRPr="006B1A09">
        <w:rPr>
          <w:rFonts w:ascii="Times New Roman" w:hAnsi="Times New Roman" w:cs="Times New Roman"/>
          <w:sz w:val="24"/>
          <w:szCs w:val="24"/>
          <w:lang w:val="en-US"/>
        </w:rPr>
        <w:t xml:space="preserve"> et al., 2010) and mutual funds (Deng et al., 2018). Furthermore, academic work about herding has focused on the house market (</w:t>
      </w:r>
      <w:proofErr w:type="spellStart"/>
      <w:r w:rsidR="008528CF" w:rsidRPr="006B1A09">
        <w:rPr>
          <w:rFonts w:ascii="Times New Roman" w:hAnsi="Times New Roman" w:cs="Times New Roman"/>
          <w:sz w:val="24"/>
          <w:szCs w:val="24"/>
          <w:lang w:val="en-US"/>
        </w:rPr>
        <w:t>Ngene</w:t>
      </w:r>
      <w:proofErr w:type="spellEnd"/>
      <w:r w:rsidR="008528CF" w:rsidRPr="006B1A09">
        <w:rPr>
          <w:rFonts w:ascii="Times New Roman" w:hAnsi="Times New Roman" w:cs="Times New Roman"/>
          <w:sz w:val="24"/>
          <w:szCs w:val="24"/>
          <w:lang w:val="en-US"/>
        </w:rPr>
        <w:t xml:space="preserve"> et al., 2017) and REITs (</w:t>
      </w:r>
      <w:proofErr w:type="spellStart"/>
      <w:r w:rsidR="008528CF" w:rsidRPr="006B1A09">
        <w:rPr>
          <w:rFonts w:ascii="Times New Roman" w:hAnsi="Times New Roman" w:cs="Times New Roman"/>
          <w:sz w:val="24"/>
          <w:szCs w:val="24"/>
          <w:lang w:val="en-US"/>
        </w:rPr>
        <w:t>Philippas</w:t>
      </w:r>
      <w:proofErr w:type="spellEnd"/>
      <w:r w:rsidR="008528CF" w:rsidRPr="006B1A09">
        <w:rPr>
          <w:rFonts w:ascii="Times New Roman" w:hAnsi="Times New Roman" w:cs="Times New Roman"/>
          <w:sz w:val="24"/>
          <w:szCs w:val="24"/>
          <w:lang w:val="en-US"/>
        </w:rPr>
        <w:t xml:space="preserve"> et al., 2013). Analysis has also been conducted in both microeconomic and macroeconomic levels (</w:t>
      </w:r>
      <w:proofErr w:type="spellStart"/>
      <w:r w:rsidR="008528CF" w:rsidRPr="006B1A09">
        <w:rPr>
          <w:rFonts w:ascii="Times New Roman" w:hAnsi="Times New Roman" w:cs="Times New Roman"/>
          <w:sz w:val="24"/>
          <w:szCs w:val="24"/>
          <w:lang w:val="en-US"/>
        </w:rPr>
        <w:t>Venezia</w:t>
      </w:r>
      <w:proofErr w:type="spellEnd"/>
      <w:r w:rsidR="008528CF" w:rsidRPr="006B1A09">
        <w:rPr>
          <w:rFonts w:ascii="Times New Roman" w:hAnsi="Times New Roman" w:cs="Times New Roman"/>
          <w:sz w:val="24"/>
          <w:szCs w:val="24"/>
          <w:lang w:val="en-US"/>
        </w:rPr>
        <w:t xml:space="preserve"> et al., 2011). Moreover, integrated surveys on herding in financial assets </w:t>
      </w:r>
      <w:r w:rsidR="00936567" w:rsidRPr="006B1A09">
        <w:rPr>
          <w:rFonts w:ascii="Times New Roman" w:hAnsi="Times New Roman" w:cs="Times New Roman"/>
          <w:sz w:val="24"/>
          <w:szCs w:val="24"/>
          <w:lang w:val="en-US"/>
        </w:rPr>
        <w:t>have been realized (</w:t>
      </w:r>
      <w:proofErr w:type="spellStart"/>
      <w:r w:rsidR="00936567" w:rsidRPr="006B1A09">
        <w:rPr>
          <w:rFonts w:ascii="Times New Roman" w:hAnsi="Times New Roman" w:cs="Times New Roman"/>
          <w:sz w:val="24"/>
          <w:szCs w:val="24"/>
          <w:lang w:val="en-US"/>
        </w:rPr>
        <w:t>Spirou</w:t>
      </w:r>
      <w:proofErr w:type="spellEnd"/>
      <w:r w:rsidR="00936567" w:rsidRPr="006B1A09">
        <w:rPr>
          <w:rFonts w:ascii="Times New Roman" w:hAnsi="Times New Roman" w:cs="Times New Roman"/>
          <w:sz w:val="24"/>
          <w:szCs w:val="24"/>
          <w:lang w:val="en-US"/>
        </w:rPr>
        <w:t>, 2013</w:t>
      </w:r>
      <w:r w:rsidR="008528CF" w:rsidRPr="006B1A09">
        <w:rPr>
          <w:rFonts w:ascii="Times New Roman" w:hAnsi="Times New Roman" w:cs="Times New Roman"/>
          <w:sz w:val="24"/>
          <w:szCs w:val="24"/>
          <w:lang w:val="en-US"/>
        </w:rPr>
        <w:t>).</w:t>
      </w:r>
    </w:p>
    <w:p w:rsidR="003377AA" w:rsidRPr="006B1A09" w:rsidRDefault="003377AA" w:rsidP="003377AA">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This study focuses on 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in the digital currency markets as these innovative forms of liquidity are particularly attractive to investors due to their potential for very high profitability. Their fully decentralized character and the encrypted database technology that is called ‘‘</w:t>
      </w:r>
      <w:proofErr w:type="spellStart"/>
      <w:r w:rsidRPr="006B1A09">
        <w:rPr>
          <w:rFonts w:ascii="Times New Roman" w:hAnsi="Times New Roman" w:cs="Times New Roman"/>
          <w:sz w:val="24"/>
          <w:szCs w:val="24"/>
          <w:lang w:val="en-US"/>
        </w:rPr>
        <w:t>blockchain</w:t>
      </w:r>
      <w:proofErr w:type="spellEnd"/>
      <w:r w:rsidRPr="006B1A09">
        <w:rPr>
          <w:rFonts w:ascii="Times New Roman" w:hAnsi="Times New Roman" w:cs="Times New Roman"/>
          <w:sz w:val="24"/>
          <w:szCs w:val="24"/>
          <w:lang w:val="en-US"/>
        </w:rPr>
        <w:t xml:space="preserve">’’ differentiate them from conventional forms of money and investments as they offer </w:t>
      </w:r>
      <w:proofErr w:type="spellStart"/>
      <w:r w:rsidRPr="006B1A09">
        <w:rPr>
          <w:rFonts w:ascii="Times New Roman" w:hAnsi="Times New Roman" w:cs="Times New Roman"/>
          <w:sz w:val="24"/>
          <w:szCs w:val="24"/>
          <w:lang w:val="en-US"/>
        </w:rPr>
        <w:t>pseudoni</w:t>
      </w:r>
      <w:r w:rsidR="001F4AA2" w:rsidRPr="006B1A09">
        <w:rPr>
          <w:rFonts w:ascii="Times New Roman" w:hAnsi="Times New Roman" w:cs="Times New Roman"/>
          <w:sz w:val="24"/>
          <w:szCs w:val="24"/>
          <w:lang w:val="en-US"/>
        </w:rPr>
        <w:t>mity</w:t>
      </w:r>
      <w:proofErr w:type="spellEnd"/>
      <w:r w:rsidR="001F4AA2" w:rsidRPr="006B1A09">
        <w:rPr>
          <w:rFonts w:ascii="Times New Roman" w:hAnsi="Times New Roman" w:cs="Times New Roman"/>
          <w:sz w:val="24"/>
          <w:szCs w:val="24"/>
          <w:lang w:val="en-US"/>
        </w:rPr>
        <w:t xml:space="preserve"> to their users (</w:t>
      </w:r>
      <w:proofErr w:type="spellStart"/>
      <w:r w:rsidR="001F4AA2" w:rsidRPr="006B1A09">
        <w:rPr>
          <w:rFonts w:ascii="Times New Roman" w:hAnsi="Times New Roman" w:cs="Times New Roman"/>
          <w:sz w:val="24"/>
          <w:szCs w:val="24"/>
          <w:lang w:val="en-US"/>
        </w:rPr>
        <w:t>Böhme</w:t>
      </w:r>
      <w:proofErr w:type="spellEnd"/>
      <w:r w:rsidR="001F4AA2" w:rsidRPr="006B1A09">
        <w:rPr>
          <w:rFonts w:ascii="Times New Roman" w:hAnsi="Times New Roman" w:cs="Times New Roman"/>
          <w:sz w:val="24"/>
          <w:szCs w:val="24"/>
          <w:lang w:val="en-US"/>
        </w:rPr>
        <w:t xml:space="preserve"> et al., 2015).</w:t>
      </w:r>
      <w:r w:rsidR="001F4AA2" w:rsidRPr="006B1A09">
        <w:rPr>
          <w:lang w:val="en-US"/>
        </w:rPr>
        <w:t xml:space="preserve"> </w:t>
      </w:r>
      <w:proofErr w:type="spellStart"/>
      <w:r w:rsidRPr="006B1A09">
        <w:rPr>
          <w:rFonts w:ascii="Times New Roman" w:hAnsi="Times New Roman" w:cs="Times New Roman"/>
          <w:sz w:val="24"/>
          <w:szCs w:val="24"/>
          <w:lang w:val="en-US"/>
        </w:rPr>
        <w:t>Bitcoin</w:t>
      </w:r>
      <w:proofErr w:type="spellEnd"/>
      <w:r w:rsidRPr="006B1A09">
        <w:rPr>
          <w:rFonts w:ascii="Times New Roman" w:hAnsi="Times New Roman" w:cs="Times New Roman"/>
          <w:sz w:val="24"/>
          <w:szCs w:val="24"/>
          <w:lang w:val="en-US"/>
        </w:rPr>
        <w:t xml:space="preserve"> has been the largest-capitalized digital currency during the last decade and herding phenomena in </w:t>
      </w:r>
      <w:proofErr w:type="spellStart"/>
      <w:r w:rsidRPr="006B1A09">
        <w:rPr>
          <w:rFonts w:ascii="Times New Roman" w:hAnsi="Times New Roman" w:cs="Times New Roman"/>
          <w:sz w:val="24"/>
          <w:szCs w:val="24"/>
          <w:lang w:val="en-US"/>
        </w:rPr>
        <w:t>cryptocurrency</w:t>
      </w:r>
      <w:proofErr w:type="spellEnd"/>
      <w:r w:rsidRPr="006B1A09">
        <w:rPr>
          <w:rFonts w:ascii="Times New Roman" w:hAnsi="Times New Roman" w:cs="Times New Roman"/>
          <w:sz w:val="24"/>
          <w:szCs w:val="24"/>
          <w:lang w:val="en-US"/>
        </w:rPr>
        <w:t xml:space="preserve"> markets are mainly attributed to its price fluctuations.</w:t>
      </w:r>
      <w:r w:rsidR="0067313E">
        <w:rPr>
          <w:rFonts w:ascii="Times New Roman" w:hAnsi="Times New Roman" w:cs="Times New Roman"/>
          <w:sz w:val="24"/>
          <w:szCs w:val="24"/>
          <w:lang w:val="en-US"/>
        </w:rPr>
        <w:t xml:space="preserve"> Up to the present, only the seminal review paper of </w:t>
      </w:r>
      <w:proofErr w:type="spellStart"/>
      <w:r w:rsidR="0067313E">
        <w:rPr>
          <w:rFonts w:ascii="Times New Roman" w:hAnsi="Times New Roman" w:cs="Times New Roman"/>
          <w:sz w:val="24"/>
          <w:szCs w:val="24"/>
          <w:lang w:val="en-US"/>
        </w:rPr>
        <w:t>Corbet</w:t>
      </w:r>
      <w:proofErr w:type="spellEnd"/>
      <w:r w:rsidR="0067313E">
        <w:rPr>
          <w:rFonts w:ascii="Times New Roman" w:hAnsi="Times New Roman" w:cs="Times New Roman"/>
          <w:sz w:val="24"/>
          <w:szCs w:val="24"/>
          <w:lang w:val="en-US"/>
        </w:rPr>
        <w:t xml:space="preserve"> et al. (2019) has provided an integrated overview of </w:t>
      </w:r>
      <w:proofErr w:type="spellStart"/>
      <w:r w:rsidR="0067313E">
        <w:rPr>
          <w:rFonts w:ascii="Times New Roman" w:hAnsi="Times New Roman" w:cs="Times New Roman"/>
          <w:sz w:val="24"/>
          <w:szCs w:val="24"/>
          <w:lang w:val="en-US"/>
        </w:rPr>
        <w:t>cryptocurrency</w:t>
      </w:r>
      <w:proofErr w:type="spellEnd"/>
      <w:r w:rsidR="0067313E">
        <w:rPr>
          <w:rFonts w:ascii="Times New Roman" w:hAnsi="Times New Roman" w:cs="Times New Roman"/>
          <w:sz w:val="24"/>
          <w:szCs w:val="24"/>
          <w:lang w:val="en-US"/>
        </w:rPr>
        <w:t xml:space="preserve"> </w:t>
      </w:r>
      <w:r w:rsidR="0067313E">
        <w:rPr>
          <w:rFonts w:ascii="Times New Roman" w:hAnsi="Times New Roman" w:cs="Times New Roman"/>
          <w:sz w:val="24"/>
          <w:szCs w:val="24"/>
          <w:lang w:val="en-US"/>
        </w:rPr>
        <w:lastRenderedPageBreak/>
        <w:t xml:space="preserve">characteristics. This overview and empirical testing adds to relevant literature by casting light on a specific aspect of </w:t>
      </w:r>
      <w:proofErr w:type="spellStart"/>
      <w:r w:rsidR="0067313E">
        <w:rPr>
          <w:rFonts w:ascii="Times New Roman" w:hAnsi="Times New Roman" w:cs="Times New Roman"/>
          <w:sz w:val="24"/>
          <w:szCs w:val="24"/>
          <w:lang w:val="en-US"/>
        </w:rPr>
        <w:t>behaviour</w:t>
      </w:r>
      <w:proofErr w:type="spellEnd"/>
      <w:r w:rsidR="0067313E">
        <w:rPr>
          <w:rFonts w:ascii="Times New Roman" w:hAnsi="Times New Roman" w:cs="Times New Roman"/>
          <w:sz w:val="24"/>
          <w:szCs w:val="24"/>
          <w:lang w:val="en-US"/>
        </w:rPr>
        <w:t xml:space="preserve"> in digital currency markets. </w:t>
      </w:r>
    </w:p>
    <w:p w:rsidR="007B767C" w:rsidRPr="006B1A09" w:rsidRDefault="007B767C" w:rsidP="001F53C8">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This integrated survey casts light on irrational investor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and herding phenomena in the markets of digital currencies but also traditional assets. This enables the interested reader to have a compass when investing in digital forms of money and investments and better familiarize with the tendency of such markets to follow signals from other </w:t>
      </w:r>
      <w:proofErr w:type="spellStart"/>
      <w:r w:rsidRPr="006B1A09">
        <w:rPr>
          <w:rFonts w:ascii="Times New Roman" w:hAnsi="Times New Roman" w:cs="Times New Roman"/>
          <w:sz w:val="24"/>
          <w:szCs w:val="24"/>
          <w:lang w:val="en-US"/>
        </w:rPr>
        <w:t>cryptocurrency</w:t>
      </w:r>
      <w:proofErr w:type="spellEnd"/>
      <w:r w:rsidRPr="006B1A09">
        <w:rPr>
          <w:rFonts w:ascii="Times New Roman" w:hAnsi="Times New Roman" w:cs="Times New Roman"/>
          <w:sz w:val="24"/>
          <w:szCs w:val="24"/>
          <w:lang w:val="en-US"/>
        </w:rPr>
        <w:t xml:space="preserve"> markets, like that of </w:t>
      </w:r>
      <w:proofErr w:type="spellStart"/>
      <w:r w:rsidRPr="006B1A09">
        <w:rPr>
          <w:rFonts w:ascii="Times New Roman" w:hAnsi="Times New Roman" w:cs="Times New Roman"/>
          <w:sz w:val="24"/>
          <w:szCs w:val="24"/>
          <w:lang w:val="en-US"/>
        </w:rPr>
        <w:t>Bitcoin</w:t>
      </w:r>
      <w:proofErr w:type="spellEnd"/>
      <w:r w:rsidRPr="006B1A09">
        <w:rPr>
          <w:rFonts w:ascii="Times New Roman" w:hAnsi="Times New Roman" w:cs="Times New Roman"/>
          <w:sz w:val="24"/>
          <w:szCs w:val="24"/>
          <w:lang w:val="en-US"/>
        </w:rPr>
        <w:t xml:space="preserve">. It should be emphasized that despite the hegemonic role of </w:t>
      </w:r>
      <w:proofErr w:type="spellStart"/>
      <w:r w:rsidRPr="006B1A09">
        <w:rPr>
          <w:rFonts w:ascii="Times New Roman" w:hAnsi="Times New Roman" w:cs="Times New Roman"/>
          <w:sz w:val="24"/>
          <w:szCs w:val="24"/>
          <w:lang w:val="en-US"/>
        </w:rPr>
        <w:t>Bitcoin</w:t>
      </w:r>
      <w:proofErr w:type="spellEnd"/>
      <w:r w:rsidRPr="006B1A09">
        <w:rPr>
          <w:rFonts w:ascii="Times New Roman" w:hAnsi="Times New Roman" w:cs="Times New Roman"/>
          <w:sz w:val="24"/>
          <w:szCs w:val="24"/>
          <w:lang w:val="en-US"/>
        </w:rPr>
        <w:t xml:space="preserve"> in digi</w:t>
      </w:r>
      <w:r w:rsidR="001F4AA2" w:rsidRPr="006B1A09">
        <w:rPr>
          <w:rFonts w:ascii="Times New Roman" w:hAnsi="Times New Roman" w:cs="Times New Roman"/>
          <w:sz w:val="24"/>
          <w:szCs w:val="24"/>
          <w:lang w:val="en-US"/>
        </w:rPr>
        <w:t>tal currencies being confirmed,</w:t>
      </w:r>
      <w:r w:rsidRPr="006B1A09">
        <w:rPr>
          <w:rFonts w:ascii="Times New Roman" w:hAnsi="Times New Roman" w:cs="Times New Roman"/>
          <w:sz w:val="24"/>
          <w:szCs w:val="24"/>
          <w:lang w:val="en-US"/>
        </w:rPr>
        <w:t xml:space="preserve"> there is also academic work that proves lower-capitalization digital currencies being influential as well as regards the overall market sentiment.</w:t>
      </w:r>
    </w:p>
    <w:p w:rsidR="005F48D9" w:rsidRDefault="00FE0DEA" w:rsidP="00FE0DEA">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In the remainder of this paper, Section 2 provides empirical literature on herding phenomena in </w:t>
      </w:r>
      <w:r w:rsidR="00BE361A">
        <w:rPr>
          <w:rFonts w:ascii="Times New Roman" w:hAnsi="Times New Roman" w:cs="Times New Roman"/>
          <w:sz w:val="24"/>
          <w:szCs w:val="24"/>
          <w:lang w:val="en-US"/>
        </w:rPr>
        <w:t xml:space="preserve">a number of categories of </w:t>
      </w:r>
      <w:r w:rsidRPr="006B1A09">
        <w:rPr>
          <w:rFonts w:ascii="Times New Roman" w:hAnsi="Times New Roman" w:cs="Times New Roman"/>
          <w:sz w:val="24"/>
          <w:szCs w:val="24"/>
          <w:lang w:val="en-US"/>
        </w:rPr>
        <w:t>traditional financial assets</w:t>
      </w:r>
      <w:r w:rsidR="00085C74" w:rsidRPr="006B1A09">
        <w:rPr>
          <w:rFonts w:ascii="Times New Roman" w:hAnsi="Times New Roman" w:cs="Times New Roman"/>
          <w:sz w:val="24"/>
          <w:szCs w:val="24"/>
          <w:lang w:val="en-US"/>
        </w:rPr>
        <w:t xml:space="preserve"> and provides an overview of results</w:t>
      </w:r>
      <w:r w:rsidRPr="006B1A09">
        <w:rPr>
          <w:rFonts w:ascii="Times New Roman" w:hAnsi="Times New Roman" w:cs="Times New Roman"/>
          <w:sz w:val="24"/>
          <w:szCs w:val="24"/>
          <w:lang w:val="en-US"/>
        </w:rPr>
        <w:t>. Furthermore, Section 3 lays out the empirical studies investiga</w:t>
      </w:r>
      <w:r w:rsidR="003377AA" w:rsidRPr="006B1A09">
        <w:rPr>
          <w:rFonts w:ascii="Times New Roman" w:hAnsi="Times New Roman" w:cs="Times New Roman"/>
          <w:sz w:val="24"/>
          <w:szCs w:val="24"/>
          <w:lang w:val="en-US"/>
        </w:rPr>
        <w:t xml:space="preserve">ting herding phenomena in digital </w:t>
      </w:r>
      <w:r w:rsidRPr="006B1A09">
        <w:rPr>
          <w:rFonts w:ascii="Times New Roman" w:hAnsi="Times New Roman" w:cs="Times New Roman"/>
          <w:sz w:val="24"/>
          <w:szCs w:val="24"/>
          <w:lang w:val="en-US"/>
        </w:rPr>
        <w:t>currency markets</w:t>
      </w:r>
      <w:r w:rsidR="00085C74" w:rsidRPr="006B1A09">
        <w:rPr>
          <w:rFonts w:ascii="Times New Roman" w:hAnsi="Times New Roman" w:cs="Times New Roman"/>
          <w:sz w:val="24"/>
          <w:szCs w:val="24"/>
          <w:lang w:val="en-US"/>
        </w:rPr>
        <w:t xml:space="preserve"> and summarizes findings</w:t>
      </w:r>
      <w:r w:rsidRPr="006B1A09">
        <w:rPr>
          <w:rFonts w:ascii="Times New Roman" w:hAnsi="Times New Roman" w:cs="Times New Roman"/>
          <w:sz w:val="24"/>
          <w:szCs w:val="24"/>
          <w:lang w:val="en-US"/>
        </w:rPr>
        <w:t>.</w:t>
      </w:r>
      <w:r w:rsidR="00BE361A">
        <w:rPr>
          <w:rFonts w:ascii="Times New Roman" w:hAnsi="Times New Roman" w:cs="Times New Roman"/>
          <w:sz w:val="24"/>
          <w:szCs w:val="24"/>
          <w:lang w:val="en-US"/>
        </w:rPr>
        <w:t xml:space="preserve"> In Section 4</w:t>
      </w:r>
      <w:r w:rsidR="009D75B7">
        <w:rPr>
          <w:rFonts w:ascii="Times New Roman" w:hAnsi="Times New Roman" w:cs="Times New Roman"/>
          <w:sz w:val="24"/>
          <w:szCs w:val="24"/>
          <w:lang w:val="en-US"/>
        </w:rPr>
        <w:t xml:space="preserve"> the data and </w:t>
      </w:r>
      <w:proofErr w:type="spellStart"/>
      <w:r w:rsidR="009D75B7">
        <w:rPr>
          <w:rFonts w:ascii="Times New Roman" w:hAnsi="Times New Roman" w:cs="Times New Roman"/>
          <w:sz w:val="24"/>
          <w:szCs w:val="24"/>
          <w:lang w:val="en-US"/>
        </w:rPr>
        <w:t>methodoly</w:t>
      </w:r>
      <w:proofErr w:type="spellEnd"/>
      <w:r w:rsidR="009D75B7">
        <w:rPr>
          <w:rFonts w:ascii="Times New Roman" w:hAnsi="Times New Roman" w:cs="Times New Roman"/>
          <w:sz w:val="24"/>
          <w:szCs w:val="24"/>
          <w:lang w:val="en-US"/>
        </w:rPr>
        <w:t xml:space="preserve"> employed for the purposes of our empirical estimations are presented. </w:t>
      </w:r>
      <w:r w:rsidRPr="006B1A09">
        <w:rPr>
          <w:rFonts w:ascii="Times New Roman" w:hAnsi="Times New Roman" w:cs="Times New Roman"/>
          <w:sz w:val="24"/>
          <w:szCs w:val="24"/>
          <w:lang w:val="en-US"/>
        </w:rPr>
        <w:t>Section</w:t>
      </w:r>
      <w:r w:rsidR="00BE361A">
        <w:rPr>
          <w:rFonts w:ascii="Times New Roman" w:hAnsi="Times New Roman" w:cs="Times New Roman"/>
          <w:sz w:val="24"/>
          <w:szCs w:val="24"/>
          <w:lang w:val="en-US"/>
        </w:rPr>
        <w:t xml:space="preserve"> 5 provides the</w:t>
      </w:r>
      <w:r w:rsidR="009D75B7">
        <w:rPr>
          <w:rFonts w:ascii="Times New Roman" w:hAnsi="Times New Roman" w:cs="Times New Roman"/>
          <w:sz w:val="24"/>
          <w:szCs w:val="24"/>
          <w:lang w:val="en-US"/>
        </w:rPr>
        <w:t xml:space="preserve"> empirical analysis concerning herding phenomena in </w:t>
      </w:r>
      <w:proofErr w:type="spellStart"/>
      <w:r w:rsidR="009D75B7">
        <w:rPr>
          <w:rFonts w:ascii="Times New Roman" w:hAnsi="Times New Roman" w:cs="Times New Roman"/>
          <w:sz w:val="24"/>
          <w:szCs w:val="24"/>
          <w:lang w:val="en-US"/>
        </w:rPr>
        <w:t>cryptocurrency</w:t>
      </w:r>
      <w:proofErr w:type="spellEnd"/>
      <w:r w:rsidR="009D75B7">
        <w:rPr>
          <w:rFonts w:ascii="Times New Roman" w:hAnsi="Times New Roman" w:cs="Times New Roman"/>
          <w:sz w:val="24"/>
          <w:szCs w:val="24"/>
          <w:lang w:val="en-US"/>
        </w:rPr>
        <w:t xml:space="preserve"> markets during bull and bear periods</w:t>
      </w:r>
      <w:r w:rsidR="00BE361A">
        <w:rPr>
          <w:rFonts w:ascii="Times New Roman" w:hAnsi="Times New Roman" w:cs="Times New Roman"/>
          <w:sz w:val="24"/>
          <w:szCs w:val="24"/>
          <w:lang w:val="en-US"/>
        </w:rPr>
        <w:t xml:space="preserve"> and reveals the economic implications. </w:t>
      </w:r>
      <w:r w:rsidR="009D75B7">
        <w:rPr>
          <w:rFonts w:ascii="Times New Roman" w:hAnsi="Times New Roman" w:cs="Times New Roman"/>
          <w:sz w:val="24"/>
          <w:szCs w:val="24"/>
          <w:lang w:val="en-US"/>
        </w:rPr>
        <w:t xml:space="preserve">Finally, Section </w:t>
      </w:r>
      <w:proofErr w:type="gramStart"/>
      <w:r w:rsidR="009D75B7">
        <w:rPr>
          <w:rFonts w:ascii="Times New Roman" w:hAnsi="Times New Roman" w:cs="Times New Roman"/>
          <w:sz w:val="24"/>
          <w:szCs w:val="24"/>
          <w:lang w:val="en-US"/>
        </w:rPr>
        <w:t xml:space="preserve">6 </w:t>
      </w:r>
      <w:r w:rsidRPr="006B1A09">
        <w:rPr>
          <w:rFonts w:ascii="Times New Roman" w:hAnsi="Times New Roman" w:cs="Times New Roman"/>
          <w:sz w:val="24"/>
          <w:szCs w:val="24"/>
          <w:lang w:val="en-US"/>
        </w:rPr>
        <w:t xml:space="preserve"> </w:t>
      </w:r>
      <w:r w:rsidR="009D75B7">
        <w:rPr>
          <w:rFonts w:ascii="Times New Roman" w:hAnsi="Times New Roman" w:cs="Times New Roman"/>
          <w:sz w:val="24"/>
          <w:szCs w:val="24"/>
          <w:lang w:val="en-US"/>
        </w:rPr>
        <w:t>discusses</w:t>
      </w:r>
      <w:proofErr w:type="gramEnd"/>
      <w:r w:rsidR="009D75B7">
        <w:rPr>
          <w:rFonts w:ascii="Times New Roman" w:hAnsi="Times New Roman" w:cs="Times New Roman"/>
          <w:sz w:val="24"/>
          <w:szCs w:val="24"/>
          <w:lang w:val="en-US"/>
        </w:rPr>
        <w:t xml:space="preserve"> and comments</w:t>
      </w:r>
      <w:r w:rsidR="009D75B7" w:rsidRPr="006B1A09">
        <w:rPr>
          <w:rFonts w:ascii="Times New Roman" w:hAnsi="Times New Roman" w:cs="Times New Roman"/>
          <w:sz w:val="24"/>
          <w:szCs w:val="24"/>
          <w:lang w:val="en-US"/>
        </w:rPr>
        <w:t xml:space="preserve"> </w:t>
      </w:r>
      <w:r w:rsidR="005F48D9">
        <w:rPr>
          <w:rFonts w:ascii="Times New Roman" w:hAnsi="Times New Roman" w:cs="Times New Roman"/>
          <w:sz w:val="24"/>
          <w:szCs w:val="24"/>
          <w:lang w:val="en-US"/>
        </w:rPr>
        <w:t>on</w:t>
      </w:r>
      <w:r w:rsidRPr="006B1A09">
        <w:rPr>
          <w:rFonts w:ascii="Times New Roman" w:hAnsi="Times New Roman" w:cs="Times New Roman"/>
          <w:sz w:val="24"/>
          <w:szCs w:val="24"/>
          <w:lang w:val="en-US"/>
        </w:rPr>
        <w:t xml:space="preserve"> economic </w:t>
      </w:r>
      <w:r w:rsidR="005F48D9">
        <w:rPr>
          <w:rFonts w:ascii="Times New Roman" w:hAnsi="Times New Roman" w:cs="Times New Roman"/>
          <w:sz w:val="24"/>
          <w:szCs w:val="24"/>
          <w:lang w:val="en-US"/>
        </w:rPr>
        <w:t xml:space="preserve">and policy </w:t>
      </w:r>
      <w:r w:rsidRPr="006B1A09">
        <w:rPr>
          <w:rFonts w:ascii="Times New Roman" w:hAnsi="Times New Roman" w:cs="Times New Roman"/>
          <w:sz w:val="24"/>
          <w:szCs w:val="24"/>
          <w:lang w:val="en-US"/>
        </w:rPr>
        <w:t>implications</w:t>
      </w:r>
      <w:r w:rsidR="005F48D9">
        <w:rPr>
          <w:rFonts w:ascii="Times New Roman" w:hAnsi="Times New Roman" w:cs="Times New Roman"/>
          <w:sz w:val="24"/>
          <w:szCs w:val="24"/>
          <w:lang w:val="en-US"/>
        </w:rPr>
        <w:t xml:space="preserve"> and provides the</w:t>
      </w:r>
      <w:r w:rsidRPr="006B1A09">
        <w:rPr>
          <w:rFonts w:ascii="Times New Roman" w:hAnsi="Times New Roman" w:cs="Times New Roman"/>
          <w:sz w:val="24"/>
          <w:szCs w:val="24"/>
          <w:lang w:val="en-US"/>
        </w:rPr>
        <w:t xml:space="preserve"> </w:t>
      </w:r>
      <w:proofErr w:type="spellStart"/>
      <w:r w:rsidRPr="006B1A09">
        <w:rPr>
          <w:rFonts w:ascii="Times New Roman" w:hAnsi="Times New Roman" w:cs="Times New Roman"/>
          <w:sz w:val="24"/>
          <w:szCs w:val="24"/>
          <w:lang w:val="en-US"/>
        </w:rPr>
        <w:t>conclusions</w:t>
      </w:r>
      <w:r w:rsidR="005F48D9">
        <w:rPr>
          <w:rFonts w:ascii="Times New Roman" w:hAnsi="Times New Roman" w:cs="Times New Roman"/>
          <w:sz w:val="24"/>
          <w:szCs w:val="24"/>
          <w:lang w:val="en-US"/>
        </w:rPr>
        <w:t>.Moreover</w:t>
      </w:r>
      <w:proofErr w:type="spellEnd"/>
      <w:r w:rsidR="005F48D9">
        <w:rPr>
          <w:rFonts w:ascii="Times New Roman" w:hAnsi="Times New Roman" w:cs="Times New Roman"/>
          <w:sz w:val="24"/>
          <w:szCs w:val="24"/>
          <w:lang w:val="en-US"/>
        </w:rPr>
        <w:t>,</w:t>
      </w:r>
      <w:r w:rsidRPr="006B1A09">
        <w:rPr>
          <w:rFonts w:ascii="Times New Roman" w:hAnsi="Times New Roman" w:cs="Times New Roman"/>
          <w:sz w:val="24"/>
          <w:szCs w:val="24"/>
          <w:lang w:val="en-US"/>
        </w:rPr>
        <w:t xml:space="preserve"> avenues for future research</w:t>
      </w:r>
      <w:r w:rsidR="005F48D9">
        <w:rPr>
          <w:rFonts w:ascii="Times New Roman" w:hAnsi="Times New Roman" w:cs="Times New Roman"/>
          <w:sz w:val="24"/>
          <w:szCs w:val="24"/>
          <w:lang w:val="en-US"/>
        </w:rPr>
        <w:t xml:space="preserve"> are suggested</w:t>
      </w:r>
      <w:r w:rsidRPr="006B1A09">
        <w:rPr>
          <w:rFonts w:ascii="Times New Roman" w:hAnsi="Times New Roman" w:cs="Times New Roman"/>
          <w:sz w:val="24"/>
          <w:szCs w:val="24"/>
          <w:lang w:val="en-US"/>
        </w:rPr>
        <w:t>.</w:t>
      </w:r>
      <w:r w:rsidR="008111C6" w:rsidRPr="006B1A09">
        <w:rPr>
          <w:rFonts w:ascii="Times New Roman" w:hAnsi="Times New Roman" w:cs="Times New Roman"/>
          <w:sz w:val="24"/>
          <w:szCs w:val="24"/>
          <w:lang w:val="en-US"/>
        </w:rPr>
        <w:t xml:space="preserve"> </w:t>
      </w:r>
    </w:p>
    <w:p w:rsidR="00FE0DEA" w:rsidRPr="006B1A09" w:rsidRDefault="001F4AA2" w:rsidP="00FE0DEA">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It should be noted that </w:t>
      </w:r>
      <w:r w:rsidR="004D6F14">
        <w:rPr>
          <w:rFonts w:ascii="Times New Roman" w:hAnsi="Times New Roman" w:cs="Times New Roman"/>
          <w:sz w:val="24"/>
          <w:szCs w:val="24"/>
          <w:lang w:val="en-US"/>
        </w:rPr>
        <w:t xml:space="preserve">Table A2 </w:t>
      </w:r>
      <w:r w:rsidR="005F48D9">
        <w:rPr>
          <w:rFonts w:ascii="Times New Roman" w:hAnsi="Times New Roman" w:cs="Times New Roman"/>
          <w:sz w:val="24"/>
          <w:szCs w:val="24"/>
          <w:lang w:val="en-US"/>
        </w:rPr>
        <w:t xml:space="preserve">in the Appendix </w:t>
      </w:r>
      <w:r w:rsidR="008111C6" w:rsidRPr="006B1A09">
        <w:rPr>
          <w:rFonts w:ascii="Times New Roman" w:hAnsi="Times New Roman" w:cs="Times New Roman"/>
          <w:sz w:val="24"/>
          <w:szCs w:val="24"/>
          <w:lang w:val="en-US"/>
        </w:rPr>
        <w:t xml:space="preserve">presents in a brief manner the main elements of the studies about herding in </w:t>
      </w:r>
      <w:proofErr w:type="spellStart"/>
      <w:r w:rsidR="008111C6" w:rsidRPr="006B1A09">
        <w:rPr>
          <w:rFonts w:ascii="Times New Roman" w:hAnsi="Times New Roman" w:cs="Times New Roman"/>
          <w:sz w:val="24"/>
          <w:szCs w:val="24"/>
          <w:lang w:val="en-US"/>
        </w:rPr>
        <w:t>cryptocurrency</w:t>
      </w:r>
      <w:proofErr w:type="spellEnd"/>
      <w:r w:rsidR="008111C6" w:rsidRPr="006B1A09">
        <w:rPr>
          <w:rFonts w:ascii="Times New Roman" w:hAnsi="Times New Roman" w:cs="Times New Roman"/>
          <w:sz w:val="24"/>
          <w:szCs w:val="24"/>
          <w:lang w:val="en-US"/>
        </w:rPr>
        <w:t xml:space="preserve"> markets</w:t>
      </w:r>
      <w:r w:rsidR="004D6F14">
        <w:rPr>
          <w:rFonts w:ascii="Times New Roman" w:hAnsi="Times New Roman" w:cs="Times New Roman"/>
          <w:sz w:val="24"/>
          <w:szCs w:val="24"/>
          <w:lang w:val="en-US"/>
        </w:rPr>
        <w:t xml:space="preserve"> and Table A1</w:t>
      </w:r>
      <w:r w:rsidR="005F48D9">
        <w:rPr>
          <w:rFonts w:ascii="Times New Roman" w:hAnsi="Times New Roman" w:cs="Times New Roman"/>
          <w:sz w:val="24"/>
          <w:szCs w:val="24"/>
          <w:lang w:val="en-US"/>
        </w:rPr>
        <w:t xml:space="preserve"> displays the digital currencies used in our empirical estimations. Additionally, Figures </w:t>
      </w:r>
      <w:r w:rsidR="004D6F14">
        <w:rPr>
          <w:rFonts w:ascii="Times New Roman" w:hAnsi="Times New Roman" w:cs="Times New Roman"/>
          <w:sz w:val="24"/>
          <w:szCs w:val="24"/>
          <w:lang w:val="en-US"/>
        </w:rPr>
        <w:t>A</w:t>
      </w:r>
      <w:r w:rsidR="005F48D9">
        <w:rPr>
          <w:rFonts w:ascii="Times New Roman" w:hAnsi="Times New Roman" w:cs="Times New Roman"/>
          <w:sz w:val="24"/>
          <w:szCs w:val="24"/>
          <w:lang w:val="en-US"/>
        </w:rPr>
        <w:t>1-</w:t>
      </w:r>
      <w:r w:rsidR="004D6F14">
        <w:rPr>
          <w:rFonts w:ascii="Times New Roman" w:hAnsi="Times New Roman" w:cs="Times New Roman"/>
          <w:sz w:val="24"/>
          <w:szCs w:val="24"/>
          <w:lang w:val="en-US"/>
        </w:rPr>
        <w:t>A</w:t>
      </w:r>
      <w:r w:rsidR="005F48D9">
        <w:rPr>
          <w:rFonts w:ascii="Times New Roman" w:hAnsi="Times New Roman" w:cs="Times New Roman"/>
          <w:sz w:val="24"/>
          <w:szCs w:val="24"/>
          <w:lang w:val="en-US"/>
        </w:rPr>
        <w:t xml:space="preserve">3 </w:t>
      </w:r>
      <w:proofErr w:type="gramStart"/>
      <w:r w:rsidR="005F48D9">
        <w:rPr>
          <w:rFonts w:ascii="Times New Roman" w:hAnsi="Times New Roman" w:cs="Times New Roman"/>
          <w:sz w:val="24"/>
          <w:szCs w:val="24"/>
          <w:lang w:val="en-US"/>
        </w:rPr>
        <w:t>show</w:t>
      </w:r>
      <w:proofErr w:type="gramEnd"/>
      <w:r w:rsidR="005F48D9">
        <w:rPr>
          <w:rFonts w:ascii="Times New Roman" w:hAnsi="Times New Roman" w:cs="Times New Roman"/>
          <w:sz w:val="24"/>
          <w:szCs w:val="24"/>
          <w:lang w:val="en-US"/>
        </w:rPr>
        <w:t xml:space="preserve"> some statistical evidence on the references and citations relevant to the studies about herding in </w:t>
      </w:r>
      <w:proofErr w:type="spellStart"/>
      <w:r w:rsidR="005F48D9">
        <w:rPr>
          <w:rFonts w:ascii="Times New Roman" w:hAnsi="Times New Roman" w:cs="Times New Roman"/>
          <w:sz w:val="24"/>
          <w:szCs w:val="24"/>
          <w:lang w:val="en-US"/>
        </w:rPr>
        <w:t>cryptocurrency</w:t>
      </w:r>
      <w:proofErr w:type="spellEnd"/>
      <w:r w:rsidR="005F48D9">
        <w:rPr>
          <w:rFonts w:ascii="Times New Roman" w:hAnsi="Times New Roman" w:cs="Times New Roman"/>
          <w:sz w:val="24"/>
          <w:szCs w:val="24"/>
          <w:lang w:val="en-US"/>
        </w:rPr>
        <w:t xml:space="preserve"> markets. </w:t>
      </w:r>
    </w:p>
    <w:p w:rsidR="00FE0DEA" w:rsidRPr="006B1A09" w:rsidRDefault="00FE0DEA" w:rsidP="00E60994">
      <w:pPr>
        <w:jc w:val="both"/>
        <w:rPr>
          <w:rFonts w:ascii="Times New Roman" w:hAnsi="Times New Roman" w:cs="Times New Roman"/>
          <w:sz w:val="24"/>
          <w:szCs w:val="24"/>
          <w:lang w:val="en-US"/>
        </w:rPr>
      </w:pPr>
    </w:p>
    <w:p w:rsidR="00E41DD6" w:rsidRDefault="00FE0DEA" w:rsidP="00E41DD6">
      <w:pPr>
        <w:pStyle w:val="a4"/>
        <w:numPr>
          <w:ilvl w:val="0"/>
          <w:numId w:val="2"/>
        </w:numPr>
        <w:jc w:val="both"/>
        <w:rPr>
          <w:rFonts w:ascii="Times New Roman" w:hAnsi="Times New Roman" w:cs="Times New Roman"/>
          <w:b/>
          <w:sz w:val="24"/>
          <w:szCs w:val="24"/>
          <w:lang w:val="en-US"/>
        </w:rPr>
      </w:pPr>
      <w:r w:rsidRPr="006B1A09">
        <w:rPr>
          <w:rFonts w:ascii="Times New Roman" w:hAnsi="Times New Roman" w:cs="Times New Roman"/>
          <w:b/>
          <w:sz w:val="24"/>
          <w:szCs w:val="24"/>
          <w:lang w:val="en-US"/>
        </w:rPr>
        <w:t>Studies about herding phenomena in traditional financial assets</w:t>
      </w:r>
    </w:p>
    <w:p w:rsidR="00E41DD6" w:rsidRDefault="00E41DD6" w:rsidP="00486E59">
      <w:pPr>
        <w:jc w:val="both"/>
        <w:rPr>
          <w:rFonts w:ascii="Times New Roman" w:hAnsi="Times New Roman" w:cs="Times New Roman"/>
          <w:sz w:val="24"/>
          <w:szCs w:val="24"/>
          <w:lang w:val="en-US"/>
        </w:rPr>
      </w:pPr>
      <w:r w:rsidRPr="00486E59">
        <w:rPr>
          <w:rFonts w:ascii="Times New Roman" w:hAnsi="Times New Roman" w:cs="Times New Roman"/>
          <w:sz w:val="24"/>
          <w:szCs w:val="24"/>
          <w:lang w:val="en-US"/>
        </w:rPr>
        <w:t>Aca</w:t>
      </w:r>
      <w:r>
        <w:rPr>
          <w:rFonts w:ascii="Times New Roman" w:hAnsi="Times New Roman" w:cs="Times New Roman"/>
          <w:sz w:val="24"/>
          <w:szCs w:val="24"/>
          <w:lang w:val="en-US"/>
        </w:rPr>
        <w:t xml:space="preserve">demic work on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has been based on seminal papers that have provided with in-depth analysis and innovations concerning the measures of herding phenomena. Among them, the studies of Christie and Huang, Hwang and Salmon (2004) and the integrated survey of </w:t>
      </w:r>
      <w:proofErr w:type="spellStart"/>
      <w:r>
        <w:rPr>
          <w:rFonts w:ascii="Times New Roman" w:hAnsi="Times New Roman" w:cs="Times New Roman"/>
          <w:sz w:val="24"/>
          <w:szCs w:val="24"/>
          <w:lang w:val="en-US"/>
        </w:rPr>
        <w:t>Spyrou</w:t>
      </w:r>
      <w:proofErr w:type="spellEnd"/>
      <w:r>
        <w:rPr>
          <w:rFonts w:ascii="Times New Roman" w:hAnsi="Times New Roman" w:cs="Times New Roman"/>
          <w:sz w:val="24"/>
          <w:szCs w:val="24"/>
          <w:lang w:val="en-US"/>
        </w:rPr>
        <w:t xml:space="preserve"> (2013) can be found.</w:t>
      </w:r>
    </w:p>
    <w:p w:rsidR="00E41DD6" w:rsidRDefault="00E41DD6" w:rsidP="00486E5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be more precise, Christie and Hwang (1995) investigate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by using the cross-sectional standard deviation of returns. They emphasize that herding intensity is low when a lot of investors follow the crowd. On the other hand, rational asset pricing models support that when stocks exhibit different levels of </w:t>
      </w:r>
      <w:proofErr w:type="spellStart"/>
      <w:r>
        <w:rPr>
          <w:rFonts w:ascii="Times New Roman" w:hAnsi="Times New Roman" w:cs="Times New Roman"/>
          <w:sz w:val="24"/>
          <w:szCs w:val="24"/>
          <w:lang w:val="en-US"/>
        </w:rPr>
        <w:t>of</w:t>
      </w:r>
      <w:proofErr w:type="spellEnd"/>
      <w:r>
        <w:rPr>
          <w:rFonts w:ascii="Times New Roman" w:hAnsi="Times New Roman" w:cs="Times New Roman"/>
          <w:sz w:val="24"/>
          <w:szCs w:val="24"/>
          <w:lang w:val="en-US"/>
        </w:rPr>
        <w:t xml:space="preserve"> sensitivity to market movements then higher dispersion arouses. It is argued that during turbulent eras herding expected to be more intense. Despite that, it is revealed that a rational asset pricing model better explains dispersion in such conditions. Moreover, Hwang and Salmon (2004) propose a new approach in order to trace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This </w:t>
      </w:r>
      <w:r>
        <w:rPr>
          <w:rFonts w:ascii="Times New Roman" w:hAnsi="Times New Roman" w:cs="Times New Roman"/>
          <w:sz w:val="24"/>
          <w:szCs w:val="24"/>
          <w:lang w:val="en-US"/>
        </w:rPr>
        <w:lastRenderedPageBreak/>
        <w:t xml:space="preserve">method is based on the cross-sectional dispersion of the factor sensitivity of assets in a given market and measures deviation from the equilibrium beliefs as measured by CAPM prices. This enables them to separate herding from market sentiment and distinguish the latent herding component in asset prices. In contrast to estimations of Christie and Huang (1995), they concentrate interest on the cross-sectional variability of factor sensitivities instead of returns and examine market-wide herding. More specifically, the US, UK, and the Korean markets are under scrutiny, Evidence presents that herding towards the market exhibits significant movements </w:t>
      </w:r>
      <w:r w:rsidR="00871455">
        <w:rPr>
          <w:rFonts w:ascii="Times New Roman" w:hAnsi="Times New Roman" w:cs="Times New Roman"/>
          <w:sz w:val="24"/>
          <w:szCs w:val="24"/>
          <w:lang w:val="en-US"/>
        </w:rPr>
        <w:t>and persistence irrespectively of and given market conditions as is shown in returns and volatility. Herding towards the market portfolio is found during bull and bear markets.</w:t>
      </w:r>
    </w:p>
    <w:p w:rsidR="00871455" w:rsidRDefault="008806A7" w:rsidP="00486E5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Spirou</w:t>
      </w:r>
      <w:proofErr w:type="spellEnd"/>
      <w:r>
        <w:rPr>
          <w:rFonts w:ascii="Times New Roman" w:hAnsi="Times New Roman" w:cs="Times New Roman"/>
          <w:sz w:val="24"/>
          <w:szCs w:val="24"/>
          <w:lang w:val="en-US"/>
        </w:rPr>
        <w:t xml:space="preserve"> (2013) conducts a review about herding phenomena in financial markets at a theoretical or an empirical level. Alternative theories and perspectives about herding as well as measures are presented. The metrics of </w:t>
      </w:r>
      <w:proofErr w:type="spellStart"/>
      <w:r>
        <w:rPr>
          <w:rFonts w:ascii="Times New Roman" w:hAnsi="Times New Roman" w:cs="Times New Roman"/>
          <w:sz w:val="24"/>
          <w:szCs w:val="24"/>
          <w:lang w:val="en-US"/>
        </w:rPr>
        <w:t>Lakonishok</w:t>
      </w:r>
      <w:proofErr w:type="spellEnd"/>
      <w:r>
        <w:rPr>
          <w:rFonts w:ascii="Times New Roman" w:hAnsi="Times New Roman" w:cs="Times New Roman"/>
          <w:sz w:val="24"/>
          <w:szCs w:val="24"/>
          <w:lang w:val="en-US"/>
        </w:rPr>
        <w:t xml:space="preserve"> et al. (1992), Sims (2004), Christie and Huang (1995), Hwang and Salmon (2004) and Chang et al. (2000) are presented. Furthermore, some general conclusions have been reached. Firstly, the empirical evidence does not lead to overall accurate conclusions. Secondly, existing measures of herding have to overcome limitations. Thirdly, empirical tests do not abide by the speed of theoretical advances about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of investors. Moreover, further emphasis should be put on the investigation of whether spurious or intentional herding appears. Furthermore, passive herding is not examined by empirical studies. Finally, it is supported that relevant academic work should focus more intensely on herding phenomena in emerging stock markets and institutional investors in these markets. Alternatively, more focus should be made on commodity, derivative and real estate markets.</w:t>
      </w:r>
    </w:p>
    <w:p w:rsidR="00437AE8" w:rsidRDefault="00437AE8" w:rsidP="00486E59">
      <w:pPr>
        <w:jc w:val="both"/>
        <w:rPr>
          <w:rFonts w:ascii="Times New Roman" w:hAnsi="Times New Roman" w:cs="Times New Roman"/>
          <w:sz w:val="24"/>
          <w:szCs w:val="24"/>
          <w:lang w:val="en-US"/>
        </w:rPr>
      </w:pPr>
    </w:p>
    <w:p w:rsidR="00437AE8" w:rsidRPr="00486E59" w:rsidRDefault="00437AE8" w:rsidP="00486E59">
      <w:pPr>
        <w:jc w:val="both"/>
        <w:rPr>
          <w:rFonts w:ascii="Times New Roman" w:hAnsi="Times New Roman" w:cs="Times New Roman"/>
          <w:b/>
          <w:sz w:val="24"/>
          <w:szCs w:val="24"/>
          <w:lang w:val="en-US"/>
        </w:rPr>
      </w:pPr>
      <w:r w:rsidRPr="00486E59">
        <w:rPr>
          <w:rFonts w:ascii="Times New Roman" w:hAnsi="Times New Roman" w:cs="Times New Roman"/>
          <w:b/>
          <w:sz w:val="24"/>
          <w:szCs w:val="24"/>
          <w:lang w:val="en-US"/>
        </w:rPr>
        <w:t>2.1. Herding phenomena in stock markets</w:t>
      </w:r>
    </w:p>
    <w:p w:rsidR="00765A28" w:rsidRPr="006B1A09" w:rsidRDefault="00765A28" w:rsidP="00765A28">
      <w:pPr>
        <w:ind w:firstLine="720"/>
        <w:jc w:val="both"/>
        <w:rPr>
          <w:rFonts w:ascii="Times New Roman" w:hAnsi="Times New Roman" w:cs="Times New Roman"/>
          <w:b/>
          <w:sz w:val="24"/>
          <w:szCs w:val="24"/>
          <w:lang w:val="en-US"/>
        </w:rPr>
      </w:pPr>
      <w:r w:rsidRPr="006B1A09">
        <w:rPr>
          <w:rFonts w:ascii="Times New Roman" w:hAnsi="Times New Roman"/>
          <w:sz w:val="24"/>
          <w:szCs w:val="24"/>
          <w:lang w:val="en-US"/>
        </w:rPr>
        <w:t xml:space="preserve">An important number of academic studies have focused on the market of financial assets and irrational </w:t>
      </w:r>
      <w:proofErr w:type="spellStart"/>
      <w:r w:rsidRPr="006B1A09">
        <w:rPr>
          <w:rFonts w:ascii="Times New Roman" w:hAnsi="Times New Roman"/>
          <w:sz w:val="24"/>
          <w:szCs w:val="24"/>
          <w:lang w:val="en-US"/>
        </w:rPr>
        <w:t>behaviour</w:t>
      </w:r>
      <w:proofErr w:type="spellEnd"/>
      <w:r w:rsidRPr="006B1A09">
        <w:rPr>
          <w:rFonts w:ascii="Times New Roman" w:hAnsi="Times New Roman"/>
          <w:sz w:val="24"/>
          <w:szCs w:val="24"/>
          <w:lang w:val="en-US"/>
        </w:rPr>
        <w:t xml:space="preserve"> of investors that mimic other investors’ actions which is contrary to their own beliefs.</w:t>
      </w:r>
      <w:r w:rsidR="00C324B9" w:rsidRPr="006B1A09">
        <w:rPr>
          <w:rFonts w:ascii="Times New Roman" w:hAnsi="Times New Roman"/>
          <w:sz w:val="24"/>
          <w:szCs w:val="24"/>
          <w:lang w:val="en-US"/>
        </w:rPr>
        <w:t xml:space="preserve"> </w:t>
      </w:r>
      <w:r w:rsidRPr="006B1A09">
        <w:rPr>
          <w:rFonts w:ascii="Times New Roman" w:hAnsi="Times New Roman"/>
          <w:sz w:val="24"/>
          <w:szCs w:val="24"/>
          <w:lang w:val="en-US"/>
        </w:rPr>
        <w:t xml:space="preserve">A </w:t>
      </w:r>
      <w:r w:rsidR="00C324B9" w:rsidRPr="006B1A09">
        <w:rPr>
          <w:rFonts w:ascii="Times New Roman" w:hAnsi="Times New Roman"/>
          <w:sz w:val="24"/>
          <w:szCs w:val="24"/>
          <w:lang w:val="en-US"/>
        </w:rPr>
        <w:t>range</w:t>
      </w:r>
      <w:r w:rsidRPr="006B1A09">
        <w:rPr>
          <w:rFonts w:ascii="Times New Roman" w:hAnsi="Times New Roman"/>
          <w:sz w:val="24"/>
          <w:szCs w:val="24"/>
          <w:lang w:val="en-US"/>
        </w:rPr>
        <w:t xml:space="preserve"> of </w:t>
      </w:r>
      <w:r w:rsidR="00437AE8">
        <w:rPr>
          <w:rFonts w:ascii="Times New Roman" w:hAnsi="Times New Roman"/>
          <w:sz w:val="24"/>
          <w:szCs w:val="24"/>
          <w:lang w:val="en-US"/>
        </w:rPr>
        <w:t>influential</w:t>
      </w:r>
      <w:r w:rsidRPr="006B1A09">
        <w:rPr>
          <w:rFonts w:ascii="Times New Roman" w:hAnsi="Times New Roman"/>
          <w:sz w:val="24"/>
          <w:szCs w:val="24"/>
          <w:lang w:val="en-US"/>
        </w:rPr>
        <w:t xml:space="preserve"> papers have looked into the nexus between herding and irrational investment decisions and how this has affected profitability and the risk-return trade-off in investor portfolios. In order to </w:t>
      </w:r>
      <w:r w:rsidR="000A76F8">
        <w:rPr>
          <w:rFonts w:ascii="Times New Roman" w:hAnsi="Times New Roman"/>
          <w:sz w:val="24"/>
          <w:szCs w:val="24"/>
          <w:lang w:val="en-US"/>
        </w:rPr>
        <w:t>acquire the findings by the</w:t>
      </w:r>
      <w:r w:rsidR="00C324B9" w:rsidRPr="006B1A09">
        <w:rPr>
          <w:rFonts w:ascii="Times New Roman" w:hAnsi="Times New Roman"/>
          <w:sz w:val="24"/>
          <w:szCs w:val="24"/>
          <w:lang w:val="en-US"/>
        </w:rPr>
        <w:t xml:space="preserve"> </w:t>
      </w:r>
      <w:r w:rsidR="008806A7">
        <w:rPr>
          <w:rFonts w:ascii="Times New Roman" w:hAnsi="Times New Roman"/>
          <w:sz w:val="24"/>
          <w:szCs w:val="24"/>
          <w:lang w:val="en-US"/>
        </w:rPr>
        <w:t>afor</w:t>
      </w:r>
      <w:r w:rsidR="00437AE8">
        <w:rPr>
          <w:rFonts w:ascii="Times New Roman" w:hAnsi="Times New Roman"/>
          <w:sz w:val="24"/>
          <w:szCs w:val="24"/>
          <w:lang w:val="en-US"/>
        </w:rPr>
        <w:t>e</w:t>
      </w:r>
      <w:r w:rsidR="008806A7" w:rsidRPr="006B1A09">
        <w:rPr>
          <w:rFonts w:ascii="Times New Roman" w:hAnsi="Times New Roman"/>
          <w:sz w:val="24"/>
          <w:szCs w:val="24"/>
          <w:lang w:val="en-US"/>
        </w:rPr>
        <w:t xml:space="preserve">mentioned </w:t>
      </w:r>
      <w:r w:rsidR="00C324B9" w:rsidRPr="006B1A09">
        <w:rPr>
          <w:rFonts w:ascii="Times New Roman" w:hAnsi="Times New Roman"/>
          <w:sz w:val="24"/>
          <w:szCs w:val="24"/>
          <w:lang w:val="en-US"/>
        </w:rPr>
        <w:t>strand</w:t>
      </w:r>
      <w:r w:rsidRPr="006B1A09">
        <w:rPr>
          <w:rFonts w:ascii="Times New Roman" w:hAnsi="Times New Roman"/>
          <w:sz w:val="24"/>
          <w:szCs w:val="24"/>
          <w:lang w:val="en-US"/>
        </w:rPr>
        <w:t xml:space="preserve"> of the literature, we dwell on specific papers that are related to herding phenomena in financial markets.</w:t>
      </w:r>
      <w:r w:rsidR="00437AE8">
        <w:rPr>
          <w:rFonts w:ascii="Times New Roman" w:hAnsi="Times New Roman"/>
          <w:sz w:val="24"/>
          <w:szCs w:val="24"/>
          <w:lang w:val="en-US"/>
        </w:rPr>
        <w:t xml:space="preserve"> </w:t>
      </w:r>
      <w:r w:rsidR="000A76F8">
        <w:rPr>
          <w:rFonts w:ascii="Times New Roman" w:hAnsi="Times New Roman"/>
          <w:sz w:val="24"/>
          <w:szCs w:val="24"/>
          <w:lang w:val="en-US"/>
        </w:rPr>
        <w:t xml:space="preserve">This helps us in deriving and analyzing the economic implications and conclusions in latter parts of this survey. </w:t>
      </w:r>
      <w:r w:rsidR="00437AE8">
        <w:rPr>
          <w:rFonts w:ascii="Times New Roman" w:hAnsi="Times New Roman"/>
          <w:sz w:val="24"/>
          <w:szCs w:val="24"/>
          <w:lang w:val="en-US"/>
        </w:rPr>
        <w:t xml:space="preserve">The first strand investigated in this survey consists of papers investigating herding </w:t>
      </w:r>
      <w:proofErr w:type="spellStart"/>
      <w:r w:rsidR="00437AE8">
        <w:rPr>
          <w:rFonts w:ascii="Times New Roman" w:hAnsi="Times New Roman"/>
          <w:sz w:val="24"/>
          <w:szCs w:val="24"/>
          <w:lang w:val="en-US"/>
        </w:rPr>
        <w:t>behaviour</w:t>
      </w:r>
      <w:proofErr w:type="spellEnd"/>
      <w:r w:rsidR="00437AE8">
        <w:rPr>
          <w:rFonts w:ascii="Times New Roman" w:hAnsi="Times New Roman"/>
          <w:sz w:val="24"/>
          <w:szCs w:val="24"/>
          <w:lang w:val="en-US"/>
        </w:rPr>
        <w:t xml:space="preserve"> in </w:t>
      </w:r>
      <w:r w:rsidR="00437AE8" w:rsidRPr="00486E59">
        <w:rPr>
          <w:rFonts w:ascii="Times New Roman" w:hAnsi="Times New Roman"/>
          <w:b/>
          <w:sz w:val="24"/>
          <w:szCs w:val="24"/>
          <w:lang w:val="en-US"/>
        </w:rPr>
        <w:t>stock markets.</w:t>
      </w:r>
    </w:p>
    <w:p w:rsidR="00EA4334" w:rsidRPr="006B1A09" w:rsidRDefault="00EA4334" w:rsidP="00EA4334">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In their seminal paper, Chang et al. (2000) examine how investors behave in the US and Asian markets. It is revealed that in South Korean and Taiwanese </w:t>
      </w:r>
      <w:r w:rsidRPr="006B1A09">
        <w:rPr>
          <w:rFonts w:ascii="Times New Roman" w:hAnsi="Times New Roman" w:cs="Times New Roman"/>
          <w:b/>
          <w:sz w:val="24"/>
          <w:szCs w:val="24"/>
          <w:lang w:val="en-US"/>
        </w:rPr>
        <w:t>markets</w:t>
      </w:r>
      <w:r w:rsidRPr="006B1A09">
        <w:rPr>
          <w:rFonts w:ascii="Times New Roman" w:hAnsi="Times New Roman" w:cs="Times New Roman"/>
          <w:sz w:val="24"/>
          <w:szCs w:val="24"/>
          <w:lang w:val="en-US"/>
        </w:rPr>
        <w:t xml:space="preserve"> significant 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emerges while a weaker level is detected in Japan. No herding is found in the markets of the US and Hong Kong. Various size-</w:t>
      </w:r>
      <w:r w:rsidRPr="006B1A09">
        <w:rPr>
          <w:rFonts w:ascii="Times New Roman" w:hAnsi="Times New Roman" w:cs="Times New Roman"/>
          <w:sz w:val="24"/>
          <w:szCs w:val="24"/>
          <w:lang w:val="en-US"/>
        </w:rPr>
        <w:lastRenderedPageBreak/>
        <w:t xml:space="preserve">based portfolios confirm these findings. The role of increase in security return dispersion as a function of the aggregate market return presents higher levels during upwards market periods. </w:t>
      </w:r>
      <w:r w:rsidR="00765A28" w:rsidRPr="006B1A09">
        <w:rPr>
          <w:rFonts w:ascii="Times New Roman" w:hAnsi="Times New Roman" w:cs="Times New Roman"/>
          <w:sz w:val="24"/>
          <w:szCs w:val="24"/>
          <w:lang w:val="en-US"/>
        </w:rPr>
        <w:t xml:space="preserve">When it comes to </w:t>
      </w:r>
      <w:proofErr w:type="spellStart"/>
      <w:r w:rsidRPr="006B1A09">
        <w:rPr>
          <w:rFonts w:ascii="Times New Roman" w:hAnsi="Times New Roman" w:cs="Times New Roman"/>
          <w:sz w:val="24"/>
          <w:szCs w:val="24"/>
          <w:lang w:val="en-US"/>
        </w:rPr>
        <w:t>Hirshleifer</w:t>
      </w:r>
      <w:proofErr w:type="spellEnd"/>
      <w:r w:rsidRPr="006B1A09">
        <w:rPr>
          <w:rFonts w:ascii="Times New Roman" w:hAnsi="Times New Roman" w:cs="Times New Roman"/>
          <w:sz w:val="24"/>
          <w:szCs w:val="24"/>
          <w:lang w:val="en-US"/>
        </w:rPr>
        <w:t xml:space="preserve"> and Hong </w:t>
      </w:r>
      <w:proofErr w:type="spellStart"/>
      <w:r w:rsidRPr="006B1A09">
        <w:rPr>
          <w:rFonts w:ascii="Times New Roman" w:hAnsi="Times New Roman" w:cs="Times New Roman"/>
          <w:sz w:val="24"/>
          <w:szCs w:val="24"/>
          <w:lang w:val="en-US"/>
        </w:rPr>
        <w:t>Teoh</w:t>
      </w:r>
      <w:proofErr w:type="spellEnd"/>
      <w:r w:rsidRPr="006B1A09">
        <w:rPr>
          <w:rFonts w:ascii="Times New Roman" w:hAnsi="Times New Roman" w:cs="Times New Roman"/>
          <w:sz w:val="24"/>
          <w:szCs w:val="24"/>
          <w:lang w:val="en-US"/>
        </w:rPr>
        <w:t xml:space="preserve"> (2003)</w:t>
      </w:r>
      <w:r w:rsidR="00765A28" w:rsidRPr="006B1A09">
        <w:rPr>
          <w:rFonts w:ascii="Times New Roman" w:hAnsi="Times New Roman" w:cs="Times New Roman"/>
          <w:sz w:val="24"/>
          <w:szCs w:val="24"/>
          <w:lang w:val="en-US"/>
        </w:rPr>
        <w:t>, they</w:t>
      </w:r>
      <w:r w:rsidRPr="006B1A09">
        <w:rPr>
          <w:rFonts w:ascii="Times New Roman" w:hAnsi="Times New Roman" w:cs="Times New Roman"/>
          <w:sz w:val="24"/>
          <w:szCs w:val="24"/>
          <w:lang w:val="en-US"/>
        </w:rPr>
        <w:t xml:space="preserve"> provide a literature review and insights on 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in </w:t>
      </w:r>
      <w:r w:rsidRPr="006B1A09">
        <w:rPr>
          <w:rFonts w:ascii="Times New Roman" w:hAnsi="Times New Roman" w:cs="Times New Roman"/>
          <w:b/>
          <w:sz w:val="24"/>
          <w:szCs w:val="24"/>
          <w:lang w:val="en-US"/>
        </w:rPr>
        <w:t>capital</w:t>
      </w:r>
      <w:r w:rsidRPr="006B1A09">
        <w:rPr>
          <w:rFonts w:ascii="Times New Roman" w:hAnsi="Times New Roman" w:cs="Times New Roman"/>
          <w:sz w:val="24"/>
          <w:szCs w:val="24"/>
          <w:lang w:val="en-US"/>
        </w:rPr>
        <w:t xml:space="preserve"> markets. They describe why imitation is interesting in capital markets and emphasis is put on the roots and patterns of convergent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They support that herding phenomena in equity markets are likely mixtures of reputational impacts, information influences, direct payoff interactions, preference characteristics and imperfect rationality. </w:t>
      </w:r>
    </w:p>
    <w:p w:rsidR="00EA4334" w:rsidRPr="006B1A09" w:rsidRDefault="00765A28" w:rsidP="00EA4334">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Furthermore, </w:t>
      </w:r>
      <w:r w:rsidR="00EA4334" w:rsidRPr="006B1A09">
        <w:rPr>
          <w:rFonts w:ascii="Times New Roman" w:hAnsi="Times New Roman" w:cs="Times New Roman"/>
          <w:sz w:val="24"/>
          <w:szCs w:val="24"/>
          <w:lang w:val="en-US"/>
        </w:rPr>
        <w:t xml:space="preserve">Chiang and Zhang (2010) study herding </w:t>
      </w:r>
      <w:proofErr w:type="spellStart"/>
      <w:r w:rsidR="00EA4334" w:rsidRPr="006B1A09">
        <w:rPr>
          <w:rFonts w:ascii="Times New Roman" w:hAnsi="Times New Roman" w:cs="Times New Roman"/>
          <w:sz w:val="24"/>
          <w:szCs w:val="24"/>
          <w:lang w:val="en-US"/>
        </w:rPr>
        <w:t>behaviour</w:t>
      </w:r>
      <w:proofErr w:type="spellEnd"/>
      <w:r w:rsidR="00EA4334" w:rsidRPr="006B1A09">
        <w:rPr>
          <w:rFonts w:ascii="Times New Roman" w:hAnsi="Times New Roman" w:cs="Times New Roman"/>
          <w:sz w:val="24"/>
          <w:szCs w:val="24"/>
          <w:lang w:val="en-US"/>
        </w:rPr>
        <w:t xml:space="preserve"> in 18 countries during the period 1988-2009. Results reveal that herding takes place in advanced </w:t>
      </w:r>
      <w:r w:rsidR="00EA4334" w:rsidRPr="006B1A09">
        <w:rPr>
          <w:rFonts w:ascii="Times New Roman" w:hAnsi="Times New Roman" w:cs="Times New Roman"/>
          <w:b/>
          <w:sz w:val="24"/>
          <w:szCs w:val="24"/>
          <w:lang w:val="en-US"/>
        </w:rPr>
        <w:t>equity</w:t>
      </w:r>
      <w:r w:rsidR="00EA4334" w:rsidRPr="006B1A09">
        <w:rPr>
          <w:rFonts w:ascii="Times New Roman" w:hAnsi="Times New Roman" w:cs="Times New Roman"/>
          <w:sz w:val="24"/>
          <w:szCs w:val="24"/>
          <w:lang w:val="en-US"/>
        </w:rPr>
        <w:t xml:space="preserve"> markets –but not in the US- and in Asian markets whereas no herding is detected in Latin American regions. While herding phenomena are traced both during bull and bear markets, herding asymmetry is found to be more intense in Asian markets during upwards market tendencies. Moreover, contagion effects that influence </w:t>
      </w:r>
      <w:proofErr w:type="spellStart"/>
      <w:r w:rsidR="00EA4334" w:rsidRPr="006B1A09">
        <w:rPr>
          <w:rFonts w:ascii="Times New Roman" w:hAnsi="Times New Roman" w:cs="Times New Roman"/>
          <w:sz w:val="24"/>
          <w:szCs w:val="24"/>
          <w:lang w:val="en-US"/>
        </w:rPr>
        <w:t>neighbouring</w:t>
      </w:r>
      <w:proofErr w:type="spellEnd"/>
      <w:r w:rsidR="00EA4334" w:rsidRPr="006B1A09">
        <w:rPr>
          <w:rFonts w:ascii="Times New Roman" w:hAnsi="Times New Roman" w:cs="Times New Roman"/>
          <w:sz w:val="24"/>
          <w:szCs w:val="24"/>
          <w:lang w:val="en-US"/>
        </w:rPr>
        <w:t xml:space="preserve"> regions are found to take place. </w:t>
      </w:r>
      <w:r w:rsidRPr="006B1A09">
        <w:rPr>
          <w:rFonts w:ascii="Times New Roman" w:hAnsi="Times New Roman" w:cs="Times New Roman"/>
          <w:sz w:val="24"/>
          <w:szCs w:val="24"/>
          <w:lang w:val="en-US"/>
        </w:rPr>
        <w:t xml:space="preserve">By another perspective, </w:t>
      </w:r>
      <w:proofErr w:type="spellStart"/>
      <w:r w:rsidR="00EA4334" w:rsidRPr="006B1A09">
        <w:rPr>
          <w:rFonts w:ascii="Times New Roman" w:hAnsi="Times New Roman" w:cs="Times New Roman"/>
          <w:sz w:val="24"/>
          <w:szCs w:val="24"/>
          <w:lang w:val="en-US"/>
        </w:rPr>
        <w:t>Demirer</w:t>
      </w:r>
      <w:proofErr w:type="spellEnd"/>
      <w:r w:rsidR="00EA4334" w:rsidRPr="006B1A09">
        <w:rPr>
          <w:rFonts w:ascii="Times New Roman" w:hAnsi="Times New Roman" w:cs="Times New Roman"/>
          <w:sz w:val="24"/>
          <w:szCs w:val="24"/>
          <w:lang w:val="en-US"/>
        </w:rPr>
        <w:t xml:space="preserve"> et al. (2010) focus on herding phenomena in the Taiwanese </w:t>
      </w:r>
      <w:r w:rsidR="00EA4334" w:rsidRPr="006B1A09">
        <w:rPr>
          <w:rFonts w:ascii="Times New Roman" w:hAnsi="Times New Roman" w:cs="Times New Roman"/>
          <w:b/>
          <w:sz w:val="24"/>
          <w:szCs w:val="24"/>
          <w:lang w:val="en-US"/>
        </w:rPr>
        <w:t>stock</w:t>
      </w:r>
      <w:r w:rsidR="00EA4334" w:rsidRPr="006B1A09">
        <w:rPr>
          <w:rFonts w:ascii="Times New Roman" w:hAnsi="Times New Roman" w:cs="Times New Roman"/>
          <w:sz w:val="24"/>
          <w:szCs w:val="24"/>
          <w:lang w:val="en-US"/>
        </w:rPr>
        <w:t xml:space="preserve"> market and adopt alternative methodologies in order to understand the sources of herding. Their findings indicate that herding </w:t>
      </w:r>
      <w:proofErr w:type="spellStart"/>
      <w:r w:rsidR="00EA4334" w:rsidRPr="006B1A09">
        <w:rPr>
          <w:rFonts w:ascii="Times New Roman" w:hAnsi="Times New Roman" w:cs="Times New Roman"/>
          <w:sz w:val="24"/>
          <w:szCs w:val="24"/>
          <w:lang w:val="en-US"/>
        </w:rPr>
        <w:t>behaviour</w:t>
      </w:r>
      <w:proofErr w:type="spellEnd"/>
      <w:r w:rsidR="00EA4334" w:rsidRPr="006B1A09">
        <w:rPr>
          <w:rFonts w:ascii="Times New Roman" w:hAnsi="Times New Roman" w:cs="Times New Roman"/>
          <w:sz w:val="24"/>
          <w:szCs w:val="24"/>
          <w:lang w:val="en-US"/>
        </w:rPr>
        <w:t xml:space="preserve"> is more intense during periods of market losses. This leaves no large space for diversification in investors; portfolios during stresses market conditions.</w:t>
      </w:r>
    </w:p>
    <w:p w:rsidR="00EA4334" w:rsidRPr="006B1A09" w:rsidRDefault="00EA4334" w:rsidP="00EA4334">
      <w:pPr>
        <w:ind w:firstLine="720"/>
        <w:jc w:val="both"/>
        <w:rPr>
          <w:rFonts w:ascii="Times New Roman" w:hAnsi="Times New Roman" w:cs="Times New Roman"/>
          <w:sz w:val="24"/>
          <w:szCs w:val="24"/>
          <w:lang w:val="en-US"/>
        </w:rPr>
      </w:pPr>
      <w:proofErr w:type="spellStart"/>
      <w:r w:rsidRPr="006B1A09">
        <w:rPr>
          <w:rFonts w:ascii="Times New Roman" w:hAnsi="Times New Roman" w:cs="Times New Roman"/>
          <w:sz w:val="24"/>
          <w:szCs w:val="24"/>
          <w:lang w:val="en-US"/>
        </w:rPr>
        <w:t>Economou</w:t>
      </w:r>
      <w:proofErr w:type="spellEnd"/>
      <w:r w:rsidRPr="006B1A09">
        <w:rPr>
          <w:rFonts w:ascii="Times New Roman" w:hAnsi="Times New Roman" w:cs="Times New Roman"/>
          <w:sz w:val="24"/>
          <w:szCs w:val="24"/>
          <w:lang w:val="en-US"/>
        </w:rPr>
        <w:t xml:space="preserve"> et al. (2011) examine whether countries in Southern Europe have presented 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during the decade before the outburst of the Global Financial Crisis (GFC). Investigation takes place in relation to market characteristics. They look into whether the cross-sectional dispersion of returns in each </w:t>
      </w:r>
      <w:r w:rsidRPr="006B1A09">
        <w:rPr>
          <w:rFonts w:ascii="Times New Roman" w:hAnsi="Times New Roman" w:cs="Times New Roman"/>
          <w:b/>
          <w:sz w:val="24"/>
          <w:szCs w:val="24"/>
          <w:lang w:val="en-US"/>
        </w:rPr>
        <w:t>market</w:t>
      </w:r>
      <w:r w:rsidRPr="006B1A09">
        <w:rPr>
          <w:rFonts w:ascii="Times New Roman" w:hAnsi="Times New Roman" w:cs="Times New Roman"/>
          <w:sz w:val="24"/>
          <w:szCs w:val="24"/>
          <w:lang w:val="en-US"/>
        </w:rPr>
        <w:t xml:space="preserve"> influenced by the dispersion in the other three markets. Moreover, investigation takes place about the impact of the GFC on 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w:t>
      </w:r>
      <w:r w:rsidR="00765A28" w:rsidRPr="006B1A09">
        <w:rPr>
          <w:rFonts w:ascii="Times New Roman" w:hAnsi="Times New Roman" w:cs="Times New Roman"/>
          <w:sz w:val="24"/>
          <w:szCs w:val="24"/>
          <w:lang w:val="en-US"/>
        </w:rPr>
        <w:t xml:space="preserve">Additionally, </w:t>
      </w:r>
      <w:r w:rsidRPr="006B1A09">
        <w:rPr>
          <w:rFonts w:ascii="Times New Roman" w:hAnsi="Times New Roman" w:cs="Times New Roman"/>
          <w:sz w:val="24"/>
          <w:szCs w:val="24"/>
          <w:lang w:val="en-US"/>
        </w:rPr>
        <w:t xml:space="preserve">Holmes et al. (2013) by using cross-sectional regression across all the securities examined provide evidence </w:t>
      </w:r>
      <w:proofErr w:type="gramStart"/>
      <w:r w:rsidRPr="006B1A09">
        <w:rPr>
          <w:rFonts w:ascii="Times New Roman" w:hAnsi="Times New Roman" w:cs="Times New Roman"/>
          <w:sz w:val="24"/>
          <w:szCs w:val="24"/>
          <w:lang w:val="en-US"/>
        </w:rPr>
        <w:t>that institutions</w:t>
      </w:r>
      <w:proofErr w:type="gramEnd"/>
      <w:r w:rsidRPr="006B1A09">
        <w:rPr>
          <w:rFonts w:ascii="Times New Roman" w:hAnsi="Times New Roman" w:cs="Times New Roman"/>
          <w:sz w:val="24"/>
          <w:szCs w:val="24"/>
          <w:lang w:val="en-US"/>
        </w:rPr>
        <w:t xml:space="preserve"> in the Portuguese </w:t>
      </w:r>
      <w:r w:rsidRPr="006B1A09">
        <w:rPr>
          <w:rFonts w:ascii="Times New Roman" w:hAnsi="Times New Roman" w:cs="Times New Roman"/>
          <w:b/>
          <w:sz w:val="24"/>
          <w:szCs w:val="24"/>
          <w:lang w:val="en-US"/>
        </w:rPr>
        <w:t>stock</w:t>
      </w:r>
      <w:r w:rsidRPr="006B1A09">
        <w:rPr>
          <w:rFonts w:ascii="Times New Roman" w:hAnsi="Times New Roman" w:cs="Times New Roman"/>
          <w:sz w:val="24"/>
          <w:szCs w:val="24"/>
          <w:lang w:val="en-US"/>
        </w:rPr>
        <w:t xml:space="preserve"> market exhibit 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This phenomenon is argued to be driven by reputational reasons. Such outcomes offer insights into fund manager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Moreover, herding is found to be intentional within a concentrated market. </w:t>
      </w:r>
      <w:r w:rsidR="00765A28" w:rsidRPr="006B1A09">
        <w:rPr>
          <w:rFonts w:ascii="Times New Roman" w:hAnsi="Times New Roman" w:cs="Times New Roman"/>
          <w:sz w:val="24"/>
          <w:szCs w:val="24"/>
          <w:lang w:val="en-US"/>
        </w:rPr>
        <w:t xml:space="preserve">Moreover, </w:t>
      </w:r>
      <w:proofErr w:type="spellStart"/>
      <w:r w:rsidRPr="006B1A09">
        <w:rPr>
          <w:rFonts w:ascii="Times New Roman" w:hAnsi="Times New Roman" w:cs="Times New Roman"/>
          <w:sz w:val="24"/>
          <w:szCs w:val="24"/>
          <w:lang w:val="en-US"/>
        </w:rPr>
        <w:t>Balcilar</w:t>
      </w:r>
      <w:proofErr w:type="spellEnd"/>
      <w:r w:rsidRPr="006B1A09">
        <w:rPr>
          <w:rFonts w:ascii="Times New Roman" w:hAnsi="Times New Roman" w:cs="Times New Roman"/>
          <w:sz w:val="24"/>
          <w:szCs w:val="24"/>
          <w:lang w:val="en-US"/>
        </w:rPr>
        <w:t xml:space="preserve"> et al. (2014) look into the factors that establish the volatility-herding nexus in the emerging </w:t>
      </w:r>
      <w:r w:rsidRPr="006B1A09">
        <w:rPr>
          <w:rFonts w:ascii="Times New Roman" w:hAnsi="Times New Roman" w:cs="Times New Roman"/>
          <w:b/>
          <w:sz w:val="24"/>
          <w:szCs w:val="24"/>
          <w:lang w:val="en-US"/>
        </w:rPr>
        <w:t>equity</w:t>
      </w:r>
      <w:r w:rsidRPr="006B1A09">
        <w:rPr>
          <w:rFonts w:ascii="Times New Roman" w:hAnsi="Times New Roman" w:cs="Times New Roman"/>
          <w:sz w:val="24"/>
          <w:szCs w:val="24"/>
          <w:lang w:val="en-US"/>
        </w:rPr>
        <w:t xml:space="preserve"> markets of the oil-rich GCC regions. They investigate the impact of herding on volatility after taking into consideration global factors. A regime-switching smooth-transition regression (STR) model is employed. Evidence indicates that switching from non-herding to herding and the other way around is mainly affected by market volatility. To be more precise, global risk factors are very influential. Contagion is found to take place in financial markets. </w:t>
      </w:r>
      <w:r w:rsidR="00C324B9" w:rsidRPr="006B1A09">
        <w:rPr>
          <w:rFonts w:ascii="Times New Roman" w:hAnsi="Times New Roman" w:cs="Times New Roman"/>
          <w:sz w:val="24"/>
          <w:szCs w:val="24"/>
          <w:lang w:val="en-US"/>
        </w:rPr>
        <w:t>In their study,</w:t>
      </w:r>
      <w:r w:rsidR="00765A28" w:rsidRPr="006B1A09">
        <w:rPr>
          <w:rFonts w:ascii="Times New Roman" w:hAnsi="Times New Roman" w:cs="Times New Roman"/>
          <w:sz w:val="24"/>
          <w:szCs w:val="24"/>
          <w:lang w:val="en-US"/>
        </w:rPr>
        <w:t xml:space="preserve"> </w:t>
      </w:r>
      <w:proofErr w:type="spellStart"/>
      <w:r w:rsidR="00765A28" w:rsidRPr="006B1A09">
        <w:rPr>
          <w:rFonts w:ascii="Times New Roman" w:hAnsi="Times New Roman" w:cs="Times New Roman"/>
          <w:sz w:val="24"/>
          <w:szCs w:val="24"/>
          <w:lang w:val="en-US"/>
        </w:rPr>
        <w:t>Economou</w:t>
      </w:r>
      <w:proofErr w:type="spellEnd"/>
      <w:r w:rsidR="00765A28" w:rsidRPr="006B1A09">
        <w:rPr>
          <w:rFonts w:ascii="Times New Roman" w:hAnsi="Times New Roman" w:cs="Times New Roman"/>
          <w:sz w:val="24"/>
          <w:szCs w:val="24"/>
          <w:lang w:val="en-US"/>
        </w:rPr>
        <w:t xml:space="preserve"> et al. (2016) study herding </w:t>
      </w:r>
      <w:proofErr w:type="spellStart"/>
      <w:r w:rsidR="00765A28" w:rsidRPr="006B1A09">
        <w:rPr>
          <w:rFonts w:ascii="Times New Roman" w:hAnsi="Times New Roman" w:cs="Times New Roman"/>
          <w:sz w:val="24"/>
          <w:szCs w:val="24"/>
          <w:lang w:val="en-US"/>
        </w:rPr>
        <w:t>behaviour</w:t>
      </w:r>
      <w:proofErr w:type="spellEnd"/>
      <w:r w:rsidR="00765A28" w:rsidRPr="006B1A09">
        <w:rPr>
          <w:rFonts w:ascii="Times New Roman" w:hAnsi="Times New Roman" w:cs="Times New Roman"/>
          <w:sz w:val="24"/>
          <w:szCs w:val="24"/>
          <w:lang w:val="en-US"/>
        </w:rPr>
        <w:t xml:space="preserve"> in the Greek Athens </w:t>
      </w:r>
      <w:r w:rsidR="00765A28" w:rsidRPr="006B1A09">
        <w:rPr>
          <w:rFonts w:ascii="Times New Roman" w:hAnsi="Times New Roman" w:cs="Times New Roman"/>
          <w:b/>
          <w:sz w:val="24"/>
          <w:szCs w:val="24"/>
          <w:lang w:val="en-US"/>
        </w:rPr>
        <w:t>Stock</w:t>
      </w:r>
      <w:r w:rsidR="00765A28" w:rsidRPr="006B1A09">
        <w:rPr>
          <w:rFonts w:ascii="Times New Roman" w:hAnsi="Times New Roman" w:cs="Times New Roman"/>
          <w:sz w:val="24"/>
          <w:szCs w:val="24"/>
          <w:lang w:val="en-US"/>
        </w:rPr>
        <w:t xml:space="preserve"> Exchange during the crisis period. By using the cross-sectional dispersion approach, evidence is provided that herding exists under different market conditions. Results from </w:t>
      </w:r>
      <w:proofErr w:type="spellStart"/>
      <w:r w:rsidR="00765A28" w:rsidRPr="006B1A09">
        <w:rPr>
          <w:rFonts w:ascii="Times New Roman" w:hAnsi="Times New Roman" w:cs="Times New Roman"/>
          <w:sz w:val="24"/>
          <w:szCs w:val="24"/>
          <w:lang w:val="en-US"/>
        </w:rPr>
        <w:t>quantile</w:t>
      </w:r>
      <w:proofErr w:type="spellEnd"/>
      <w:r w:rsidR="00765A28" w:rsidRPr="006B1A09">
        <w:rPr>
          <w:rFonts w:ascii="Times New Roman" w:hAnsi="Times New Roman" w:cs="Times New Roman"/>
          <w:sz w:val="24"/>
          <w:szCs w:val="24"/>
          <w:lang w:val="en-US"/>
        </w:rPr>
        <w:t xml:space="preserve"> regressions indicate that herding is evident in the upper </w:t>
      </w:r>
      <w:proofErr w:type="spellStart"/>
      <w:r w:rsidR="00765A28" w:rsidRPr="006B1A09">
        <w:rPr>
          <w:rFonts w:ascii="Times New Roman" w:hAnsi="Times New Roman" w:cs="Times New Roman"/>
          <w:sz w:val="24"/>
          <w:szCs w:val="24"/>
          <w:lang w:val="en-US"/>
        </w:rPr>
        <w:t>quantiles</w:t>
      </w:r>
      <w:proofErr w:type="spellEnd"/>
      <w:r w:rsidR="00765A28" w:rsidRPr="006B1A09">
        <w:rPr>
          <w:rFonts w:ascii="Times New Roman" w:hAnsi="Times New Roman" w:cs="Times New Roman"/>
          <w:sz w:val="24"/>
          <w:szCs w:val="24"/>
          <w:lang w:val="en-US"/>
        </w:rPr>
        <w:t xml:space="preserve"> of the cross-sectional return dispersion.</w:t>
      </w:r>
    </w:p>
    <w:p w:rsidR="00EA4334" w:rsidRPr="006B1A09" w:rsidRDefault="00EA4334" w:rsidP="00EA4334">
      <w:pPr>
        <w:ind w:firstLine="720"/>
        <w:jc w:val="both"/>
        <w:rPr>
          <w:rFonts w:ascii="Times New Roman" w:hAnsi="Times New Roman" w:cs="Times New Roman"/>
          <w:sz w:val="24"/>
          <w:szCs w:val="24"/>
          <w:lang w:val="en-US"/>
        </w:rPr>
      </w:pPr>
      <w:proofErr w:type="spellStart"/>
      <w:r w:rsidRPr="006B1A09">
        <w:rPr>
          <w:rFonts w:ascii="Times New Roman" w:hAnsi="Times New Roman" w:cs="Times New Roman"/>
          <w:sz w:val="24"/>
          <w:szCs w:val="24"/>
          <w:lang w:val="en-US"/>
        </w:rPr>
        <w:lastRenderedPageBreak/>
        <w:t>Babalos</w:t>
      </w:r>
      <w:proofErr w:type="spellEnd"/>
      <w:r w:rsidRPr="006B1A09">
        <w:rPr>
          <w:rFonts w:ascii="Times New Roman" w:hAnsi="Times New Roman" w:cs="Times New Roman"/>
          <w:sz w:val="24"/>
          <w:szCs w:val="24"/>
          <w:lang w:val="en-US"/>
        </w:rPr>
        <w:t xml:space="preserve"> and </w:t>
      </w:r>
      <w:proofErr w:type="spellStart"/>
      <w:r w:rsidRPr="006B1A09">
        <w:rPr>
          <w:rFonts w:ascii="Times New Roman" w:hAnsi="Times New Roman" w:cs="Times New Roman"/>
          <w:sz w:val="24"/>
          <w:szCs w:val="24"/>
          <w:lang w:val="en-US"/>
        </w:rPr>
        <w:t>Stavroyiannis</w:t>
      </w:r>
      <w:proofErr w:type="spellEnd"/>
      <w:r w:rsidRPr="006B1A09">
        <w:rPr>
          <w:rFonts w:ascii="Times New Roman" w:hAnsi="Times New Roman" w:cs="Times New Roman"/>
          <w:sz w:val="24"/>
          <w:szCs w:val="24"/>
          <w:lang w:val="en-US"/>
        </w:rPr>
        <w:t xml:space="preserve"> (2015) employ a DCC-GARCH methodology in order to find the connection between anti-herding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and </w:t>
      </w:r>
      <w:r w:rsidRPr="006B1A09">
        <w:rPr>
          <w:rFonts w:ascii="Times New Roman" w:hAnsi="Times New Roman" w:cs="Times New Roman"/>
          <w:b/>
          <w:sz w:val="24"/>
          <w:szCs w:val="24"/>
          <w:lang w:val="en-US"/>
        </w:rPr>
        <w:t>portfolio</w:t>
      </w:r>
      <w:r w:rsidRPr="006B1A09">
        <w:rPr>
          <w:rFonts w:ascii="Times New Roman" w:hAnsi="Times New Roman" w:cs="Times New Roman"/>
          <w:sz w:val="24"/>
          <w:szCs w:val="24"/>
          <w:lang w:val="en-US"/>
        </w:rPr>
        <w:t xml:space="preserve"> management. They argue that this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comes up due to different portfolio positioning and rebalancing. More specifically, this phenomenon is more evident with the increase in the short- and long- positioning of the portfolio weights. Generally, it is found that during the financial turmoil no herding takes place and anti-herding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emerges. </w:t>
      </w:r>
      <w:r w:rsidR="00765A28" w:rsidRPr="006B1A09">
        <w:rPr>
          <w:rFonts w:ascii="Times New Roman" w:hAnsi="Times New Roman" w:cs="Times New Roman"/>
          <w:sz w:val="24"/>
          <w:szCs w:val="24"/>
          <w:lang w:val="en-US"/>
        </w:rPr>
        <w:t xml:space="preserve">By a somewhat different point of view, </w:t>
      </w:r>
      <w:proofErr w:type="spellStart"/>
      <w:r w:rsidR="0052686A" w:rsidRPr="006B1A09">
        <w:rPr>
          <w:rFonts w:ascii="Times New Roman" w:eastAsia="Times New Roman" w:hAnsi="Times New Roman" w:cs="Times New Roman"/>
          <w:sz w:val="24"/>
          <w:szCs w:val="24"/>
          <w:lang w:val="en-US" w:eastAsia="el-GR"/>
        </w:rPr>
        <w:t>BenSaïda</w:t>
      </w:r>
      <w:proofErr w:type="spellEnd"/>
      <w:r w:rsidR="0052686A" w:rsidRPr="006B1A09">
        <w:rPr>
          <w:rFonts w:ascii="Times New Roman" w:hAnsi="Times New Roman" w:cs="Times New Roman"/>
          <w:sz w:val="24"/>
          <w:szCs w:val="24"/>
          <w:lang w:val="en-US"/>
        </w:rPr>
        <w:t xml:space="preserve"> </w:t>
      </w:r>
      <w:r w:rsidRPr="006B1A09">
        <w:rPr>
          <w:rFonts w:ascii="Times New Roman" w:hAnsi="Times New Roman" w:cs="Times New Roman"/>
          <w:sz w:val="24"/>
          <w:szCs w:val="24"/>
          <w:lang w:val="en-US"/>
        </w:rPr>
        <w:t xml:space="preserve">(2017) adopts a modification of the cross-sectional absolute deviation methodology and the GJR-GARCH model to investigate the linkage of 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with trading volume and investor’s sentiment. Evidence indicates that herding takes place in almost every sector of the US </w:t>
      </w:r>
      <w:r w:rsidRPr="006B1A09">
        <w:rPr>
          <w:rFonts w:ascii="Times New Roman" w:hAnsi="Times New Roman" w:cs="Times New Roman"/>
          <w:b/>
          <w:sz w:val="24"/>
          <w:szCs w:val="24"/>
          <w:lang w:val="en-US"/>
        </w:rPr>
        <w:t>stock</w:t>
      </w:r>
      <w:r w:rsidRPr="006B1A09">
        <w:rPr>
          <w:rFonts w:ascii="Times New Roman" w:hAnsi="Times New Roman" w:cs="Times New Roman"/>
          <w:sz w:val="24"/>
          <w:szCs w:val="24"/>
          <w:lang w:val="en-US"/>
        </w:rPr>
        <w:t xml:space="preserve"> market during turmoil eras. Such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influences the volatility of a relatively small number of specific stocks while the overall market volatility falls. </w:t>
      </w:r>
      <w:proofErr w:type="gramStart"/>
      <w:r w:rsidR="00765A28" w:rsidRPr="006B1A09">
        <w:rPr>
          <w:rFonts w:ascii="Times New Roman" w:hAnsi="Times New Roman" w:cs="Times New Roman"/>
          <w:sz w:val="24"/>
          <w:szCs w:val="24"/>
          <w:lang w:val="en-US"/>
        </w:rPr>
        <w:t xml:space="preserve">In a more or less similar vein, Gong and Dai (2017) study whether fluctuations in interest rates and currency values result in herding phenomena in the Chinese </w:t>
      </w:r>
      <w:r w:rsidR="00765A28" w:rsidRPr="006B1A09">
        <w:rPr>
          <w:rFonts w:ascii="Times New Roman" w:hAnsi="Times New Roman" w:cs="Times New Roman"/>
          <w:b/>
          <w:sz w:val="24"/>
          <w:szCs w:val="24"/>
          <w:lang w:val="en-US"/>
        </w:rPr>
        <w:t>stock</w:t>
      </w:r>
      <w:r w:rsidR="00765A28" w:rsidRPr="006B1A09">
        <w:rPr>
          <w:rFonts w:ascii="Times New Roman" w:hAnsi="Times New Roman" w:cs="Times New Roman"/>
          <w:sz w:val="24"/>
          <w:szCs w:val="24"/>
          <w:lang w:val="en-US"/>
        </w:rPr>
        <w:t xml:space="preserve"> market.</w:t>
      </w:r>
      <w:proofErr w:type="gramEnd"/>
      <w:r w:rsidR="00765A28" w:rsidRPr="006B1A09">
        <w:rPr>
          <w:rFonts w:ascii="Times New Roman" w:hAnsi="Times New Roman" w:cs="Times New Roman"/>
          <w:sz w:val="24"/>
          <w:szCs w:val="24"/>
          <w:lang w:val="en-US"/>
        </w:rPr>
        <w:t xml:space="preserve"> Findings reveal that higher interest rates and lower currency values lead to more intense herding </w:t>
      </w:r>
      <w:proofErr w:type="spellStart"/>
      <w:r w:rsidR="00765A28" w:rsidRPr="006B1A09">
        <w:rPr>
          <w:rFonts w:ascii="Times New Roman" w:hAnsi="Times New Roman" w:cs="Times New Roman"/>
          <w:sz w:val="24"/>
          <w:szCs w:val="24"/>
          <w:lang w:val="en-US"/>
        </w:rPr>
        <w:t>behaviour</w:t>
      </w:r>
      <w:proofErr w:type="spellEnd"/>
      <w:r w:rsidR="00765A28" w:rsidRPr="006B1A09">
        <w:rPr>
          <w:rFonts w:ascii="Times New Roman" w:hAnsi="Times New Roman" w:cs="Times New Roman"/>
          <w:sz w:val="24"/>
          <w:szCs w:val="24"/>
          <w:lang w:val="en-US"/>
        </w:rPr>
        <w:t xml:space="preserve"> and this is more evident during bear markets. Additionally, evidence suggests that intentional herding takes place in the Chinese stock market. Surprisingly, </w:t>
      </w:r>
      <w:proofErr w:type="spellStart"/>
      <w:r w:rsidRPr="006B1A09">
        <w:rPr>
          <w:rFonts w:ascii="Times New Roman" w:hAnsi="Times New Roman" w:cs="Times New Roman"/>
          <w:sz w:val="24"/>
          <w:szCs w:val="24"/>
          <w:lang w:val="en-US"/>
        </w:rPr>
        <w:t>Bohl</w:t>
      </w:r>
      <w:proofErr w:type="spellEnd"/>
      <w:r w:rsidRPr="006B1A09">
        <w:rPr>
          <w:rFonts w:ascii="Times New Roman" w:hAnsi="Times New Roman" w:cs="Times New Roman"/>
          <w:sz w:val="24"/>
          <w:szCs w:val="24"/>
          <w:lang w:val="en-US"/>
        </w:rPr>
        <w:t xml:space="preserve"> et al. (2017) support that a modification of the herding measure by Chang et al. (2000) can provide clearer evidence of 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They test this argument by investigating herding phenomena in </w:t>
      </w:r>
      <w:r w:rsidRPr="006B1A09">
        <w:rPr>
          <w:rFonts w:ascii="Times New Roman" w:hAnsi="Times New Roman" w:cs="Times New Roman"/>
          <w:b/>
          <w:sz w:val="24"/>
          <w:szCs w:val="24"/>
          <w:lang w:val="en-US"/>
        </w:rPr>
        <w:t>the SP500</w:t>
      </w:r>
      <w:r w:rsidRPr="006B1A09">
        <w:rPr>
          <w:rFonts w:ascii="Times New Roman" w:hAnsi="Times New Roman" w:cs="Times New Roman"/>
          <w:sz w:val="24"/>
          <w:szCs w:val="24"/>
          <w:lang w:val="en-US"/>
        </w:rPr>
        <w:t xml:space="preserve"> and the Eurostoxx50 indices. </w:t>
      </w:r>
    </w:p>
    <w:p w:rsidR="00C324B9" w:rsidRDefault="00765A28" w:rsidP="00EA4334">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From their perspective, </w:t>
      </w:r>
      <w:proofErr w:type="spellStart"/>
      <w:r w:rsidR="00EA4334" w:rsidRPr="006B1A09">
        <w:rPr>
          <w:rFonts w:ascii="Times New Roman" w:hAnsi="Times New Roman" w:cs="Times New Roman"/>
          <w:sz w:val="24"/>
          <w:szCs w:val="24"/>
          <w:lang w:val="en-US"/>
        </w:rPr>
        <w:t>BenMabrouk</w:t>
      </w:r>
      <w:proofErr w:type="spellEnd"/>
      <w:r w:rsidR="00EA4334" w:rsidRPr="006B1A09">
        <w:rPr>
          <w:rFonts w:ascii="Times New Roman" w:hAnsi="Times New Roman" w:cs="Times New Roman"/>
          <w:sz w:val="24"/>
          <w:szCs w:val="24"/>
          <w:lang w:val="en-US"/>
        </w:rPr>
        <w:t xml:space="preserve"> and </w:t>
      </w:r>
      <w:proofErr w:type="spellStart"/>
      <w:r w:rsidR="00EA4334" w:rsidRPr="006B1A09">
        <w:rPr>
          <w:rFonts w:ascii="Times New Roman" w:hAnsi="Times New Roman" w:cs="Times New Roman"/>
          <w:sz w:val="24"/>
          <w:szCs w:val="24"/>
          <w:lang w:val="en-US"/>
        </w:rPr>
        <w:t>Litimi</w:t>
      </w:r>
      <w:proofErr w:type="spellEnd"/>
      <w:r w:rsidR="00EA4334" w:rsidRPr="006B1A09">
        <w:rPr>
          <w:rFonts w:ascii="Times New Roman" w:hAnsi="Times New Roman" w:cs="Times New Roman"/>
          <w:sz w:val="24"/>
          <w:szCs w:val="24"/>
          <w:lang w:val="en-US"/>
        </w:rPr>
        <w:t xml:space="preserve"> (2018) study herding </w:t>
      </w:r>
      <w:proofErr w:type="spellStart"/>
      <w:r w:rsidR="00EA4334" w:rsidRPr="006B1A09">
        <w:rPr>
          <w:rFonts w:ascii="Times New Roman" w:hAnsi="Times New Roman" w:cs="Times New Roman"/>
          <w:sz w:val="24"/>
          <w:szCs w:val="24"/>
          <w:lang w:val="en-US"/>
        </w:rPr>
        <w:t>behaviour</w:t>
      </w:r>
      <w:proofErr w:type="spellEnd"/>
      <w:r w:rsidR="00EA4334" w:rsidRPr="006B1A09">
        <w:rPr>
          <w:rFonts w:ascii="Times New Roman" w:hAnsi="Times New Roman" w:cs="Times New Roman"/>
          <w:sz w:val="24"/>
          <w:szCs w:val="24"/>
          <w:lang w:val="en-US"/>
        </w:rPr>
        <w:t xml:space="preserve"> at US </w:t>
      </w:r>
      <w:r w:rsidR="00EA4334" w:rsidRPr="006B1A09">
        <w:rPr>
          <w:rFonts w:ascii="Times New Roman" w:hAnsi="Times New Roman" w:cs="Times New Roman"/>
          <w:b/>
          <w:sz w:val="24"/>
          <w:szCs w:val="24"/>
          <w:lang w:val="en-US"/>
        </w:rPr>
        <w:t>industries</w:t>
      </w:r>
      <w:r w:rsidR="00EA4334" w:rsidRPr="006B1A09">
        <w:rPr>
          <w:rFonts w:ascii="Times New Roman" w:hAnsi="Times New Roman" w:cs="Times New Roman"/>
          <w:sz w:val="24"/>
          <w:szCs w:val="24"/>
          <w:lang w:val="en-US"/>
        </w:rPr>
        <w:t xml:space="preserve"> during extreme oil market movements. By employing a modified version of the cross-section absolute deviation methodology, evidence is provided that no herding takes place in any sector. Furthermore, they support that </w:t>
      </w:r>
      <w:proofErr w:type="spellStart"/>
      <w:r w:rsidR="00EA4334" w:rsidRPr="006B1A09">
        <w:rPr>
          <w:rFonts w:ascii="Times New Roman" w:hAnsi="Times New Roman" w:cs="Times New Roman"/>
          <w:sz w:val="24"/>
          <w:szCs w:val="24"/>
          <w:lang w:val="en-US"/>
        </w:rPr>
        <w:t>sectoral</w:t>
      </w:r>
      <w:proofErr w:type="spellEnd"/>
      <w:r w:rsidR="00EA4334" w:rsidRPr="006B1A09">
        <w:rPr>
          <w:rFonts w:ascii="Times New Roman" w:hAnsi="Times New Roman" w:cs="Times New Roman"/>
          <w:sz w:val="24"/>
          <w:szCs w:val="24"/>
          <w:lang w:val="en-US"/>
        </w:rPr>
        <w:t xml:space="preserve"> herding is more emphasized during downwards movements of the oil market rather than upwards ones. It is further argued that higher volatility in the oil market and more intense fear </w:t>
      </w:r>
      <w:proofErr w:type="gramStart"/>
      <w:r w:rsidR="00EA4334" w:rsidRPr="006B1A09">
        <w:rPr>
          <w:rFonts w:ascii="Times New Roman" w:hAnsi="Times New Roman" w:cs="Times New Roman"/>
          <w:sz w:val="24"/>
          <w:szCs w:val="24"/>
          <w:lang w:val="en-US"/>
        </w:rPr>
        <w:t>sentiment weaken</w:t>
      </w:r>
      <w:proofErr w:type="gramEnd"/>
      <w:r w:rsidR="00EA4334" w:rsidRPr="006B1A09">
        <w:rPr>
          <w:rFonts w:ascii="Times New Roman" w:hAnsi="Times New Roman" w:cs="Times New Roman"/>
          <w:sz w:val="24"/>
          <w:szCs w:val="24"/>
          <w:lang w:val="en-US"/>
        </w:rPr>
        <w:t xml:space="preserve"> herding in US industries. </w:t>
      </w:r>
      <w:r w:rsidRPr="006B1A09">
        <w:rPr>
          <w:rFonts w:ascii="Times New Roman" w:hAnsi="Times New Roman" w:cs="Times New Roman"/>
          <w:sz w:val="24"/>
          <w:szCs w:val="24"/>
          <w:lang w:val="en-US"/>
        </w:rPr>
        <w:t xml:space="preserve">By adopting their own viewpoint, </w:t>
      </w:r>
      <w:r w:rsidR="00EA4334" w:rsidRPr="006B1A09">
        <w:rPr>
          <w:rFonts w:ascii="Times New Roman" w:hAnsi="Times New Roman" w:cs="Times New Roman"/>
          <w:sz w:val="24"/>
          <w:szCs w:val="24"/>
          <w:lang w:val="en-US"/>
        </w:rPr>
        <w:t xml:space="preserve">Deng et al. (2018) look into the herding </w:t>
      </w:r>
      <w:proofErr w:type="spellStart"/>
      <w:r w:rsidR="00EA4334" w:rsidRPr="006B1A09">
        <w:rPr>
          <w:rFonts w:ascii="Times New Roman" w:hAnsi="Times New Roman" w:cs="Times New Roman"/>
          <w:sz w:val="24"/>
          <w:szCs w:val="24"/>
          <w:lang w:val="en-US"/>
        </w:rPr>
        <w:t>behaviour</w:t>
      </w:r>
      <w:proofErr w:type="spellEnd"/>
      <w:r w:rsidR="00EA4334" w:rsidRPr="006B1A09">
        <w:rPr>
          <w:rFonts w:ascii="Times New Roman" w:hAnsi="Times New Roman" w:cs="Times New Roman"/>
          <w:sz w:val="24"/>
          <w:szCs w:val="24"/>
          <w:lang w:val="en-US"/>
        </w:rPr>
        <w:t xml:space="preserve"> of mutual funds during bear periods in </w:t>
      </w:r>
      <w:r w:rsidR="00EA4334" w:rsidRPr="006B1A09">
        <w:rPr>
          <w:rFonts w:ascii="Times New Roman" w:hAnsi="Times New Roman" w:cs="Times New Roman"/>
          <w:b/>
          <w:sz w:val="24"/>
          <w:szCs w:val="24"/>
          <w:lang w:val="en-US"/>
        </w:rPr>
        <w:t>stock</w:t>
      </w:r>
      <w:r w:rsidR="00EA4334" w:rsidRPr="006B1A09">
        <w:rPr>
          <w:rFonts w:ascii="Times New Roman" w:hAnsi="Times New Roman" w:cs="Times New Roman"/>
          <w:sz w:val="24"/>
          <w:szCs w:val="24"/>
          <w:lang w:val="en-US"/>
        </w:rPr>
        <w:t xml:space="preserve"> markets. There is evidence that mutual fund herding is more pronounced during periods of low information disclosure and quality. </w:t>
      </w:r>
      <w:r w:rsidRPr="006B1A09">
        <w:rPr>
          <w:rFonts w:ascii="Times New Roman" w:hAnsi="Times New Roman" w:cs="Times New Roman"/>
          <w:sz w:val="24"/>
          <w:szCs w:val="24"/>
          <w:lang w:val="en-US"/>
        </w:rPr>
        <w:t>Furthermore</w:t>
      </w:r>
      <w:r w:rsidR="00EA4334" w:rsidRPr="006B1A09">
        <w:rPr>
          <w:rFonts w:ascii="Times New Roman" w:hAnsi="Times New Roman" w:cs="Times New Roman"/>
          <w:sz w:val="24"/>
          <w:szCs w:val="24"/>
          <w:lang w:val="en-US"/>
        </w:rPr>
        <w:t xml:space="preserve">, such herding </w:t>
      </w:r>
      <w:proofErr w:type="spellStart"/>
      <w:r w:rsidR="00EA4334" w:rsidRPr="006B1A09">
        <w:rPr>
          <w:rFonts w:ascii="Times New Roman" w:hAnsi="Times New Roman" w:cs="Times New Roman"/>
          <w:sz w:val="24"/>
          <w:szCs w:val="24"/>
          <w:lang w:val="en-US"/>
        </w:rPr>
        <w:t>behaviour</w:t>
      </w:r>
      <w:proofErr w:type="spellEnd"/>
      <w:r w:rsidR="00EA4334" w:rsidRPr="006B1A09">
        <w:rPr>
          <w:rFonts w:ascii="Times New Roman" w:hAnsi="Times New Roman" w:cs="Times New Roman"/>
          <w:sz w:val="24"/>
          <w:szCs w:val="24"/>
          <w:lang w:val="en-US"/>
        </w:rPr>
        <w:t xml:space="preserve"> is found to fortify the risk of abrupt falls in stock</w:t>
      </w:r>
      <w:r w:rsidR="00D56012" w:rsidRPr="006B1A09">
        <w:rPr>
          <w:rFonts w:ascii="Times New Roman" w:hAnsi="Times New Roman" w:cs="Times New Roman"/>
          <w:sz w:val="24"/>
          <w:szCs w:val="24"/>
          <w:lang w:val="en-US"/>
        </w:rPr>
        <w:t xml:space="preserve"> prices. </w:t>
      </w:r>
      <w:r w:rsidR="00C324B9" w:rsidRPr="006B1A09">
        <w:rPr>
          <w:rFonts w:ascii="Times New Roman" w:hAnsi="Times New Roman" w:cs="Times New Roman"/>
          <w:sz w:val="24"/>
          <w:szCs w:val="24"/>
          <w:lang w:val="en-US"/>
        </w:rPr>
        <w:t xml:space="preserve">Overall, findings indicate that economic units are more susceptible to exhibit irrational </w:t>
      </w:r>
      <w:proofErr w:type="spellStart"/>
      <w:r w:rsidR="00C324B9" w:rsidRPr="006B1A09">
        <w:rPr>
          <w:rFonts w:ascii="Times New Roman" w:hAnsi="Times New Roman" w:cs="Times New Roman"/>
          <w:sz w:val="24"/>
          <w:szCs w:val="24"/>
          <w:lang w:val="en-US"/>
        </w:rPr>
        <w:t>behaviour</w:t>
      </w:r>
      <w:proofErr w:type="spellEnd"/>
      <w:r w:rsidR="00C324B9" w:rsidRPr="006B1A09">
        <w:rPr>
          <w:rFonts w:ascii="Times New Roman" w:hAnsi="Times New Roman" w:cs="Times New Roman"/>
          <w:sz w:val="24"/>
          <w:szCs w:val="24"/>
          <w:lang w:val="en-US"/>
        </w:rPr>
        <w:t xml:space="preserve"> and lead to herding phenomena during turbulent periods. A number of studies support that during bull markets investors tend to follow the decisions of other investors when it comes to stock trading. On the other hand, there </w:t>
      </w:r>
      <w:proofErr w:type="gramStart"/>
      <w:r w:rsidR="00C324B9" w:rsidRPr="006B1A09">
        <w:rPr>
          <w:rFonts w:ascii="Times New Roman" w:hAnsi="Times New Roman" w:cs="Times New Roman"/>
          <w:sz w:val="24"/>
          <w:szCs w:val="24"/>
          <w:lang w:val="en-US"/>
        </w:rPr>
        <w:t>is</w:t>
      </w:r>
      <w:proofErr w:type="gramEnd"/>
      <w:r w:rsidR="00C324B9" w:rsidRPr="006B1A09">
        <w:rPr>
          <w:rFonts w:ascii="Times New Roman" w:hAnsi="Times New Roman" w:cs="Times New Roman"/>
          <w:sz w:val="24"/>
          <w:szCs w:val="24"/>
          <w:lang w:val="en-US"/>
        </w:rPr>
        <w:t xml:space="preserve"> a significant number of academic papers revealing that during stressed econo</w:t>
      </w:r>
      <w:r w:rsidR="006E54D3" w:rsidRPr="006B1A09">
        <w:rPr>
          <w:rFonts w:ascii="Times New Roman" w:hAnsi="Times New Roman" w:cs="Times New Roman"/>
          <w:sz w:val="24"/>
          <w:szCs w:val="24"/>
          <w:lang w:val="en-US"/>
        </w:rPr>
        <w:t>mic conditions herding phenomena become</w:t>
      </w:r>
      <w:r w:rsidR="00C324B9" w:rsidRPr="006B1A09">
        <w:rPr>
          <w:rFonts w:ascii="Times New Roman" w:hAnsi="Times New Roman" w:cs="Times New Roman"/>
          <w:sz w:val="24"/>
          <w:szCs w:val="24"/>
          <w:lang w:val="en-US"/>
        </w:rPr>
        <w:t xml:space="preserve"> more intense. Alternative reasons for the presence of herding </w:t>
      </w:r>
      <w:proofErr w:type="spellStart"/>
      <w:r w:rsidR="00C324B9" w:rsidRPr="006B1A09">
        <w:rPr>
          <w:rFonts w:ascii="Times New Roman" w:hAnsi="Times New Roman" w:cs="Times New Roman"/>
          <w:sz w:val="24"/>
          <w:szCs w:val="24"/>
          <w:lang w:val="en-US"/>
        </w:rPr>
        <w:t>behaviour</w:t>
      </w:r>
      <w:proofErr w:type="spellEnd"/>
      <w:r w:rsidR="00C324B9" w:rsidRPr="006B1A09">
        <w:rPr>
          <w:rFonts w:ascii="Times New Roman" w:hAnsi="Times New Roman" w:cs="Times New Roman"/>
          <w:sz w:val="24"/>
          <w:szCs w:val="24"/>
          <w:lang w:val="en-US"/>
        </w:rPr>
        <w:t xml:space="preserve"> have been detected </w:t>
      </w:r>
      <w:r w:rsidR="006E54D3" w:rsidRPr="006B1A09">
        <w:rPr>
          <w:rFonts w:ascii="Times New Roman" w:hAnsi="Times New Roman" w:cs="Times New Roman"/>
          <w:sz w:val="24"/>
          <w:szCs w:val="24"/>
          <w:lang w:val="en-US"/>
        </w:rPr>
        <w:t xml:space="preserve">such as bad information and irrational thinking. The majority of studies agree that market conditions can badly affect rational decision making </w:t>
      </w:r>
      <w:r w:rsidR="00136127" w:rsidRPr="006B1A09">
        <w:rPr>
          <w:rFonts w:ascii="Times New Roman" w:hAnsi="Times New Roman" w:cs="Times New Roman"/>
          <w:sz w:val="24"/>
          <w:szCs w:val="24"/>
          <w:lang w:val="en-US"/>
        </w:rPr>
        <w:t>and distort an investor’</w:t>
      </w:r>
      <w:r w:rsidR="002D05AE" w:rsidRPr="006B1A09">
        <w:rPr>
          <w:rFonts w:ascii="Times New Roman" w:hAnsi="Times New Roman" w:cs="Times New Roman"/>
          <w:sz w:val="24"/>
          <w:szCs w:val="24"/>
          <w:lang w:val="en-US"/>
        </w:rPr>
        <w:t>s beliefs in a large extent and regarding a large spectrum of financial assets.</w:t>
      </w:r>
    </w:p>
    <w:p w:rsidR="00437AE8" w:rsidRDefault="00437AE8" w:rsidP="00EA4334">
      <w:pPr>
        <w:ind w:firstLine="720"/>
        <w:jc w:val="both"/>
        <w:rPr>
          <w:rFonts w:ascii="Times New Roman" w:hAnsi="Times New Roman" w:cs="Times New Roman"/>
          <w:sz w:val="24"/>
          <w:szCs w:val="24"/>
          <w:lang w:val="en-US"/>
        </w:rPr>
      </w:pPr>
    </w:p>
    <w:p w:rsidR="00437AE8" w:rsidRDefault="00437AE8" w:rsidP="00486E59">
      <w:pPr>
        <w:pStyle w:val="a4"/>
        <w:numPr>
          <w:ilvl w:val="1"/>
          <w:numId w:val="2"/>
        </w:numPr>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486E59">
        <w:rPr>
          <w:rFonts w:ascii="Times New Roman" w:hAnsi="Times New Roman" w:cs="Times New Roman"/>
          <w:b/>
          <w:sz w:val="24"/>
          <w:szCs w:val="24"/>
          <w:lang w:val="en-US"/>
        </w:rPr>
        <w:t xml:space="preserve">Herding phenomena in bond markets </w:t>
      </w:r>
      <w:r w:rsidR="0069601A">
        <w:rPr>
          <w:rFonts w:ascii="Times New Roman" w:hAnsi="Times New Roman" w:cs="Times New Roman"/>
          <w:b/>
          <w:sz w:val="24"/>
          <w:szCs w:val="24"/>
          <w:lang w:val="en-US"/>
        </w:rPr>
        <w:t>and funds</w:t>
      </w:r>
    </w:p>
    <w:p w:rsidR="0069601A" w:rsidRDefault="00DA4EBF" w:rsidP="00DA4EBF">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a strand of literature concerning herding phenomena that focuses on bond markets and funds. </w:t>
      </w:r>
      <w:proofErr w:type="spellStart"/>
      <w:r>
        <w:rPr>
          <w:rFonts w:ascii="Times New Roman" w:hAnsi="Times New Roman" w:cs="Times New Roman"/>
          <w:sz w:val="24"/>
          <w:szCs w:val="24"/>
          <w:lang w:val="en-US"/>
        </w:rPr>
        <w:t>Borensztein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Galos</w:t>
      </w:r>
      <w:proofErr w:type="spellEnd"/>
      <w:r>
        <w:rPr>
          <w:rFonts w:ascii="Times New Roman" w:hAnsi="Times New Roman" w:cs="Times New Roman"/>
          <w:sz w:val="24"/>
          <w:szCs w:val="24"/>
          <w:lang w:val="en-US"/>
        </w:rPr>
        <w:t xml:space="preserve"> (2003), Frey et al. (2012), </w:t>
      </w:r>
      <w:proofErr w:type="spellStart"/>
      <w:r w:rsidRPr="00A80B39">
        <w:rPr>
          <w:rFonts w:ascii="Times New Roman" w:hAnsi="Times New Roman" w:cs="Times New Roman"/>
          <w:sz w:val="24"/>
          <w:szCs w:val="24"/>
          <w:lang w:val="en-US"/>
        </w:rPr>
        <w:t>Galariotis</w:t>
      </w:r>
      <w:proofErr w:type="spellEnd"/>
      <w:r w:rsidRPr="00A80B39">
        <w:rPr>
          <w:rFonts w:ascii="Times New Roman" w:hAnsi="Times New Roman" w:cs="Times New Roman"/>
          <w:sz w:val="24"/>
          <w:szCs w:val="24"/>
          <w:lang w:val="en-US"/>
        </w:rPr>
        <w:t xml:space="preserve"> et al. (2016)</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Cai</w:t>
      </w:r>
      <w:proofErr w:type="spellEnd"/>
      <w:r>
        <w:rPr>
          <w:rFonts w:ascii="Times New Roman" w:hAnsi="Times New Roman" w:cs="Times New Roman"/>
          <w:sz w:val="24"/>
          <w:szCs w:val="24"/>
          <w:lang w:val="en-US"/>
        </w:rPr>
        <w:t xml:space="preserve"> et al. (2019) constitute academic work in this topic.</w:t>
      </w:r>
      <w:r w:rsidRPr="00A80B3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In their paper, </w:t>
      </w:r>
      <w:proofErr w:type="spellStart"/>
      <w:r w:rsidR="0069601A">
        <w:rPr>
          <w:rFonts w:ascii="Times New Roman" w:hAnsi="Times New Roman" w:cs="Times New Roman"/>
          <w:sz w:val="24"/>
          <w:szCs w:val="24"/>
          <w:lang w:val="en-US"/>
        </w:rPr>
        <w:t>Borensztein</w:t>
      </w:r>
      <w:proofErr w:type="spellEnd"/>
      <w:r w:rsidR="0069601A">
        <w:rPr>
          <w:rFonts w:ascii="Times New Roman" w:hAnsi="Times New Roman" w:cs="Times New Roman"/>
          <w:sz w:val="24"/>
          <w:szCs w:val="24"/>
          <w:lang w:val="en-US"/>
        </w:rPr>
        <w:t xml:space="preserve"> and </w:t>
      </w:r>
      <w:proofErr w:type="spellStart"/>
      <w:r w:rsidR="0069601A">
        <w:rPr>
          <w:rFonts w:ascii="Times New Roman" w:hAnsi="Times New Roman" w:cs="Times New Roman"/>
          <w:sz w:val="24"/>
          <w:szCs w:val="24"/>
          <w:lang w:val="en-US"/>
        </w:rPr>
        <w:t>Galos</w:t>
      </w:r>
      <w:proofErr w:type="spellEnd"/>
      <w:r w:rsidR="0069601A">
        <w:rPr>
          <w:rFonts w:ascii="Times New Roman" w:hAnsi="Times New Roman" w:cs="Times New Roman"/>
          <w:sz w:val="24"/>
          <w:szCs w:val="24"/>
          <w:lang w:val="en-US"/>
        </w:rPr>
        <w:t xml:space="preserve"> (2003) reveal that herding phenomena among mutual funds of emerging markets are moderately intensive but are statistically significant. They also support that herding takes place in a larger extent among open-ended funds than among closed-end funds. It is stressed though that herding is not more obvious during crises in comparison with normal conditions.</w:t>
      </w:r>
      <w:r>
        <w:rPr>
          <w:rFonts w:ascii="Times New Roman" w:hAnsi="Times New Roman" w:cs="Times New Roman"/>
          <w:sz w:val="24"/>
          <w:szCs w:val="24"/>
          <w:lang w:val="en-US"/>
        </w:rPr>
        <w:t xml:space="preserve"> When it comes to </w:t>
      </w:r>
      <w:r w:rsidR="0069601A">
        <w:rPr>
          <w:rFonts w:ascii="Times New Roman" w:hAnsi="Times New Roman" w:cs="Times New Roman"/>
          <w:sz w:val="24"/>
          <w:szCs w:val="24"/>
          <w:lang w:val="en-US"/>
        </w:rPr>
        <w:t>Frey et al. (2012)</w:t>
      </w:r>
      <w:r>
        <w:rPr>
          <w:rFonts w:ascii="Times New Roman" w:hAnsi="Times New Roman" w:cs="Times New Roman"/>
          <w:sz w:val="24"/>
          <w:szCs w:val="24"/>
          <w:lang w:val="en-US"/>
        </w:rPr>
        <w:t>, they</w:t>
      </w:r>
      <w:r w:rsidR="0069601A">
        <w:rPr>
          <w:rFonts w:ascii="Times New Roman" w:hAnsi="Times New Roman" w:cs="Times New Roman"/>
          <w:sz w:val="24"/>
          <w:szCs w:val="24"/>
          <w:lang w:val="en-US"/>
        </w:rPr>
        <w:t xml:space="preserve"> develop a simple model of trading </w:t>
      </w:r>
      <w:proofErr w:type="spellStart"/>
      <w:r w:rsidR="0069601A">
        <w:rPr>
          <w:rFonts w:ascii="Times New Roman" w:hAnsi="Times New Roman" w:cs="Times New Roman"/>
          <w:sz w:val="24"/>
          <w:szCs w:val="24"/>
          <w:lang w:val="en-US"/>
        </w:rPr>
        <w:t>behaviour</w:t>
      </w:r>
      <w:proofErr w:type="spellEnd"/>
      <w:r w:rsidR="0069601A">
        <w:rPr>
          <w:rFonts w:ascii="Times New Roman" w:hAnsi="Times New Roman" w:cs="Times New Roman"/>
          <w:sz w:val="24"/>
          <w:szCs w:val="24"/>
          <w:lang w:val="en-US"/>
        </w:rPr>
        <w:t xml:space="preserve"> and support that it provides an unbiased measure for herding based on investor transactions. They focus on the German market of mutual funds in order to improve the understanding of herding </w:t>
      </w:r>
      <w:proofErr w:type="spellStart"/>
      <w:r w:rsidR="0069601A">
        <w:rPr>
          <w:rFonts w:ascii="Times New Roman" w:hAnsi="Times New Roman" w:cs="Times New Roman"/>
          <w:sz w:val="24"/>
          <w:szCs w:val="24"/>
          <w:lang w:val="en-US"/>
        </w:rPr>
        <w:t>behaviour</w:t>
      </w:r>
      <w:proofErr w:type="spellEnd"/>
      <w:r w:rsidR="0069601A">
        <w:rPr>
          <w:rFonts w:ascii="Times New Roman" w:hAnsi="Times New Roman" w:cs="Times New Roman"/>
          <w:sz w:val="24"/>
          <w:szCs w:val="24"/>
          <w:lang w:val="en-US"/>
        </w:rPr>
        <w:t xml:space="preserve">. </w:t>
      </w:r>
    </w:p>
    <w:p w:rsidR="0069601A" w:rsidRPr="00486E59" w:rsidRDefault="00DA4EBF" w:rsidP="00403F15">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Moreover, </w:t>
      </w:r>
      <w:proofErr w:type="spellStart"/>
      <w:r w:rsidR="00437AE8" w:rsidRPr="00486E59">
        <w:rPr>
          <w:rFonts w:ascii="Times New Roman" w:hAnsi="Times New Roman" w:cs="Times New Roman"/>
          <w:sz w:val="24"/>
          <w:szCs w:val="24"/>
          <w:lang w:val="en-US"/>
        </w:rPr>
        <w:t>Galariotis</w:t>
      </w:r>
      <w:proofErr w:type="spellEnd"/>
      <w:r w:rsidR="00437AE8" w:rsidRPr="00486E59">
        <w:rPr>
          <w:rFonts w:ascii="Times New Roman" w:hAnsi="Times New Roman" w:cs="Times New Roman"/>
          <w:sz w:val="24"/>
          <w:szCs w:val="24"/>
          <w:lang w:val="en-US"/>
        </w:rPr>
        <w:t xml:space="preserve"> et al. (2016) investigate for the existence of herding phenomena concerning the European government bond prices. They support that no investor herding took place before or after the crisis in the European Union. Emphasis is put on the finding that macroeconomic news </w:t>
      </w:r>
      <w:proofErr w:type="gramStart"/>
      <w:r w:rsidR="00437AE8" w:rsidRPr="00486E59">
        <w:rPr>
          <w:rFonts w:ascii="Times New Roman" w:hAnsi="Times New Roman" w:cs="Times New Roman"/>
          <w:sz w:val="24"/>
          <w:szCs w:val="24"/>
          <w:lang w:val="en-US"/>
        </w:rPr>
        <w:t>have</w:t>
      </w:r>
      <w:proofErr w:type="gramEnd"/>
      <w:r w:rsidR="00437AE8" w:rsidRPr="00486E59">
        <w:rPr>
          <w:rFonts w:ascii="Times New Roman" w:hAnsi="Times New Roman" w:cs="Times New Roman"/>
          <w:sz w:val="24"/>
          <w:szCs w:val="24"/>
          <w:lang w:val="en-US"/>
        </w:rPr>
        <w:t xml:space="preserve"> led to herding </w:t>
      </w:r>
      <w:proofErr w:type="spellStart"/>
      <w:r w:rsidR="00437AE8" w:rsidRPr="00486E59">
        <w:rPr>
          <w:rFonts w:ascii="Times New Roman" w:hAnsi="Times New Roman" w:cs="Times New Roman"/>
          <w:sz w:val="24"/>
          <w:szCs w:val="24"/>
          <w:lang w:val="en-US"/>
        </w:rPr>
        <w:t>behaviour</w:t>
      </w:r>
      <w:proofErr w:type="spellEnd"/>
      <w:r w:rsidR="00437AE8" w:rsidRPr="00486E59">
        <w:rPr>
          <w:rFonts w:ascii="Times New Roman" w:hAnsi="Times New Roman" w:cs="Times New Roman"/>
          <w:sz w:val="24"/>
          <w:szCs w:val="24"/>
          <w:lang w:val="en-US"/>
        </w:rPr>
        <w:t xml:space="preserve"> of bond market investors during the crisis. Furthermore, spillover effects of herding are detected.</w:t>
      </w:r>
      <w:r>
        <w:rPr>
          <w:rFonts w:ascii="Times New Roman" w:hAnsi="Times New Roman" w:cs="Times New Roman"/>
          <w:sz w:val="24"/>
          <w:szCs w:val="24"/>
          <w:lang w:val="en-US"/>
        </w:rPr>
        <w:t xml:space="preserve"> By their own perspective, </w:t>
      </w:r>
      <w:proofErr w:type="spellStart"/>
      <w:r w:rsidR="0069601A">
        <w:rPr>
          <w:rFonts w:ascii="Times New Roman" w:hAnsi="Times New Roman" w:cs="Times New Roman"/>
          <w:sz w:val="24"/>
          <w:szCs w:val="24"/>
          <w:lang w:val="en-US"/>
        </w:rPr>
        <w:t>Cai</w:t>
      </w:r>
      <w:proofErr w:type="spellEnd"/>
      <w:r w:rsidR="0069601A">
        <w:rPr>
          <w:rFonts w:ascii="Times New Roman" w:hAnsi="Times New Roman" w:cs="Times New Roman"/>
          <w:sz w:val="24"/>
          <w:szCs w:val="24"/>
          <w:lang w:val="en-US"/>
        </w:rPr>
        <w:t xml:space="preserve"> et al. (2019) provide evidence that institutional herding is more intense in the corporate bond market and especially among speculative-grade bonds. It is also detected that higher probability of herding emerges when selling of mutual funds takes place. Herding is found to lead to asymmetric price impacts. Moreover, the price destabilizing influence of sell herding is revealed to be powerful concerning high-</w:t>
      </w:r>
      <w:proofErr w:type="gramStart"/>
      <w:r w:rsidR="0069601A">
        <w:rPr>
          <w:rFonts w:ascii="Times New Roman" w:hAnsi="Times New Roman" w:cs="Times New Roman"/>
          <w:sz w:val="24"/>
          <w:szCs w:val="24"/>
          <w:lang w:val="en-US"/>
        </w:rPr>
        <w:t>yield  bonds</w:t>
      </w:r>
      <w:proofErr w:type="gramEnd"/>
      <w:r w:rsidR="0069601A">
        <w:rPr>
          <w:rFonts w:ascii="Times New Roman" w:hAnsi="Times New Roman" w:cs="Times New Roman"/>
          <w:sz w:val="24"/>
          <w:szCs w:val="24"/>
          <w:lang w:val="en-US"/>
        </w:rPr>
        <w:t>, small bonds, bonds of low liquidity levels as well as during the global financial crisis.</w:t>
      </w:r>
    </w:p>
    <w:p w:rsidR="00EA4334" w:rsidRDefault="00DA4EBF" w:rsidP="00EA4334">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Overall, it can be argued that herding is not more intense during bear markets in comparison with bull markets though it is more powerful as regards risky and illiquid bonds. Destabilizing and asymmetric impacts of herding are detected on prices. Moreover, open-ended funds are found to be receivers of higher influences from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than closed-end funds. Thereby, it can be supported that herding is influential on </w:t>
      </w:r>
      <w:r w:rsidR="00DC7244">
        <w:rPr>
          <w:rFonts w:ascii="Times New Roman" w:hAnsi="Times New Roman" w:cs="Times New Roman"/>
          <w:sz w:val="24"/>
          <w:szCs w:val="24"/>
          <w:lang w:val="en-US"/>
        </w:rPr>
        <w:t>lower quality bonds which are prone to be employed for the purposes of speculation. These findings enable interested investors to improve the risk-return trade-off in their portfolios.</w:t>
      </w:r>
    </w:p>
    <w:p w:rsidR="00DA4EBF" w:rsidRDefault="00DA4EBF" w:rsidP="00EA4334">
      <w:pPr>
        <w:jc w:val="both"/>
        <w:rPr>
          <w:rFonts w:ascii="Times New Roman" w:hAnsi="Times New Roman" w:cs="Times New Roman"/>
          <w:sz w:val="24"/>
          <w:szCs w:val="24"/>
          <w:lang w:val="en-US"/>
        </w:rPr>
      </w:pPr>
    </w:p>
    <w:p w:rsidR="00437AE8" w:rsidRDefault="00437AE8" w:rsidP="00486E59">
      <w:pPr>
        <w:pStyle w:val="a4"/>
        <w:numPr>
          <w:ilvl w:val="1"/>
          <w:numId w:val="2"/>
        </w:numPr>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486E59">
        <w:rPr>
          <w:rFonts w:ascii="Times New Roman" w:hAnsi="Times New Roman" w:cs="Times New Roman"/>
          <w:b/>
          <w:sz w:val="24"/>
          <w:szCs w:val="24"/>
          <w:lang w:val="en-US"/>
        </w:rPr>
        <w:t>Herding phenomena in commodity markets</w:t>
      </w:r>
    </w:p>
    <w:p w:rsidR="00437AE8" w:rsidRDefault="00DC7244"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Studies investigating herding phenomena have made their appearance earlier and this issue has attracted more attention lately. </w:t>
      </w:r>
      <w:proofErr w:type="spellStart"/>
      <w:r w:rsidRPr="00A80B39">
        <w:rPr>
          <w:rFonts w:ascii="Times New Roman" w:hAnsi="Times New Roman" w:cs="Times New Roman"/>
          <w:sz w:val="24"/>
          <w:szCs w:val="24"/>
          <w:lang w:val="en-US"/>
        </w:rPr>
        <w:t>Pindyck</w:t>
      </w:r>
      <w:proofErr w:type="spellEnd"/>
      <w:r w:rsidRPr="00A80B3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proofErr w:type="spellStart"/>
      <w:r>
        <w:rPr>
          <w:rFonts w:ascii="Times New Roman" w:hAnsi="Times New Roman" w:cs="Times New Roman"/>
          <w:sz w:val="24"/>
          <w:szCs w:val="24"/>
          <w:lang w:val="en-US"/>
        </w:rPr>
        <w:t>Rotemberg</w:t>
      </w:r>
      <w:proofErr w:type="spellEnd"/>
      <w:r>
        <w:rPr>
          <w:rFonts w:ascii="Times New Roman" w:hAnsi="Times New Roman" w:cs="Times New Roman"/>
          <w:sz w:val="24"/>
          <w:szCs w:val="24"/>
          <w:lang w:val="en-US"/>
        </w:rPr>
        <w:t xml:space="preserve"> (1990), </w:t>
      </w:r>
      <w:proofErr w:type="spellStart"/>
      <w:r>
        <w:rPr>
          <w:rFonts w:ascii="Times New Roman" w:hAnsi="Times New Roman" w:cs="Times New Roman"/>
          <w:sz w:val="24"/>
          <w:szCs w:val="24"/>
          <w:lang w:val="en-US"/>
        </w:rPr>
        <w:t>Cakan</w:t>
      </w:r>
      <w:proofErr w:type="spellEnd"/>
      <w:r>
        <w:rPr>
          <w:rFonts w:ascii="Times New Roman" w:hAnsi="Times New Roman" w:cs="Times New Roman"/>
          <w:sz w:val="24"/>
          <w:szCs w:val="24"/>
          <w:lang w:val="en-US"/>
        </w:rPr>
        <w:t xml:space="preserve"> et al. (2019), and </w:t>
      </w:r>
      <w:proofErr w:type="spellStart"/>
      <w:r w:rsidRPr="00487B1A">
        <w:rPr>
          <w:rFonts w:ascii="Times New Roman" w:eastAsia="Times New Roman" w:hAnsi="Times New Roman" w:cs="Times New Roman"/>
          <w:sz w:val="24"/>
          <w:szCs w:val="24"/>
          <w:lang w:val="en-US" w:eastAsia="el-GR"/>
        </w:rPr>
        <w:t>Júnior</w:t>
      </w:r>
      <w:proofErr w:type="spellEnd"/>
      <w:r>
        <w:rPr>
          <w:rFonts w:ascii="Times New Roman" w:eastAsia="Times New Roman" w:hAnsi="Times New Roman" w:cs="Times New Roman"/>
          <w:sz w:val="24"/>
          <w:szCs w:val="24"/>
          <w:lang w:val="en-US" w:eastAsia="el-GR"/>
        </w:rPr>
        <w:t xml:space="preserve"> et al. (2019) constitute academic papers that look into </w:t>
      </w:r>
      <w:r>
        <w:rPr>
          <w:rFonts w:ascii="Times New Roman" w:eastAsia="Times New Roman" w:hAnsi="Times New Roman" w:cs="Times New Roman"/>
          <w:sz w:val="24"/>
          <w:szCs w:val="24"/>
          <w:lang w:val="en-US" w:eastAsia="el-GR"/>
        </w:rPr>
        <w:lastRenderedPageBreak/>
        <w:t>this nexus. One of the initial papers has been</w:t>
      </w:r>
      <w:r>
        <w:rPr>
          <w:rFonts w:ascii="Times New Roman" w:hAnsi="Times New Roman" w:cs="Times New Roman"/>
          <w:sz w:val="24"/>
          <w:szCs w:val="24"/>
          <w:lang w:val="en-US"/>
        </w:rPr>
        <w:t xml:space="preserve"> </w:t>
      </w:r>
      <w:proofErr w:type="spellStart"/>
      <w:r w:rsidR="00403F15" w:rsidRPr="00486E59">
        <w:rPr>
          <w:rFonts w:ascii="Times New Roman" w:hAnsi="Times New Roman" w:cs="Times New Roman"/>
          <w:sz w:val="24"/>
          <w:szCs w:val="24"/>
          <w:lang w:val="en-US"/>
        </w:rPr>
        <w:t>Pindyck</w:t>
      </w:r>
      <w:proofErr w:type="spellEnd"/>
      <w:r w:rsidR="00403F15" w:rsidRPr="00486E59">
        <w:rPr>
          <w:rFonts w:ascii="Times New Roman" w:hAnsi="Times New Roman" w:cs="Times New Roman"/>
          <w:sz w:val="24"/>
          <w:szCs w:val="24"/>
          <w:lang w:val="en-US"/>
        </w:rPr>
        <w:t xml:space="preserve"> </w:t>
      </w:r>
      <w:r w:rsidR="00403F15">
        <w:rPr>
          <w:rFonts w:ascii="Times New Roman" w:hAnsi="Times New Roman" w:cs="Times New Roman"/>
          <w:sz w:val="24"/>
          <w:szCs w:val="24"/>
          <w:lang w:val="en-US"/>
        </w:rPr>
        <w:t xml:space="preserve">and </w:t>
      </w:r>
      <w:proofErr w:type="spellStart"/>
      <w:r w:rsidR="00403F15">
        <w:rPr>
          <w:rFonts w:ascii="Times New Roman" w:hAnsi="Times New Roman" w:cs="Times New Roman"/>
          <w:sz w:val="24"/>
          <w:szCs w:val="24"/>
          <w:lang w:val="en-US"/>
        </w:rPr>
        <w:t>Rotemberg</w:t>
      </w:r>
      <w:proofErr w:type="spellEnd"/>
      <w:r w:rsidR="00403F15">
        <w:rPr>
          <w:rFonts w:ascii="Times New Roman" w:hAnsi="Times New Roman" w:cs="Times New Roman"/>
          <w:sz w:val="24"/>
          <w:szCs w:val="24"/>
          <w:lang w:val="en-US"/>
        </w:rPr>
        <w:t xml:space="preserve"> (1990) </w:t>
      </w:r>
      <w:r>
        <w:rPr>
          <w:rFonts w:ascii="Times New Roman" w:hAnsi="Times New Roman" w:cs="Times New Roman"/>
          <w:sz w:val="24"/>
          <w:szCs w:val="24"/>
          <w:lang w:val="en-US"/>
        </w:rPr>
        <w:t xml:space="preserve">that </w:t>
      </w:r>
      <w:r w:rsidR="00403F15">
        <w:rPr>
          <w:rFonts w:ascii="Times New Roman" w:hAnsi="Times New Roman" w:cs="Times New Roman"/>
          <w:sz w:val="24"/>
          <w:szCs w:val="24"/>
          <w:lang w:val="en-US"/>
        </w:rPr>
        <w:t xml:space="preserve">identify co-movements among the prices of raw commodities and argue that these commodities are seemingly unrelated. It is </w:t>
      </w:r>
      <w:r>
        <w:rPr>
          <w:rFonts w:ascii="Times New Roman" w:hAnsi="Times New Roman" w:cs="Times New Roman"/>
          <w:sz w:val="24"/>
          <w:szCs w:val="24"/>
          <w:lang w:val="en-US"/>
        </w:rPr>
        <w:t>supported</w:t>
      </w:r>
      <w:r w:rsidR="00403F15">
        <w:rPr>
          <w:rFonts w:ascii="Times New Roman" w:hAnsi="Times New Roman" w:cs="Times New Roman"/>
          <w:sz w:val="24"/>
          <w:szCs w:val="24"/>
          <w:lang w:val="en-US"/>
        </w:rPr>
        <w:t xml:space="preserve"> that this phenomenon could be attributed to the existence of </w:t>
      </w:r>
      <w:r w:rsidR="0035147F">
        <w:rPr>
          <w:rFonts w:ascii="Times New Roman" w:hAnsi="Times New Roman" w:cs="Times New Roman"/>
          <w:sz w:val="24"/>
          <w:szCs w:val="24"/>
          <w:lang w:val="en-US"/>
        </w:rPr>
        <w:t xml:space="preserve">herding </w:t>
      </w:r>
      <w:proofErr w:type="spellStart"/>
      <w:r w:rsidR="0035147F">
        <w:rPr>
          <w:rFonts w:ascii="Times New Roman" w:hAnsi="Times New Roman" w:cs="Times New Roman"/>
          <w:sz w:val="24"/>
          <w:szCs w:val="24"/>
          <w:lang w:val="en-US"/>
        </w:rPr>
        <w:t>behaviour</w:t>
      </w:r>
      <w:proofErr w:type="spellEnd"/>
      <w:r w:rsidR="00403F15">
        <w:rPr>
          <w:rFonts w:ascii="Times New Roman" w:hAnsi="Times New Roman" w:cs="Times New Roman"/>
          <w:sz w:val="24"/>
          <w:szCs w:val="24"/>
          <w:lang w:val="en-US"/>
        </w:rPr>
        <w:t xml:space="preserve"> during bull or bear markets.</w:t>
      </w:r>
    </w:p>
    <w:p w:rsidR="00437AE8" w:rsidRDefault="00DC7244" w:rsidP="00486E59">
      <w:pPr>
        <w:ind w:firstLine="720"/>
        <w:jc w:val="both"/>
        <w:rPr>
          <w:rFonts w:ascii="Times New Roman" w:eastAsia="Times New Roman" w:hAnsi="Times New Roman" w:cs="Times New Roman"/>
          <w:sz w:val="24"/>
          <w:szCs w:val="24"/>
          <w:lang w:val="en-US" w:eastAsia="el-GR"/>
        </w:rPr>
      </w:pPr>
      <w:r>
        <w:rPr>
          <w:rFonts w:ascii="Times New Roman" w:hAnsi="Times New Roman" w:cs="Times New Roman"/>
          <w:sz w:val="24"/>
          <w:szCs w:val="24"/>
          <w:lang w:val="en-US"/>
        </w:rPr>
        <w:t xml:space="preserve">In a somewhat different vein, </w:t>
      </w:r>
      <w:proofErr w:type="spellStart"/>
      <w:r w:rsidR="00403F15">
        <w:rPr>
          <w:rFonts w:ascii="Times New Roman" w:hAnsi="Times New Roman" w:cs="Times New Roman"/>
          <w:sz w:val="24"/>
          <w:szCs w:val="24"/>
          <w:lang w:val="en-US"/>
        </w:rPr>
        <w:t>Cakan</w:t>
      </w:r>
      <w:proofErr w:type="spellEnd"/>
      <w:r w:rsidR="00403F15">
        <w:rPr>
          <w:rFonts w:ascii="Times New Roman" w:hAnsi="Times New Roman" w:cs="Times New Roman"/>
          <w:sz w:val="24"/>
          <w:szCs w:val="24"/>
          <w:lang w:val="en-US"/>
        </w:rPr>
        <w:t xml:space="preserve"> et al. (2019) </w:t>
      </w:r>
      <w:r w:rsidR="00A7734B">
        <w:rPr>
          <w:rFonts w:ascii="Times New Roman" w:hAnsi="Times New Roman" w:cs="Times New Roman"/>
          <w:sz w:val="24"/>
          <w:szCs w:val="24"/>
          <w:lang w:val="en-US"/>
        </w:rPr>
        <w:t>adopt firm-level data about Russia, Brazil and Turkey and reveal that there are frequent alterations between herding and non-herding conditions in these markets. Herding is more obvious in the case of Russia. Additionally, it is found that higher levels of herding result into higher levels of oil speculation in Russia and Brazil.</w:t>
      </w:r>
      <w:r>
        <w:rPr>
          <w:rFonts w:ascii="Times New Roman" w:hAnsi="Times New Roman" w:cs="Times New Roman"/>
          <w:sz w:val="24"/>
          <w:szCs w:val="24"/>
          <w:lang w:val="en-US"/>
        </w:rPr>
        <w:t xml:space="preserve"> As regards </w:t>
      </w:r>
      <w:proofErr w:type="spellStart"/>
      <w:r w:rsidR="00A7734B" w:rsidRPr="00487B1A">
        <w:rPr>
          <w:rFonts w:ascii="Times New Roman" w:eastAsia="Times New Roman" w:hAnsi="Times New Roman" w:cs="Times New Roman"/>
          <w:sz w:val="24"/>
          <w:szCs w:val="24"/>
          <w:lang w:val="en-US" w:eastAsia="el-GR"/>
        </w:rPr>
        <w:t>Júnior</w:t>
      </w:r>
      <w:proofErr w:type="spellEnd"/>
      <w:r w:rsidR="00A7734B">
        <w:rPr>
          <w:rFonts w:ascii="Times New Roman" w:eastAsia="Times New Roman" w:hAnsi="Times New Roman" w:cs="Times New Roman"/>
          <w:sz w:val="24"/>
          <w:szCs w:val="24"/>
          <w:lang w:val="en-US" w:eastAsia="el-GR"/>
        </w:rPr>
        <w:t xml:space="preserve"> et al. (2019)</w:t>
      </w:r>
      <w:r>
        <w:rPr>
          <w:rFonts w:ascii="Times New Roman" w:eastAsia="Times New Roman" w:hAnsi="Times New Roman" w:cs="Times New Roman"/>
          <w:sz w:val="24"/>
          <w:szCs w:val="24"/>
          <w:lang w:val="en-US" w:eastAsia="el-GR"/>
        </w:rPr>
        <w:t>, they</w:t>
      </w:r>
      <w:r w:rsidR="00A7734B">
        <w:rPr>
          <w:rFonts w:ascii="Times New Roman" w:eastAsia="Times New Roman" w:hAnsi="Times New Roman" w:cs="Times New Roman"/>
          <w:sz w:val="24"/>
          <w:szCs w:val="24"/>
          <w:lang w:val="en-US" w:eastAsia="el-GR"/>
        </w:rPr>
        <w:t xml:space="preserve"> investigate beta herding in commodity markets by adopting the Hwang and Salmon (2004) model and the beta adaptation by Hwang et al. (2018) concerning a state-space model. Evidence is given of sentimental herding as regards food commodities. Furthermore, adverse herding is more intense in this type of commodities.</w:t>
      </w:r>
    </w:p>
    <w:p w:rsidR="00DC7244" w:rsidRPr="00486E59" w:rsidRDefault="00DC7244" w:rsidP="00486E59">
      <w:pPr>
        <w:ind w:firstLine="720"/>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eastAsia="el-GR"/>
        </w:rPr>
        <w:t>In an overall perspective, these studies reveal that hedging is influential on commodity markets both in bull and bear markets. Moreover, sentimental herding is observed concerni</w:t>
      </w:r>
      <w:r w:rsidR="002619E4">
        <w:rPr>
          <w:rFonts w:ascii="Times New Roman" w:eastAsia="Times New Roman" w:hAnsi="Times New Roman" w:cs="Times New Roman"/>
          <w:sz w:val="24"/>
          <w:szCs w:val="24"/>
          <w:lang w:val="en-US" w:eastAsia="el-GR"/>
        </w:rPr>
        <w:t>ng the food commodities markets</w:t>
      </w:r>
      <w:r>
        <w:rPr>
          <w:rFonts w:ascii="Times New Roman" w:eastAsia="Times New Roman" w:hAnsi="Times New Roman" w:cs="Times New Roman"/>
          <w:sz w:val="24"/>
          <w:szCs w:val="24"/>
          <w:lang w:val="en-US" w:eastAsia="el-GR"/>
        </w:rPr>
        <w:t xml:space="preserve">. It is very important for investor decision-making that higher levels of herding in commodity markets lead to incentives for higher speculation. Therefore, herding phenomena </w:t>
      </w:r>
      <w:r w:rsidR="0047663E">
        <w:rPr>
          <w:rFonts w:ascii="Times New Roman" w:eastAsia="Times New Roman" w:hAnsi="Times New Roman" w:cs="Times New Roman"/>
          <w:sz w:val="24"/>
          <w:szCs w:val="24"/>
          <w:lang w:val="en-US" w:eastAsia="el-GR"/>
        </w:rPr>
        <w:t>result into higher risk appetite and attracts larger amounts of liquidity towards commodity markets. This increases profit opportunities for risky investors and could generate extreme conditions (bull or bear markets) in commodity markets, such as the oil market which is considered as a traditional asset.</w:t>
      </w:r>
    </w:p>
    <w:p w:rsidR="00437AE8" w:rsidRDefault="00437AE8" w:rsidP="00437AE8">
      <w:pPr>
        <w:jc w:val="both"/>
        <w:rPr>
          <w:rFonts w:ascii="Times New Roman" w:hAnsi="Times New Roman" w:cs="Times New Roman"/>
          <w:sz w:val="24"/>
          <w:szCs w:val="24"/>
          <w:lang w:val="en-US"/>
        </w:rPr>
      </w:pPr>
    </w:p>
    <w:p w:rsidR="00437AE8" w:rsidRPr="00486E59" w:rsidRDefault="00437AE8" w:rsidP="00486E59">
      <w:pPr>
        <w:pStyle w:val="a4"/>
        <w:numPr>
          <w:ilvl w:val="1"/>
          <w:numId w:val="2"/>
        </w:numPr>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486E59">
        <w:rPr>
          <w:rFonts w:ascii="Times New Roman" w:hAnsi="Times New Roman" w:cs="Times New Roman"/>
          <w:b/>
          <w:sz w:val="24"/>
          <w:szCs w:val="24"/>
          <w:lang w:val="en-US"/>
        </w:rPr>
        <w:t xml:space="preserve">Herding phenomena in derivatives markets </w:t>
      </w:r>
    </w:p>
    <w:p w:rsidR="00025E25" w:rsidRDefault="0047663E"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Derivatives markets have also been a topic of investigation regarding its nexus with herding phenomena. Academic work such as </w:t>
      </w:r>
      <w:proofErr w:type="spellStart"/>
      <w:r>
        <w:rPr>
          <w:rFonts w:ascii="Times New Roman" w:hAnsi="Times New Roman" w:cs="Times New Roman"/>
          <w:sz w:val="24"/>
          <w:szCs w:val="24"/>
          <w:lang w:val="en-US"/>
        </w:rPr>
        <w:t>McAleer</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Radalj</w:t>
      </w:r>
      <w:proofErr w:type="spellEnd"/>
      <w:r>
        <w:rPr>
          <w:rFonts w:ascii="Times New Roman" w:hAnsi="Times New Roman" w:cs="Times New Roman"/>
          <w:sz w:val="24"/>
          <w:szCs w:val="24"/>
          <w:lang w:val="en-US"/>
        </w:rPr>
        <w:t xml:space="preserve"> (2013)</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Demirer</w:t>
      </w:r>
      <w:proofErr w:type="spellEnd"/>
      <w:proofErr w:type="gramEnd"/>
      <w:r>
        <w:rPr>
          <w:rFonts w:ascii="Times New Roman" w:hAnsi="Times New Roman" w:cs="Times New Roman"/>
          <w:sz w:val="24"/>
          <w:szCs w:val="24"/>
          <w:lang w:val="en-US"/>
        </w:rPr>
        <w:t xml:space="preserve"> et al. (2015), and  Boyd et al. (2016) look into this interesting strand of academic work.  To be more precise, </w:t>
      </w:r>
      <w:proofErr w:type="spellStart"/>
      <w:r w:rsidR="006C3FBB">
        <w:rPr>
          <w:rFonts w:ascii="Times New Roman" w:hAnsi="Times New Roman" w:cs="Times New Roman"/>
          <w:sz w:val="24"/>
          <w:szCs w:val="24"/>
          <w:lang w:val="en-US"/>
        </w:rPr>
        <w:t>McAleer</w:t>
      </w:r>
      <w:proofErr w:type="spellEnd"/>
      <w:r w:rsidR="006C3FBB">
        <w:rPr>
          <w:rFonts w:ascii="Times New Roman" w:hAnsi="Times New Roman" w:cs="Times New Roman"/>
          <w:sz w:val="24"/>
          <w:szCs w:val="24"/>
          <w:lang w:val="en-US"/>
        </w:rPr>
        <w:t xml:space="preserve"> and </w:t>
      </w:r>
      <w:proofErr w:type="spellStart"/>
      <w:r w:rsidR="006C3FBB">
        <w:rPr>
          <w:rFonts w:ascii="Times New Roman" w:hAnsi="Times New Roman" w:cs="Times New Roman"/>
          <w:sz w:val="24"/>
          <w:szCs w:val="24"/>
          <w:lang w:val="en-US"/>
        </w:rPr>
        <w:t>Radalj</w:t>
      </w:r>
      <w:proofErr w:type="spellEnd"/>
      <w:r w:rsidR="006C3FBB">
        <w:rPr>
          <w:rFonts w:ascii="Times New Roman" w:hAnsi="Times New Roman" w:cs="Times New Roman"/>
          <w:sz w:val="24"/>
          <w:szCs w:val="24"/>
          <w:lang w:val="en-US"/>
        </w:rPr>
        <w:t xml:space="preserve"> (2013) </w:t>
      </w:r>
      <w:r>
        <w:rPr>
          <w:rFonts w:ascii="Times New Roman" w:hAnsi="Times New Roman" w:cs="Times New Roman"/>
          <w:sz w:val="24"/>
          <w:szCs w:val="24"/>
          <w:lang w:val="en-US"/>
        </w:rPr>
        <w:t>investigate</w:t>
      </w:r>
      <w:r w:rsidR="006C3FBB">
        <w:rPr>
          <w:rFonts w:ascii="Times New Roman" w:hAnsi="Times New Roman" w:cs="Times New Roman"/>
          <w:sz w:val="24"/>
          <w:szCs w:val="24"/>
          <w:lang w:val="en-US"/>
        </w:rPr>
        <w:t xml:space="preserve"> futures positions in nine markets of the Commodity Futures Trading Commission (CFTC). They reveal that herding among small traders exists concerning the Canadian dollar, the British pound, gold, the S&amp;P500 and the Nikkei225 futures.</w:t>
      </w:r>
      <w:r w:rsidR="00025E25">
        <w:rPr>
          <w:rFonts w:ascii="Times New Roman" w:hAnsi="Times New Roman" w:cs="Times New Roman"/>
          <w:sz w:val="24"/>
          <w:szCs w:val="24"/>
          <w:lang w:val="en-US"/>
        </w:rPr>
        <w:t xml:space="preserve"> Volatility among small traders is found to present spillovers only with Nikkei225 futures.</w:t>
      </w:r>
    </w:p>
    <w:p w:rsidR="008903E5" w:rsidRDefault="0047663E"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their own approach, </w:t>
      </w:r>
      <w:proofErr w:type="spellStart"/>
      <w:r w:rsidR="00025E25">
        <w:rPr>
          <w:rFonts w:ascii="Times New Roman" w:hAnsi="Times New Roman" w:cs="Times New Roman"/>
          <w:sz w:val="24"/>
          <w:szCs w:val="24"/>
          <w:lang w:val="en-US"/>
        </w:rPr>
        <w:t>Demirer</w:t>
      </w:r>
      <w:proofErr w:type="spellEnd"/>
      <w:r w:rsidR="00025E25">
        <w:rPr>
          <w:rFonts w:ascii="Times New Roman" w:hAnsi="Times New Roman" w:cs="Times New Roman"/>
          <w:sz w:val="24"/>
          <w:szCs w:val="24"/>
          <w:lang w:val="en-US"/>
        </w:rPr>
        <w:t xml:space="preserve"> et al. (2015) employ a regime-switching model and provide evidence of herding phenomena in the markets of grains during periods of large fluctuations. Moreover, it is shown that large alterations in market values concerning the energy and metal sectors influence herding </w:t>
      </w:r>
      <w:proofErr w:type="spellStart"/>
      <w:r w:rsidR="00025E25">
        <w:rPr>
          <w:rFonts w:ascii="Times New Roman" w:hAnsi="Times New Roman" w:cs="Times New Roman"/>
          <w:sz w:val="24"/>
          <w:szCs w:val="24"/>
          <w:lang w:val="en-US"/>
        </w:rPr>
        <w:t>behaviour</w:t>
      </w:r>
      <w:proofErr w:type="spellEnd"/>
      <w:r w:rsidR="00025E25">
        <w:rPr>
          <w:rFonts w:ascii="Times New Roman" w:hAnsi="Times New Roman" w:cs="Times New Roman"/>
          <w:sz w:val="24"/>
          <w:szCs w:val="24"/>
          <w:lang w:val="en-US"/>
        </w:rPr>
        <w:t xml:space="preserve"> in the market for grains. It is also argued that the stock market does not exert effects on herding </w:t>
      </w:r>
      <w:proofErr w:type="spellStart"/>
      <w:r w:rsidR="00025E25">
        <w:rPr>
          <w:rFonts w:ascii="Times New Roman" w:hAnsi="Times New Roman" w:cs="Times New Roman"/>
          <w:sz w:val="24"/>
          <w:szCs w:val="24"/>
          <w:lang w:val="en-US"/>
        </w:rPr>
        <w:t>behaviour</w:t>
      </w:r>
      <w:proofErr w:type="spellEnd"/>
      <w:r w:rsidR="00025E25">
        <w:rPr>
          <w:rFonts w:ascii="Times New Roman" w:hAnsi="Times New Roman" w:cs="Times New Roman"/>
          <w:sz w:val="24"/>
          <w:szCs w:val="24"/>
          <w:lang w:val="en-US"/>
        </w:rPr>
        <w:t xml:space="preserve"> in the commodity futures market.</w:t>
      </w:r>
      <w:r>
        <w:rPr>
          <w:rFonts w:ascii="Times New Roman" w:hAnsi="Times New Roman" w:cs="Times New Roman"/>
          <w:sz w:val="24"/>
          <w:szCs w:val="24"/>
          <w:lang w:val="en-US"/>
        </w:rPr>
        <w:t xml:space="preserve"> Moreover, </w:t>
      </w:r>
      <w:r w:rsidR="008903E5">
        <w:rPr>
          <w:rFonts w:ascii="Times New Roman" w:hAnsi="Times New Roman" w:cs="Times New Roman"/>
          <w:sz w:val="24"/>
          <w:szCs w:val="24"/>
          <w:lang w:val="en-US"/>
        </w:rPr>
        <w:t xml:space="preserve">Boyd et al. (2016) examine whether herding exists among large speculative traders in thirty-two futures markets. Outcomes indicate the existence of herding in a modest level among hedge </w:t>
      </w:r>
      <w:r w:rsidR="008903E5">
        <w:rPr>
          <w:rFonts w:ascii="Times New Roman" w:hAnsi="Times New Roman" w:cs="Times New Roman"/>
          <w:sz w:val="24"/>
          <w:szCs w:val="24"/>
          <w:lang w:val="en-US"/>
        </w:rPr>
        <w:lastRenderedPageBreak/>
        <w:t>funds and floor brokers/traders. Overall, it is found that herding in hedge funds is not substantially different from herding in stock market and that it does not lead to destabilization of market prices.</w:t>
      </w:r>
    </w:p>
    <w:p w:rsidR="0047663E" w:rsidRDefault="0047663E"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number of important findings emerge from studies that examine herding effects on derivatives markets. Evidence reveals that higher volatility is </w:t>
      </w:r>
      <w:proofErr w:type="spellStart"/>
      <w:r>
        <w:rPr>
          <w:rFonts w:ascii="Times New Roman" w:hAnsi="Times New Roman" w:cs="Times New Roman"/>
          <w:sz w:val="24"/>
          <w:szCs w:val="24"/>
          <w:lang w:val="en-US"/>
        </w:rPr>
        <w:t>favourable</w:t>
      </w:r>
      <w:proofErr w:type="spellEnd"/>
      <w:r>
        <w:rPr>
          <w:rFonts w:ascii="Times New Roman" w:hAnsi="Times New Roman" w:cs="Times New Roman"/>
          <w:sz w:val="24"/>
          <w:szCs w:val="24"/>
          <w:lang w:val="en-US"/>
        </w:rPr>
        <w:t xml:space="preserve"> for the appearance of herding phenomena. Nevertheless, there is also evidence that herding does not lead to destabilization of prices. It should be noted that herding in one market can cause large spillovers to other markets though not in a large extent.</w:t>
      </w:r>
      <w:r w:rsidR="008E5FCC">
        <w:rPr>
          <w:rFonts w:ascii="Times New Roman" w:hAnsi="Times New Roman" w:cs="Times New Roman"/>
          <w:sz w:val="24"/>
          <w:szCs w:val="24"/>
          <w:lang w:val="en-US"/>
        </w:rPr>
        <w:t xml:space="preserve"> Overall, herding in derivatives markets is found to be modest and intensified in periods of high uncertainty. Small traders are more affected by herding in these markets. This provides interested investors with a compass about how derivatives prices are formed and informs that the derivatives market may be less susceptible to investor sentiment than is usually thought to be.</w:t>
      </w:r>
    </w:p>
    <w:p w:rsidR="00BE361A" w:rsidRDefault="00BE361A" w:rsidP="00437AE8">
      <w:pPr>
        <w:jc w:val="both"/>
        <w:rPr>
          <w:rFonts w:ascii="Times New Roman" w:hAnsi="Times New Roman" w:cs="Times New Roman"/>
          <w:sz w:val="24"/>
          <w:szCs w:val="24"/>
          <w:lang w:val="en-US"/>
        </w:rPr>
      </w:pPr>
    </w:p>
    <w:p w:rsidR="00BE361A" w:rsidRPr="009D651B" w:rsidRDefault="00BE361A" w:rsidP="00BE361A">
      <w:pPr>
        <w:pStyle w:val="a4"/>
        <w:numPr>
          <w:ilvl w:val="1"/>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9D651B">
        <w:rPr>
          <w:rFonts w:ascii="Times New Roman" w:hAnsi="Times New Roman" w:cs="Times New Roman"/>
          <w:b/>
          <w:sz w:val="24"/>
          <w:szCs w:val="24"/>
          <w:lang w:val="en-US"/>
        </w:rPr>
        <w:t xml:space="preserve">Herding phenomena in </w:t>
      </w:r>
      <w:r>
        <w:rPr>
          <w:rFonts w:ascii="Times New Roman" w:hAnsi="Times New Roman" w:cs="Times New Roman"/>
          <w:b/>
          <w:sz w:val="24"/>
          <w:szCs w:val="24"/>
          <w:lang w:val="en-US"/>
        </w:rPr>
        <w:t>real estate</w:t>
      </w:r>
      <w:r w:rsidRPr="009D651B">
        <w:rPr>
          <w:rFonts w:ascii="Times New Roman" w:hAnsi="Times New Roman" w:cs="Times New Roman"/>
          <w:b/>
          <w:sz w:val="24"/>
          <w:szCs w:val="24"/>
          <w:lang w:val="en-US"/>
        </w:rPr>
        <w:t xml:space="preserve"> markets </w:t>
      </w:r>
    </w:p>
    <w:p w:rsidR="00BE361A" w:rsidRDefault="004C3557" w:rsidP="00437AE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increasing popularity of real estate as a field for investigation has led to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nmber</w:t>
      </w:r>
      <w:proofErr w:type="spellEnd"/>
      <w:r>
        <w:rPr>
          <w:rFonts w:ascii="Times New Roman" w:hAnsi="Times New Roman" w:cs="Times New Roman"/>
          <w:sz w:val="24"/>
          <w:szCs w:val="24"/>
          <w:lang w:val="en-US"/>
        </w:rPr>
        <w:t xml:space="preserve"> of papers that examine the linkage between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and real estate markets. Ro and </w:t>
      </w:r>
      <w:proofErr w:type="spellStart"/>
      <w:r>
        <w:rPr>
          <w:rFonts w:ascii="Times New Roman" w:hAnsi="Times New Roman" w:cs="Times New Roman"/>
          <w:sz w:val="24"/>
          <w:szCs w:val="24"/>
          <w:lang w:val="en-US"/>
        </w:rPr>
        <w:t>Gallimore</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Babalos</w:t>
      </w:r>
      <w:proofErr w:type="spellEnd"/>
      <w:r>
        <w:rPr>
          <w:rFonts w:ascii="Times New Roman" w:hAnsi="Times New Roman" w:cs="Times New Roman"/>
          <w:sz w:val="24"/>
          <w:szCs w:val="24"/>
          <w:lang w:val="en-US"/>
        </w:rPr>
        <w:t xml:space="preserve"> et al. (2015), and </w:t>
      </w:r>
      <w:proofErr w:type="spellStart"/>
      <w:r>
        <w:rPr>
          <w:rFonts w:ascii="Times New Roman" w:hAnsi="Times New Roman" w:cs="Times New Roman"/>
          <w:sz w:val="24"/>
          <w:szCs w:val="24"/>
          <w:lang w:val="en-US"/>
        </w:rPr>
        <w:t>Akinsomi</w:t>
      </w:r>
      <w:proofErr w:type="spellEnd"/>
      <w:r>
        <w:rPr>
          <w:rFonts w:ascii="Times New Roman" w:hAnsi="Times New Roman" w:cs="Times New Roman"/>
          <w:sz w:val="24"/>
          <w:szCs w:val="24"/>
          <w:lang w:val="en-US"/>
        </w:rPr>
        <w:t xml:space="preserve"> et al. (2018) constitute relevant studies. </w:t>
      </w:r>
      <w:r w:rsidR="00BE361A">
        <w:rPr>
          <w:rFonts w:ascii="Times New Roman" w:hAnsi="Times New Roman" w:cs="Times New Roman"/>
          <w:sz w:val="24"/>
          <w:szCs w:val="24"/>
          <w:lang w:val="en-US"/>
        </w:rPr>
        <w:t xml:space="preserve">Ro and </w:t>
      </w:r>
      <w:proofErr w:type="spellStart"/>
      <w:r w:rsidR="00BE361A">
        <w:rPr>
          <w:rFonts w:ascii="Times New Roman" w:hAnsi="Times New Roman" w:cs="Times New Roman"/>
          <w:sz w:val="24"/>
          <w:szCs w:val="24"/>
          <w:lang w:val="en-US"/>
        </w:rPr>
        <w:t>Gallimore</w:t>
      </w:r>
      <w:proofErr w:type="spellEnd"/>
      <w:r w:rsidR="00BE361A">
        <w:rPr>
          <w:rFonts w:ascii="Times New Roman" w:hAnsi="Times New Roman" w:cs="Times New Roman"/>
          <w:sz w:val="24"/>
          <w:szCs w:val="24"/>
          <w:lang w:val="en-US"/>
        </w:rPr>
        <w:t xml:space="preserve"> (2013) argue that stock herding in the 159 real estate mutual funds (REMFs) examined is lower in Real Estate Investment Trust (REIT) stocks than other stocks. Empirical outcomes indicate that managers exhibit a tendency to sell winners. Overall, it is supported that herding does not constitute a superior strategy for investments by REMFs.</w:t>
      </w:r>
    </w:p>
    <w:p w:rsidR="00437AE8" w:rsidRDefault="00885783"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adopting a different methodology, </w:t>
      </w:r>
      <w:proofErr w:type="spellStart"/>
      <w:r w:rsidR="00BE361A">
        <w:rPr>
          <w:rFonts w:ascii="Times New Roman" w:hAnsi="Times New Roman" w:cs="Times New Roman"/>
          <w:sz w:val="24"/>
          <w:szCs w:val="24"/>
          <w:lang w:val="en-US"/>
        </w:rPr>
        <w:t>Babalos</w:t>
      </w:r>
      <w:proofErr w:type="spellEnd"/>
      <w:r w:rsidR="00BE361A">
        <w:rPr>
          <w:rFonts w:ascii="Times New Roman" w:hAnsi="Times New Roman" w:cs="Times New Roman"/>
          <w:sz w:val="24"/>
          <w:szCs w:val="24"/>
          <w:lang w:val="en-US"/>
        </w:rPr>
        <w:t xml:space="preserve"> et al. (2015) use a Markov regime-switching model that captures herding under alternative market regimes and provide evidence that herding </w:t>
      </w:r>
      <w:proofErr w:type="spellStart"/>
      <w:r w:rsidR="00BE361A">
        <w:rPr>
          <w:rFonts w:ascii="Times New Roman" w:hAnsi="Times New Roman" w:cs="Times New Roman"/>
          <w:sz w:val="24"/>
          <w:szCs w:val="24"/>
          <w:lang w:val="en-US"/>
        </w:rPr>
        <w:t>behaviour</w:t>
      </w:r>
      <w:proofErr w:type="spellEnd"/>
      <w:r w:rsidR="00BE361A">
        <w:rPr>
          <w:rFonts w:ascii="Times New Roman" w:hAnsi="Times New Roman" w:cs="Times New Roman"/>
          <w:sz w:val="24"/>
          <w:szCs w:val="24"/>
          <w:lang w:val="en-US"/>
        </w:rPr>
        <w:t xml:space="preserve"> exists under the crash regime. This concerns almost all the US-listed REITs. On</w:t>
      </w:r>
      <w:r w:rsidR="00CF114E">
        <w:rPr>
          <w:rFonts w:ascii="Times New Roman" w:hAnsi="Times New Roman" w:cs="Times New Roman"/>
          <w:sz w:val="24"/>
          <w:szCs w:val="24"/>
          <w:lang w:val="en-US"/>
        </w:rPr>
        <w:t xml:space="preserve"> the contrary, the static model</w:t>
      </w:r>
      <w:r w:rsidR="00BE361A">
        <w:rPr>
          <w:rFonts w:ascii="Times New Roman" w:hAnsi="Times New Roman" w:cs="Times New Roman"/>
          <w:sz w:val="24"/>
          <w:szCs w:val="24"/>
          <w:lang w:val="en-US"/>
        </w:rPr>
        <w:t xml:space="preserve"> displays no evidence of herding. </w:t>
      </w:r>
      <w:r w:rsidR="00010B3C">
        <w:rPr>
          <w:rFonts w:ascii="Times New Roman" w:hAnsi="Times New Roman" w:cs="Times New Roman"/>
          <w:sz w:val="24"/>
          <w:szCs w:val="24"/>
          <w:lang w:val="en-US"/>
        </w:rPr>
        <w:t xml:space="preserve">Furthermore, it is revealed that negative herding phenomena during extreme volatility regimes </w:t>
      </w:r>
      <w:r w:rsidR="003753AD">
        <w:rPr>
          <w:rFonts w:ascii="Times New Roman" w:hAnsi="Times New Roman" w:cs="Times New Roman"/>
          <w:sz w:val="24"/>
          <w:szCs w:val="24"/>
          <w:lang w:val="en-US"/>
        </w:rPr>
        <w:t xml:space="preserve">but </w:t>
      </w:r>
      <w:r w:rsidR="00010B3C">
        <w:rPr>
          <w:rFonts w:ascii="Times New Roman" w:hAnsi="Times New Roman" w:cs="Times New Roman"/>
          <w:sz w:val="24"/>
          <w:szCs w:val="24"/>
          <w:lang w:val="en-US"/>
        </w:rPr>
        <w:t>turn into positive under crash regime for approximately every REIT sector.</w:t>
      </w:r>
      <w:r>
        <w:rPr>
          <w:rFonts w:ascii="Times New Roman" w:hAnsi="Times New Roman" w:cs="Times New Roman"/>
          <w:sz w:val="24"/>
          <w:szCs w:val="24"/>
          <w:lang w:val="en-US"/>
        </w:rPr>
        <w:t xml:space="preserve"> By their own perspective, </w:t>
      </w:r>
      <w:proofErr w:type="spellStart"/>
      <w:r w:rsidR="00010B3C">
        <w:rPr>
          <w:rFonts w:ascii="Times New Roman" w:hAnsi="Times New Roman" w:cs="Times New Roman"/>
          <w:sz w:val="24"/>
          <w:szCs w:val="24"/>
          <w:lang w:val="en-US"/>
        </w:rPr>
        <w:t>Akinsomi</w:t>
      </w:r>
      <w:proofErr w:type="spellEnd"/>
      <w:r w:rsidR="00010B3C">
        <w:rPr>
          <w:rFonts w:ascii="Times New Roman" w:hAnsi="Times New Roman" w:cs="Times New Roman"/>
          <w:sz w:val="24"/>
          <w:szCs w:val="24"/>
          <w:lang w:val="en-US"/>
        </w:rPr>
        <w:t xml:space="preserve"> et al. (2018) adopt the Chang et al. (2000) methodology and provide evidence about the existence of herding </w:t>
      </w:r>
      <w:proofErr w:type="spellStart"/>
      <w:r w:rsidR="00010B3C">
        <w:rPr>
          <w:rFonts w:ascii="Times New Roman" w:hAnsi="Times New Roman" w:cs="Times New Roman"/>
          <w:sz w:val="24"/>
          <w:szCs w:val="24"/>
          <w:lang w:val="en-US"/>
        </w:rPr>
        <w:t>behaviour</w:t>
      </w:r>
      <w:proofErr w:type="spellEnd"/>
      <w:r w:rsidR="00010B3C">
        <w:rPr>
          <w:rFonts w:ascii="Times New Roman" w:hAnsi="Times New Roman" w:cs="Times New Roman"/>
          <w:sz w:val="24"/>
          <w:szCs w:val="24"/>
          <w:lang w:val="en-US"/>
        </w:rPr>
        <w:t xml:space="preserve">, directional asymmetry and a linear connection </w:t>
      </w:r>
      <w:r w:rsidR="00CF114E">
        <w:rPr>
          <w:rFonts w:ascii="Times New Roman" w:hAnsi="Times New Roman" w:cs="Times New Roman"/>
          <w:sz w:val="24"/>
          <w:szCs w:val="24"/>
          <w:lang w:val="en-US"/>
        </w:rPr>
        <w:t>between volatility and herding concerning Turkish REITs. Furthermore, they reveal that herding persists and increases during stressed periods in markets. Higher fluctuations bring to the surface stronger herding phenomena.</w:t>
      </w:r>
    </w:p>
    <w:p w:rsidR="00885783" w:rsidRDefault="00B92A84"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clearly revealed that bear markets and high levels of fluctuations in markets strengthen herding phenomena. Moreover, it can be seen that herding is not a strictly preferable investment strategy in comparison to alternative strategies. These findings abide by the conclusions concerning the majority of financial markets as herding is found to emerge in a larger extent during bear markets. Thereby, real estate </w:t>
      </w:r>
      <w:r>
        <w:rPr>
          <w:rFonts w:ascii="Times New Roman" w:hAnsi="Times New Roman" w:cs="Times New Roman"/>
          <w:sz w:val="24"/>
          <w:szCs w:val="24"/>
          <w:lang w:val="en-US"/>
        </w:rPr>
        <w:lastRenderedPageBreak/>
        <w:t xml:space="preserve">investors tend to follow decisions of other real estate investors in order to invest when market conditions are stressed. This explains in a considerable level how real estate bubbles can be created as investor sentiment can be so influential that could easily turn the pessimistic environment into an optimistic one and create bubbles that will later be ready to burst.   </w:t>
      </w:r>
    </w:p>
    <w:p w:rsidR="00CF114E" w:rsidRDefault="00CF114E" w:rsidP="00437AE8">
      <w:pPr>
        <w:jc w:val="both"/>
        <w:rPr>
          <w:rFonts w:ascii="Times New Roman" w:hAnsi="Times New Roman" w:cs="Times New Roman"/>
          <w:sz w:val="24"/>
          <w:szCs w:val="24"/>
          <w:lang w:val="en-US"/>
        </w:rPr>
      </w:pPr>
    </w:p>
    <w:p w:rsidR="00CF114E" w:rsidRDefault="00C05B3F" w:rsidP="00CF114E">
      <w:pPr>
        <w:pStyle w:val="a4"/>
        <w:numPr>
          <w:ilvl w:val="1"/>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CF114E" w:rsidRPr="009D651B">
        <w:rPr>
          <w:rFonts w:ascii="Times New Roman" w:hAnsi="Times New Roman" w:cs="Times New Roman"/>
          <w:b/>
          <w:sz w:val="24"/>
          <w:szCs w:val="24"/>
          <w:lang w:val="en-US"/>
        </w:rPr>
        <w:t xml:space="preserve">Herding phenomena </w:t>
      </w:r>
      <w:r w:rsidR="00CF114E">
        <w:rPr>
          <w:rFonts w:ascii="Times New Roman" w:hAnsi="Times New Roman" w:cs="Times New Roman"/>
          <w:b/>
          <w:sz w:val="24"/>
          <w:szCs w:val="24"/>
          <w:lang w:val="en-US"/>
        </w:rPr>
        <w:t>by adopting micro-data</w:t>
      </w:r>
    </w:p>
    <w:p w:rsidR="006425F2" w:rsidRDefault="008F11AE"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increasing number of modern studies have been employing micro-data in order to </w:t>
      </w:r>
      <w:r w:rsidR="006425F2">
        <w:rPr>
          <w:rFonts w:ascii="Times New Roman" w:hAnsi="Times New Roman" w:cs="Times New Roman"/>
          <w:sz w:val="24"/>
          <w:szCs w:val="24"/>
          <w:lang w:val="en-US"/>
        </w:rPr>
        <w:t xml:space="preserve">better distinguish effects across sectors. This also takes place at the strand of academic work that investigates herding </w:t>
      </w:r>
      <w:proofErr w:type="spellStart"/>
      <w:r w:rsidR="006425F2">
        <w:rPr>
          <w:rFonts w:ascii="Times New Roman" w:hAnsi="Times New Roman" w:cs="Times New Roman"/>
          <w:sz w:val="24"/>
          <w:szCs w:val="24"/>
          <w:lang w:val="en-US"/>
        </w:rPr>
        <w:t>behaviour</w:t>
      </w:r>
      <w:proofErr w:type="spellEnd"/>
      <w:r w:rsidR="006425F2">
        <w:rPr>
          <w:rFonts w:ascii="Times New Roman" w:hAnsi="Times New Roman" w:cs="Times New Roman"/>
          <w:sz w:val="24"/>
          <w:szCs w:val="24"/>
          <w:lang w:val="en-US"/>
        </w:rPr>
        <w:t xml:space="preserve"> in financial markets. Studies such as </w:t>
      </w:r>
      <w:proofErr w:type="spellStart"/>
      <w:r w:rsidR="006425F2" w:rsidRPr="00A80B39">
        <w:rPr>
          <w:rFonts w:ascii="Times New Roman" w:hAnsi="Times New Roman" w:cs="Times New Roman"/>
          <w:sz w:val="24"/>
          <w:szCs w:val="24"/>
          <w:lang w:val="en-US"/>
        </w:rPr>
        <w:t>Iakonishok</w:t>
      </w:r>
      <w:proofErr w:type="spellEnd"/>
      <w:r w:rsidR="006425F2" w:rsidRPr="00A80B39">
        <w:rPr>
          <w:rFonts w:ascii="Times New Roman" w:hAnsi="Times New Roman" w:cs="Times New Roman"/>
          <w:sz w:val="24"/>
          <w:szCs w:val="24"/>
          <w:lang w:val="en-US"/>
        </w:rPr>
        <w:t xml:space="preserve"> et al. (1992)</w:t>
      </w:r>
      <w:r w:rsidR="006425F2">
        <w:rPr>
          <w:rFonts w:ascii="Times New Roman" w:hAnsi="Times New Roman" w:cs="Times New Roman"/>
          <w:sz w:val="24"/>
          <w:szCs w:val="24"/>
          <w:lang w:val="en-US"/>
        </w:rPr>
        <w:t xml:space="preserve">, </w:t>
      </w:r>
      <w:proofErr w:type="spellStart"/>
      <w:r w:rsidR="006425F2">
        <w:rPr>
          <w:rFonts w:ascii="Times New Roman" w:hAnsi="Times New Roman" w:cs="Times New Roman"/>
          <w:sz w:val="24"/>
          <w:szCs w:val="24"/>
          <w:lang w:val="en-US"/>
        </w:rPr>
        <w:t>Sias</w:t>
      </w:r>
      <w:proofErr w:type="spellEnd"/>
      <w:r w:rsidR="006425F2">
        <w:rPr>
          <w:rFonts w:ascii="Times New Roman" w:hAnsi="Times New Roman" w:cs="Times New Roman"/>
          <w:sz w:val="24"/>
          <w:szCs w:val="24"/>
          <w:lang w:val="en-US"/>
        </w:rPr>
        <w:t xml:space="preserve"> (2004), Lee et al. (2012), Yao et al. (2014) and Chen and </w:t>
      </w:r>
      <w:proofErr w:type="spellStart"/>
      <w:r w:rsidR="006425F2">
        <w:rPr>
          <w:rFonts w:ascii="Times New Roman" w:hAnsi="Times New Roman" w:cs="Times New Roman"/>
          <w:sz w:val="24"/>
          <w:szCs w:val="24"/>
          <w:lang w:val="en-US"/>
        </w:rPr>
        <w:t>Ru</w:t>
      </w:r>
      <w:proofErr w:type="spellEnd"/>
      <w:r w:rsidR="006425F2">
        <w:rPr>
          <w:rFonts w:ascii="Times New Roman" w:hAnsi="Times New Roman" w:cs="Times New Roman"/>
          <w:sz w:val="24"/>
          <w:szCs w:val="24"/>
          <w:lang w:val="en-US"/>
        </w:rPr>
        <w:t xml:space="preserve"> (2019) provide empirical outcomes on this topic.</w:t>
      </w:r>
    </w:p>
    <w:p w:rsidR="000B3704" w:rsidRDefault="006425F2"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their seminal paper, </w:t>
      </w:r>
      <w:proofErr w:type="spellStart"/>
      <w:r w:rsidR="00CF114E" w:rsidRPr="00486E59">
        <w:rPr>
          <w:rFonts w:ascii="Times New Roman" w:hAnsi="Times New Roman" w:cs="Times New Roman"/>
          <w:sz w:val="24"/>
          <w:szCs w:val="24"/>
          <w:lang w:val="en-US"/>
        </w:rPr>
        <w:t>Iakonishok</w:t>
      </w:r>
      <w:proofErr w:type="spellEnd"/>
      <w:r w:rsidR="00CF114E" w:rsidRPr="00486E59">
        <w:rPr>
          <w:rFonts w:ascii="Times New Roman" w:hAnsi="Times New Roman" w:cs="Times New Roman"/>
          <w:sz w:val="24"/>
          <w:szCs w:val="24"/>
          <w:lang w:val="en-US"/>
        </w:rPr>
        <w:t xml:space="preserve"> et al. (1992) </w:t>
      </w:r>
      <w:r w:rsidR="00CF114E">
        <w:rPr>
          <w:rFonts w:ascii="Times New Roman" w:hAnsi="Times New Roman" w:cs="Times New Roman"/>
          <w:sz w:val="24"/>
          <w:szCs w:val="24"/>
          <w:lang w:val="en-US"/>
        </w:rPr>
        <w:t>look into whether herding takes place concerning 769 tax-exempt funds in order to detect their influence on stock prices. Findings reveal that weak evidence of herding exists about smaller stocks and somewhat more powerful evidence of positive-feedback trading. When it comes to larger stocks, small or no levels of herding are derived while also no significant evidence of positive-feedback trading is found.</w:t>
      </w:r>
      <w:r>
        <w:rPr>
          <w:rFonts w:ascii="Times New Roman" w:hAnsi="Times New Roman" w:cs="Times New Roman"/>
          <w:sz w:val="24"/>
          <w:szCs w:val="24"/>
          <w:lang w:val="en-US"/>
        </w:rPr>
        <w:t xml:space="preserve"> As concerns another very important contribution, </w:t>
      </w:r>
      <w:proofErr w:type="spellStart"/>
      <w:r w:rsidR="000B3704">
        <w:rPr>
          <w:rFonts w:ascii="Times New Roman" w:hAnsi="Times New Roman" w:cs="Times New Roman"/>
          <w:sz w:val="24"/>
          <w:szCs w:val="24"/>
          <w:lang w:val="en-US"/>
        </w:rPr>
        <w:t>Sias</w:t>
      </w:r>
      <w:proofErr w:type="spellEnd"/>
      <w:r w:rsidR="000B3704">
        <w:rPr>
          <w:rFonts w:ascii="Times New Roman" w:hAnsi="Times New Roman" w:cs="Times New Roman"/>
          <w:sz w:val="24"/>
          <w:szCs w:val="24"/>
          <w:lang w:val="en-US"/>
        </w:rPr>
        <w:t xml:space="preserve"> (2004) argues that momentum trading that characterizes traders is not a determinant of herding </w:t>
      </w:r>
      <w:proofErr w:type="spellStart"/>
      <w:r w:rsidR="000B3704">
        <w:rPr>
          <w:rFonts w:ascii="Times New Roman" w:hAnsi="Times New Roman" w:cs="Times New Roman"/>
          <w:sz w:val="24"/>
          <w:szCs w:val="24"/>
          <w:lang w:val="en-US"/>
        </w:rPr>
        <w:t>behaviour</w:t>
      </w:r>
      <w:proofErr w:type="spellEnd"/>
      <w:r w:rsidR="000B3704">
        <w:rPr>
          <w:rFonts w:ascii="Times New Roman" w:hAnsi="Times New Roman" w:cs="Times New Roman"/>
          <w:sz w:val="24"/>
          <w:szCs w:val="24"/>
          <w:lang w:val="en-US"/>
        </w:rPr>
        <w:t>. It is documented that institutional herding weakens as time passes and does not exhibit the same levels across capitalizations and investor types. Furthermore, it is found that inferring information from institutional investors’ trades leads to herding phenomena among these investors.</w:t>
      </w:r>
    </w:p>
    <w:p w:rsidR="006425F2" w:rsidRDefault="006425F2"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Moreover, </w:t>
      </w:r>
      <w:r w:rsidR="000B3704">
        <w:rPr>
          <w:rFonts w:ascii="Times New Roman" w:hAnsi="Times New Roman" w:cs="Times New Roman"/>
          <w:sz w:val="24"/>
          <w:szCs w:val="24"/>
          <w:lang w:val="en-US"/>
        </w:rPr>
        <w:t xml:space="preserve">Lee et al. (2012) support that the largest peer-to-peer (P2P) lending platforms in Korea exhibit strong herding </w:t>
      </w:r>
      <w:proofErr w:type="spellStart"/>
      <w:r w:rsidR="000B3704">
        <w:rPr>
          <w:rFonts w:ascii="Times New Roman" w:hAnsi="Times New Roman" w:cs="Times New Roman"/>
          <w:sz w:val="24"/>
          <w:szCs w:val="24"/>
          <w:lang w:val="en-US"/>
        </w:rPr>
        <w:t>behaviour</w:t>
      </w:r>
      <w:proofErr w:type="spellEnd"/>
      <w:r w:rsidR="000B3704">
        <w:rPr>
          <w:rFonts w:ascii="Times New Roman" w:hAnsi="Times New Roman" w:cs="Times New Roman"/>
          <w:sz w:val="24"/>
          <w:szCs w:val="24"/>
          <w:lang w:val="en-US"/>
        </w:rPr>
        <w:t xml:space="preserve"> that presents a </w:t>
      </w:r>
      <w:proofErr w:type="spellStart"/>
      <w:r w:rsidR="000B3704">
        <w:rPr>
          <w:rFonts w:ascii="Times New Roman" w:hAnsi="Times New Roman" w:cs="Times New Roman"/>
          <w:sz w:val="24"/>
          <w:szCs w:val="24"/>
          <w:lang w:val="en-US"/>
        </w:rPr>
        <w:t>marhinal</w:t>
      </w:r>
      <w:proofErr w:type="spellEnd"/>
      <w:r w:rsidR="000B3704">
        <w:rPr>
          <w:rFonts w:ascii="Times New Roman" w:hAnsi="Times New Roman" w:cs="Times New Roman"/>
          <w:sz w:val="24"/>
          <w:szCs w:val="24"/>
          <w:lang w:val="en-US"/>
        </w:rPr>
        <w:t xml:space="preserve"> impact which is reducing as bidding continues. A multinomial </w:t>
      </w:r>
      <w:proofErr w:type="spellStart"/>
      <w:r w:rsidR="000B3704">
        <w:rPr>
          <w:rFonts w:ascii="Times New Roman" w:hAnsi="Times New Roman" w:cs="Times New Roman"/>
          <w:sz w:val="24"/>
          <w:szCs w:val="24"/>
          <w:lang w:val="en-US"/>
        </w:rPr>
        <w:t>logit</w:t>
      </w:r>
      <w:proofErr w:type="spellEnd"/>
      <w:r w:rsidR="000B3704">
        <w:rPr>
          <w:rFonts w:ascii="Times New Roman" w:hAnsi="Times New Roman" w:cs="Times New Roman"/>
          <w:sz w:val="24"/>
          <w:szCs w:val="24"/>
          <w:lang w:val="en-US"/>
        </w:rPr>
        <w:t xml:space="preserve"> market-share model has been employed for the purposes of estimations.</w:t>
      </w:r>
      <w:r>
        <w:rPr>
          <w:rFonts w:ascii="Times New Roman" w:hAnsi="Times New Roman" w:cs="Times New Roman"/>
          <w:sz w:val="24"/>
          <w:szCs w:val="24"/>
          <w:lang w:val="en-US"/>
        </w:rPr>
        <w:t xml:space="preserve"> By their own viewpoint, </w:t>
      </w:r>
      <w:r w:rsidR="000B3704">
        <w:rPr>
          <w:rFonts w:ascii="Times New Roman" w:hAnsi="Times New Roman" w:cs="Times New Roman"/>
          <w:sz w:val="24"/>
          <w:szCs w:val="24"/>
          <w:lang w:val="en-US"/>
        </w:rPr>
        <w:t xml:space="preserve">Yao et al. (2014) support that herding phenomena are more powerful for the largest and smallest stocks in China and is more intense for growth stocks rather than for value stocks. Herding </w:t>
      </w:r>
      <w:proofErr w:type="spellStart"/>
      <w:r w:rsidR="000B3704">
        <w:rPr>
          <w:rFonts w:ascii="Times New Roman" w:hAnsi="Times New Roman" w:cs="Times New Roman"/>
          <w:sz w:val="24"/>
          <w:szCs w:val="24"/>
          <w:lang w:val="en-US"/>
        </w:rPr>
        <w:t>behaviour</w:t>
      </w:r>
      <w:proofErr w:type="spellEnd"/>
      <w:r w:rsidR="000B3704">
        <w:rPr>
          <w:rFonts w:ascii="Times New Roman" w:hAnsi="Times New Roman" w:cs="Times New Roman"/>
          <w:sz w:val="24"/>
          <w:szCs w:val="24"/>
          <w:lang w:val="en-US"/>
        </w:rPr>
        <w:t xml:space="preserve"> is found to be stronger at industry level.</w:t>
      </w:r>
      <w:r>
        <w:rPr>
          <w:rFonts w:ascii="Times New Roman" w:hAnsi="Times New Roman" w:cs="Times New Roman"/>
          <w:sz w:val="24"/>
          <w:szCs w:val="24"/>
          <w:lang w:val="en-US"/>
        </w:rPr>
        <w:t xml:space="preserve"> Furthermore, </w:t>
      </w:r>
      <w:r w:rsidR="000B3704">
        <w:rPr>
          <w:rFonts w:ascii="Times New Roman" w:hAnsi="Times New Roman" w:cs="Times New Roman"/>
          <w:sz w:val="24"/>
          <w:szCs w:val="24"/>
          <w:lang w:val="en-US"/>
        </w:rPr>
        <w:t xml:space="preserve">Chen and </w:t>
      </w:r>
      <w:proofErr w:type="spellStart"/>
      <w:r w:rsidR="000B3704">
        <w:rPr>
          <w:rFonts w:ascii="Times New Roman" w:hAnsi="Times New Roman" w:cs="Times New Roman"/>
          <w:sz w:val="24"/>
          <w:szCs w:val="24"/>
          <w:lang w:val="en-US"/>
        </w:rPr>
        <w:t>Ru</w:t>
      </w:r>
      <w:proofErr w:type="spellEnd"/>
      <w:r w:rsidR="000B3704">
        <w:rPr>
          <w:rFonts w:ascii="Times New Roman" w:hAnsi="Times New Roman" w:cs="Times New Roman"/>
          <w:sz w:val="24"/>
          <w:szCs w:val="24"/>
          <w:lang w:val="en-US"/>
        </w:rPr>
        <w:t xml:space="preserve"> (2019) employ the simulated method of moment estimator by Chen and Lux (2018) and find that large and small capitalization </w:t>
      </w:r>
      <w:r w:rsidR="00C05B3F">
        <w:rPr>
          <w:rFonts w:ascii="Times New Roman" w:hAnsi="Times New Roman" w:cs="Times New Roman"/>
          <w:sz w:val="24"/>
          <w:szCs w:val="24"/>
          <w:lang w:val="en-US"/>
        </w:rPr>
        <w:t xml:space="preserve">Chinese </w:t>
      </w:r>
      <w:r w:rsidR="000B3704">
        <w:rPr>
          <w:rFonts w:ascii="Times New Roman" w:hAnsi="Times New Roman" w:cs="Times New Roman"/>
          <w:sz w:val="24"/>
          <w:szCs w:val="24"/>
          <w:lang w:val="en-US"/>
        </w:rPr>
        <w:t xml:space="preserve">stocks exhibit herding phenomena by the perspective of individual investor’s </w:t>
      </w:r>
      <w:proofErr w:type="spellStart"/>
      <w:r w:rsidR="000B3704">
        <w:rPr>
          <w:rFonts w:ascii="Times New Roman" w:hAnsi="Times New Roman" w:cs="Times New Roman"/>
          <w:sz w:val="24"/>
          <w:szCs w:val="24"/>
          <w:lang w:val="en-US"/>
        </w:rPr>
        <w:t>behaviour</w:t>
      </w:r>
      <w:proofErr w:type="spellEnd"/>
      <w:r w:rsidR="000B3704">
        <w:rPr>
          <w:rFonts w:ascii="Times New Roman" w:hAnsi="Times New Roman" w:cs="Times New Roman"/>
          <w:sz w:val="24"/>
          <w:szCs w:val="24"/>
          <w:lang w:val="en-US"/>
        </w:rPr>
        <w:t xml:space="preserve">. This is evident especially during the 2015 crash. Additionally, it is argued that before this crash, more powerful herding is detected in large stocks in comparison to smaller ones </w:t>
      </w:r>
      <w:r w:rsidR="00C05B3F">
        <w:rPr>
          <w:rFonts w:ascii="Times New Roman" w:hAnsi="Times New Roman" w:cs="Times New Roman"/>
          <w:sz w:val="24"/>
          <w:szCs w:val="24"/>
          <w:lang w:val="en-US"/>
        </w:rPr>
        <w:t>while during and</w:t>
      </w:r>
      <w:r w:rsidR="000B3704">
        <w:rPr>
          <w:rFonts w:ascii="Times New Roman" w:hAnsi="Times New Roman" w:cs="Times New Roman"/>
          <w:sz w:val="24"/>
          <w:szCs w:val="24"/>
          <w:lang w:val="en-US"/>
        </w:rPr>
        <w:t xml:space="preserve"> after the crash the reverse happens. </w:t>
      </w:r>
    </w:p>
    <w:p w:rsidR="000B3704" w:rsidRPr="00486E59" w:rsidRDefault="002718FE"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Studies employing micro-data reveal that herding is stronger concerning small stocks in extreme conditions –especially bear markets- and that these stocks are in general receivers of higher herding impacts than large stocks. Whatsoever, large </w:t>
      </w:r>
      <w:r>
        <w:rPr>
          <w:rFonts w:ascii="Times New Roman" w:hAnsi="Times New Roman" w:cs="Times New Roman"/>
          <w:sz w:val="24"/>
          <w:szCs w:val="24"/>
          <w:lang w:val="en-US"/>
        </w:rPr>
        <w:lastRenderedPageBreak/>
        <w:t xml:space="preserve">stocks are found to exhibit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mostly during normal times. There is also evidence that institutional herding is equally effective on different types of investors and sizes of investments and its strength diminishes over time. In an overall perspective, smaller stocks are influenced during downwards markets in a larger extent than large stocks during normal conditions. This informs us that low value stocks are more susceptible to herding phenomena and herding is more popular to risk-takers that seek to exploit profit opportunities and achieve large profits in the short-run.  </w:t>
      </w:r>
    </w:p>
    <w:p w:rsidR="00CF114E" w:rsidRPr="009D651B" w:rsidRDefault="00CF114E" w:rsidP="00486E59">
      <w:pPr>
        <w:pStyle w:val="a4"/>
        <w:ind w:left="1080"/>
        <w:jc w:val="both"/>
        <w:rPr>
          <w:rFonts w:ascii="Times New Roman" w:hAnsi="Times New Roman" w:cs="Times New Roman"/>
          <w:b/>
          <w:sz w:val="24"/>
          <w:szCs w:val="24"/>
          <w:lang w:val="en-US"/>
        </w:rPr>
      </w:pPr>
      <w:r w:rsidRPr="009D651B">
        <w:rPr>
          <w:rFonts w:ascii="Times New Roman" w:hAnsi="Times New Roman" w:cs="Times New Roman"/>
          <w:b/>
          <w:sz w:val="24"/>
          <w:szCs w:val="24"/>
          <w:lang w:val="en-US"/>
        </w:rPr>
        <w:t xml:space="preserve"> </w:t>
      </w:r>
    </w:p>
    <w:p w:rsidR="00C05B3F" w:rsidRDefault="00C05B3F" w:rsidP="00C05B3F">
      <w:pPr>
        <w:pStyle w:val="a4"/>
        <w:numPr>
          <w:ilvl w:val="1"/>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9D651B">
        <w:rPr>
          <w:rFonts w:ascii="Times New Roman" w:hAnsi="Times New Roman" w:cs="Times New Roman"/>
          <w:b/>
          <w:sz w:val="24"/>
          <w:szCs w:val="24"/>
          <w:lang w:val="en-US"/>
        </w:rPr>
        <w:t xml:space="preserve">Herding phenomena </w:t>
      </w:r>
      <w:r>
        <w:rPr>
          <w:rFonts w:ascii="Times New Roman" w:hAnsi="Times New Roman" w:cs="Times New Roman"/>
          <w:b/>
          <w:sz w:val="24"/>
          <w:szCs w:val="24"/>
          <w:lang w:val="en-US"/>
        </w:rPr>
        <w:t xml:space="preserve">in large and advanced versus </w:t>
      </w:r>
      <w:r w:rsidR="00F5180D">
        <w:rPr>
          <w:rFonts w:ascii="Times New Roman" w:hAnsi="Times New Roman" w:cs="Times New Roman"/>
          <w:b/>
          <w:sz w:val="24"/>
          <w:szCs w:val="24"/>
          <w:lang w:val="en-US"/>
        </w:rPr>
        <w:t>weak</w:t>
      </w:r>
      <w:r>
        <w:rPr>
          <w:rFonts w:ascii="Times New Roman" w:hAnsi="Times New Roman" w:cs="Times New Roman"/>
          <w:b/>
          <w:sz w:val="24"/>
          <w:szCs w:val="24"/>
          <w:lang w:val="en-US"/>
        </w:rPr>
        <w:t xml:space="preserve"> or developing markets</w:t>
      </w:r>
    </w:p>
    <w:p w:rsidR="00C05B3F" w:rsidRDefault="00C05B3F" w:rsidP="00486E59">
      <w:pPr>
        <w:ind w:firstLine="720"/>
        <w:jc w:val="both"/>
        <w:rPr>
          <w:rFonts w:ascii="Times New Roman" w:hAnsi="Times New Roman" w:cs="Times New Roman"/>
          <w:sz w:val="24"/>
          <w:szCs w:val="24"/>
          <w:lang w:val="en-US"/>
        </w:rPr>
      </w:pPr>
      <w:r w:rsidRPr="00486E59">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some significant academic studies that investigate herding phenomena in large and </w:t>
      </w:r>
      <w:r w:rsidR="004F6A0C">
        <w:rPr>
          <w:rFonts w:ascii="Times New Roman" w:hAnsi="Times New Roman" w:cs="Times New Roman"/>
          <w:sz w:val="24"/>
          <w:szCs w:val="24"/>
          <w:lang w:val="en-US"/>
        </w:rPr>
        <w:t>advanced</w:t>
      </w:r>
      <w:r>
        <w:rPr>
          <w:rFonts w:ascii="Times New Roman" w:hAnsi="Times New Roman" w:cs="Times New Roman"/>
          <w:sz w:val="24"/>
          <w:szCs w:val="24"/>
          <w:lang w:val="en-US"/>
        </w:rPr>
        <w:t xml:space="preserve"> countries. To be more precise, Uchida and Nakagawa (2007), Chiang and </w:t>
      </w:r>
      <w:proofErr w:type="spellStart"/>
      <w:r>
        <w:rPr>
          <w:rFonts w:ascii="Times New Roman" w:hAnsi="Times New Roman" w:cs="Times New Roman"/>
          <w:sz w:val="24"/>
          <w:szCs w:val="24"/>
          <w:lang w:val="en-US"/>
        </w:rPr>
        <w:t>Zheng</w:t>
      </w:r>
      <w:proofErr w:type="spellEnd"/>
      <w:r>
        <w:rPr>
          <w:rFonts w:ascii="Times New Roman" w:hAnsi="Times New Roman" w:cs="Times New Roman"/>
          <w:sz w:val="24"/>
          <w:szCs w:val="24"/>
          <w:lang w:val="en-US"/>
        </w:rPr>
        <w:t xml:space="preserve"> (2010), Klein (2013), and Choi and </w:t>
      </w:r>
      <w:proofErr w:type="spellStart"/>
      <w:r>
        <w:rPr>
          <w:rFonts w:ascii="Times New Roman" w:hAnsi="Times New Roman" w:cs="Times New Roman"/>
          <w:sz w:val="24"/>
          <w:szCs w:val="24"/>
          <w:lang w:val="en-US"/>
        </w:rPr>
        <w:t>Skiba</w:t>
      </w:r>
      <w:proofErr w:type="spellEnd"/>
      <w:r>
        <w:rPr>
          <w:rFonts w:ascii="Times New Roman" w:hAnsi="Times New Roman" w:cs="Times New Roman"/>
          <w:sz w:val="24"/>
          <w:szCs w:val="24"/>
          <w:lang w:val="en-US"/>
        </w:rPr>
        <w:t xml:space="preserve"> (2015) are among them. More specifically, Uchida and Nakagawa (2007) employ the technique of </w:t>
      </w:r>
      <w:proofErr w:type="spellStart"/>
      <w:r>
        <w:rPr>
          <w:rFonts w:ascii="Times New Roman" w:hAnsi="Times New Roman" w:cs="Times New Roman"/>
          <w:sz w:val="24"/>
          <w:szCs w:val="24"/>
          <w:lang w:val="en-US"/>
        </w:rPr>
        <w:t>Lakonishok</w:t>
      </w:r>
      <w:proofErr w:type="spellEnd"/>
      <w:r>
        <w:rPr>
          <w:rFonts w:ascii="Times New Roman" w:hAnsi="Times New Roman" w:cs="Times New Roman"/>
          <w:sz w:val="24"/>
          <w:szCs w:val="24"/>
          <w:lang w:val="en-US"/>
        </w:rPr>
        <w:t xml:space="preserve"> et al. (1992) and provide evidence of herding phenomena in the Japanese domestic loan market. Furthermore, it is supported that irrational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has taken place during the bubble period and this has cost 5 trillion yen of loan increase by city banks. It is also argued that herding exists among regional banks and among banks that are placed near with each other.</w:t>
      </w:r>
      <w:r w:rsidR="004F6A0C">
        <w:rPr>
          <w:rFonts w:ascii="Times New Roman" w:hAnsi="Times New Roman" w:cs="Times New Roman"/>
          <w:sz w:val="24"/>
          <w:szCs w:val="24"/>
          <w:lang w:val="en-US"/>
        </w:rPr>
        <w:t xml:space="preserve"> Moreover, </w:t>
      </w:r>
      <w:r>
        <w:rPr>
          <w:rFonts w:ascii="Times New Roman" w:hAnsi="Times New Roman" w:cs="Times New Roman"/>
          <w:sz w:val="24"/>
          <w:szCs w:val="24"/>
          <w:lang w:val="en-US"/>
        </w:rPr>
        <w:t xml:space="preserve">Chiang and Zhang (2010) provide evidence that herding takes place in advanced stock markets (except the US) as well as in Asian markets. Nevertheless, no herding is revealed in Latin American markets. Furthermore, they support that herding exists during both bull and bear markets. </w:t>
      </w:r>
      <w:r w:rsidR="0048229D">
        <w:rPr>
          <w:rFonts w:ascii="Times New Roman" w:hAnsi="Times New Roman" w:cs="Times New Roman"/>
          <w:sz w:val="24"/>
          <w:szCs w:val="24"/>
          <w:lang w:val="en-US"/>
        </w:rPr>
        <w:t xml:space="preserve">It is also argued that herding is realized in the crisis country of origin and contagion impacts appear that also influence </w:t>
      </w:r>
      <w:proofErr w:type="spellStart"/>
      <w:r w:rsidR="0048229D">
        <w:rPr>
          <w:rFonts w:ascii="Times New Roman" w:hAnsi="Times New Roman" w:cs="Times New Roman"/>
          <w:sz w:val="24"/>
          <w:szCs w:val="24"/>
          <w:lang w:val="en-US"/>
        </w:rPr>
        <w:t>neighbouring</w:t>
      </w:r>
      <w:proofErr w:type="spellEnd"/>
      <w:r w:rsidR="0048229D">
        <w:rPr>
          <w:rFonts w:ascii="Times New Roman" w:hAnsi="Times New Roman" w:cs="Times New Roman"/>
          <w:sz w:val="24"/>
          <w:szCs w:val="24"/>
          <w:lang w:val="en-US"/>
        </w:rPr>
        <w:t xml:space="preserve"> countries.</w:t>
      </w:r>
    </w:p>
    <w:p w:rsidR="00B15FE5" w:rsidRDefault="004F6A0C"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his study, </w:t>
      </w:r>
      <w:r w:rsidR="00B15FE5">
        <w:rPr>
          <w:rFonts w:ascii="Times New Roman" w:hAnsi="Times New Roman" w:cs="Times New Roman"/>
          <w:sz w:val="24"/>
          <w:szCs w:val="24"/>
          <w:lang w:val="en-US"/>
        </w:rPr>
        <w:t xml:space="preserve">Klein (2013) adopts a Markov-switching Seemingly Unrelated Regression (SUR) model and reveals that in the US and the Euro area when high volatility is present, more persistent deviations from rational asset-pricing take place. Additionally, there are more intense spillovers between the markets. Overall, evidence reveals that after the global financial crisis and the dot.com bubble bursting, stock market values have been more sensitive to investor </w:t>
      </w:r>
      <w:proofErr w:type="spellStart"/>
      <w:r w:rsidR="00B15FE5">
        <w:rPr>
          <w:rFonts w:ascii="Times New Roman" w:hAnsi="Times New Roman" w:cs="Times New Roman"/>
          <w:sz w:val="24"/>
          <w:szCs w:val="24"/>
          <w:lang w:val="en-US"/>
        </w:rPr>
        <w:t>behaviour</w:t>
      </w:r>
      <w:proofErr w:type="spellEnd"/>
      <w:r w:rsidR="00B15FE5">
        <w:rPr>
          <w:rFonts w:ascii="Times New Roman" w:hAnsi="Times New Roman" w:cs="Times New Roman"/>
          <w:sz w:val="24"/>
          <w:szCs w:val="24"/>
          <w:lang w:val="en-US"/>
        </w:rPr>
        <w:t>.</w:t>
      </w:r>
      <w:r>
        <w:rPr>
          <w:rFonts w:ascii="Times New Roman" w:hAnsi="Times New Roman" w:cs="Times New Roman"/>
          <w:sz w:val="24"/>
          <w:szCs w:val="24"/>
          <w:lang w:val="en-US"/>
        </w:rPr>
        <w:t xml:space="preserve"> When it comes to </w:t>
      </w:r>
      <w:r w:rsidR="00B15FE5">
        <w:rPr>
          <w:rFonts w:ascii="Times New Roman" w:hAnsi="Times New Roman" w:cs="Times New Roman"/>
          <w:sz w:val="24"/>
          <w:szCs w:val="24"/>
          <w:lang w:val="en-US"/>
        </w:rPr>
        <w:t xml:space="preserve">Choi and </w:t>
      </w:r>
      <w:proofErr w:type="spellStart"/>
      <w:r w:rsidR="00B15FE5">
        <w:rPr>
          <w:rFonts w:ascii="Times New Roman" w:hAnsi="Times New Roman" w:cs="Times New Roman"/>
          <w:sz w:val="24"/>
          <w:szCs w:val="24"/>
          <w:lang w:val="en-US"/>
        </w:rPr>
        <w:t>Skiba</w:t>
      </w:r>
      <w:proofErr w:type="spellEnd"/>
      <w:r w:rsidR="00B15FE5">
        <w:rPr>
          <w:rFonts w:ascii="Times New Roman" w:hAnsi="Times New Roman" w:cs="Times New Roman"/>
          <w:sz w:val="24"/>
          <w:szCs w:val="24"/>
          <w:lang w:val="en-US"/>
        </w:rPr>
        <w:t xml:space="preserve"> (2015)</w:t>
      </w:r>
      <w:r>
        <w:rPr>
          <w:rFonts w:ascii="Times New Roman" w:hAnsi="Times New Roman" w:cs="Times New Roman"/>
          <w:sz w:val="24"/>
          <w:szCs w:val="24"/>
          <w:lang w:val="en-US"/>
        </w:rPr>
        <w:t>, they</w:t>
      </w:r>
      <w:r w:rsidR="00B15FE5">
        <w:rPr>
          <w:rFonts w:ascii="Times New Roman" w:hAnsi="Times New Roman" w:cs="Times New Roman"/>
          <w:sz w:val="24"/>
          <w:szCs w:val="24"/>
          <w:lang w:val="en-US"/>
        </w:rPr>
        <w:t xml:space="preserve"> support that institutional herding stabilizes prices in international markets. Moreover, by employing five alternative measures concerning information asymmetry, they provide evidence that institutional investors exhibit higher herding levels in markets with low information asymmetry, thereby high information transparency. It is further argued that institutional investors’ herding </w:t>
      </w:r>
      <w:proofErr w:type="spellStart"/>
      <w:r w:rsidR="00B15FE5">
        <w:rPr>
          <w:rFonts w:ascii="Times New Roman" w:hAnsi="Times New Roman" w:cs="Times New Roman"/>
          <w:sz w:val="24"/>
          <w:szCs w:val="24"/>
          <w:lang w:val="en-US"/>
        </w:rPr>
        <w:t>behaviour</w:t>
      </w:r>
      <w:proofErr w:type="spellEnd"/>
      <w:r w:rsidR="00B15FE5">
        <w:rPr>
          <w:rFonts w:ascii="Times New Roman" w:hAnsi="Times New Roman" w:cs="Times New Roman"/>
          <w:sz w:val="24"/>
          <w:szCs w:val="24"/>
          <w:lang w:val="en-US"/>
        </w:rPr>
        <w:t xml:space="preserve"> is determined by correlated signals from fundamental information.</w:t>
      </w:r>
    </w:p>
    <w:p w:rsidR="004F6A0C" w:rsidRDefault="004F6A0C"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 overall perspective, it can be argued that intense herding takes place in large and advanced markets during both bull and bear markets. Contagion impacts are revealed from advanced countries towards </w:t>
      </w:r>
      <w:proofErr w:type="spellStart"/>
      <w:r>
        <w:rPr>
          <w:rFonts w:ascii="Times New Roman" w:hAnsi="Times New Roman" w:cs="Times New Roman"/>
          <w:sz w:val="24"/>
          <w:szCs w:val="24"/>
          <w:lang w:val="en-US"/>
        </w:rPr>
        <w:t>neighbouring</w:t>
      </w:r>
      <w:proofErr w:type="spellEnd"/>
      <w:r>
        <w:rPr>
          <w:rFonts w:ascii="Times New Roman" w:hAnsi="Times New Roman" w:cs="Times New Roman"/>
          <w:sz w:val="24"/>
          <w:szCs w:val="24"/>
          <w:lang w:val="en-US"/>
        </w:rPr>
        <w:t xml:space="preserve"> ones. The frequent appearance of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during very </w:t>
      </w:r>
      <w:proofErr w:type="spellStart"/>
      <w:r>
        <w:rPr>
          <w:rFonts w:ascii="Times New Roman" w:hAnsi="Times New Roman" w:cs="Times New Roman"/>
          <w:sz w:val="24"/>
          <w:szCs w:val="24"/>
          <w:lang w:val="en-US"/>
        </w:rPr>
        <w:t>favourable</w:t>
      </w:r>
      <w:proofErr w:type="spellEnd"/>
      <w:r>
        <w:rPr>
          <w:rFonts w:ascii="Times New Roman" w:hAnsi="Times New Roman" w:cs="Times New Roman"/>
          <w:sz w:val="24"/>
          <w:szCs w:val="24"/>
          <w:lang w:val="en-US"/>
        </w:rPr>
        <w:t xml:space="preserve"> conditions leads to bubble </w:t>
      </w:r>
      <w:r>
        <w:rPr>
          <w:rFonts w:ascii="Times New Roman" w:hAnsi="Times New Roman" w:cs="Times New Roman"/>
          <w:sz w:val="24"/>
          <w:szCs w:val="24"/>
          <w:lang w:val="en-US"/>
        </w:rPr>
        <w:lastRenderedPageBreak/>
        <w:t xml:space="preserve">creation which finally results into bubble burst and new waves of herding phenomena. Generally, herding phenomena are closely tied with advanced economies under extremely </w:t>
      </w:r>
      <w:proofErr w:type="spellStart"/>
      <w:r>
        <w:rPr>
          <w:rFonts w:ascii="Times New Roman" w:hAnsi="Times New Roman" w:cs="Times New Roman"/>
          <w:sz w:val="24"/>
          <w:szCs w:val="24"/>
          <w:lang w:val="en-US"/>
        </w:rPr>
        <w:t>favourable</w:t>
      </w:r>
      <w:proofErr w:type="spellEnd"/>
      <w:r>
        <w:rPr>
          <w:rFonts w:ascii="Times New Roman" w:hAnsi="Times New Roman" w:cs="Times New Roman"/>
          <w:sz w:val="24"/>
          <w:szCs w:val="24"/>
          <w:lang w:val="en-US"/>
        </w:rPr>
        <w:t xml:space="preserve"> or stressed conditions. </w:t>
      </w:r>
    </w:p>
    <w:p w:rsidR="00B15FE5" w:rsidRDefault="00B15FE5"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should also be noted that a range of papers examining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in smaller</w:t>
      </w:r>
      <w:r w:rsidR="00ED46F9">
        <w:rPr>
          <w:rFonts w:ascii="Times New Roman" w:hAnsi="Times New Roman" w:cs="Times New Roman"/>
          <w:sz w:val="24"/>
          <w:szCs w:val="24"/>
          <w:lang w:val="en-US"/>
        </w:rPr>
        <w:t xml:space="preserve"> or emerging markets ta</w:t>
      </w:r>
      <w:r>
        <w:rPr>
          <w:rFonts w:ascii="Times New Roman" w:hAnsi="Times New Roman" w:cs="Times New Roman"/>
          <w:sz w:val="24"/>
          <w:szCs w:val="24"/>
          <w:lang w:val="en-US"/>
        </w:rPr>
        <w:t>ke place.</w:t>
      </w:r>
      <w:r w:rsidR="00780CCD" w:rsidRPr="00486E59">
        <w:rPr>
          <w:rFonts w:ascii="Times New Roman" w:hAnsi="Times New Roman" w:cs="Times New Roman"/>
          <w:sz w:val="24"/>
          <w:szCs w:val="24"/>
          <w:lang w:val="en-US"/>
        </w:rPr>
        <w:t xml:space="preserve"> </w:t>
      </w:r>
      <w:r w:rsidR="00780CCD">
        <w:rPr>
          <w:rFonts w:ascii="Times New Roman" w:hAnsi="Times New Roman" w:cs="Times New Roman"/>
          <w:sz w:val="24"/>
          <w:szCs w:val="24"/>
          <w:lang w:val="en-US"/>
        </w:rPr>
        <w:t xml:space="preserve">Such studies are: </w:t>
      </w:r>
      <w:proofErr w:type="spellStart"/>
      <w:r w:rsidR="00780CCD">
        <w:rPr>
          <w:rFonts w:ascii="Times New Roman" w:hAnsi="Times New Roman" w:cs="Times New Roman"/>
          <w:sz w:val="24"/>
          <w:szCs w:val="24"/>
          <w:lang w:val="en-US"/>
        </w:rPr>
        <w:t>Agudo</w:t>
      </w:r>
      <w:proofErr w:type="spellEnd"/>
      <w:r w:rsidR="00780CCD">
        <w:rPr>
          <w:rFonts w:ascii="Times New Roman" w:hAnsi="Times New Roman" w:cs="Times New Roman"/>
          <w:sz w:val="24"/>
          <w:szCs w:val="24"/>
          <w:lang w:val="en-US"/>
        </w:rPr>
        <w:t xml:space="preserve"> et al. (2008), Tan et al. (2008), </w:t>
      </w:r>
      <w:proofErr w:type="spellStart"/>
      <w:r w:rsidR="00780CCD">
        <w:rPr>
          <w:rFonts w:ascii="Times New Roman" w:hAnsi="Times New Roman" w:cs="Times New Roman"/>
          <w:sz w:val="24"/>
          <w:szCs w:val="24"/>
          <w:lang w:val="en-US"/>
        </w:rPr>
        <w:t>Jeon</w:t>
      </w:r>
      <w:proofErr w:type="spellEnd"/>
      <w:r w:rsidR="00780CCD">
        <w:rPr>
          <w:rFonts w:ascii="Times New Roman" w:hAnsi="Times New Roman" w:cs="Times New Roman"/>
          <w:sz w:val="24"/>
          <w:szCs w:val="24"/>
          <w:lang w:val="en-US"/>
        </w:rPr>
        <w:t xml:space="preserve"> and Moffett (2010), Lao and Singh (2011), Yao et al. (2014), </w:t>
      </w:r>
      <w:proofErr w:type="spellStart"/>
      <w:r w:rsidR="00780CCD">
        <w:rPr>
          <w:rFonts w:ascii="Times New Roman" w:hAnsi="Times New Roman" w:cs="Times New Roman"/>
          <w:sz w:val="24"/>
          <w:szCs w:val="24"/>
          <w:lang w:val="en-US"/>
        </w:rPr>
        <w:t>Filip</w:t>
      </w:r>
      <w:proofErr w:type="spellEnd"/>
      <w:r w:rsidR="00780CCD">
        <w:rPr>
          <w:rFonts w:ascii="Times New Roman" w:hAnsi="Times New Roman" w:cs="Times New Roman"/>
          <w:sz w:val="24"/>
          <w:szCs w:val="24"/>
          <w:lang w:val="en-US"/>
        </w:rPr>
        <w:t xml:space="preserve"> et al. (2015), </w:t>
      </w:r>
      <w:proofErr w:type="spellStart"/>
      <w:r w:rsidR="00780CCD">
        <w:rPr>
          <w:rFonts w:ascii="Times New Roman" w:hAnsi="Times New Roman" w:cs="Times New Roman"/>
          <w:sz w:val="24"/>
          <w:szCs w:val="24"/>
          <w:lang w:val="en-US"/>
        </w:rPr>
        <w:t>Javaira</w:t>
      </w:r>
      <w:proofErr w:type="spellEnd"/>
      <w:r w:rsidR="00780CCD">
        <w:rPr>
          <w:rFonts w:ascii="Times New Roman" w:hAnsi="Times New Roman" w:cs="Times New Roman"/>
          <w:sz w:val="24"/>
          <w:szCs w:val="24"/>
          <w:lang w:val="en-US"/>
        </w:rPr>
        <w:t xml:space="preserve"> et al. (2015), and </w:t>
      </w:r>
      <w:proofErr w:type="spellStart"/>
      <w:r w:rsidR="00780CCD">
        <w:rPr>
          <w:rFonts w:ascii="Times New Roman" w:hAnsi="Times New Roman" w:cs="Times New Roman"/>
          <w:sz w:val="24"/>
          <w:szCs w:val="24"/>
          <w:lang w:val="en-US"/>
        </w:rPr>
        <w:t>Guney</w:t>
      </w:r>
      <w:proofErr w:type="spellEnd"/>
      <w:r w:rsidR="00780CCD">
        <w:rPr>
          <w:rFonts w:ascii="Times New Roman" w:hAnsi="Times New Roman" w:cs="Times New Roman"/>
          <w:sz w:val="24"/>
          <w:szCs w:val="24"/>
          <w:lang w:val="en-US"/>
        </w:rPr>
        <w:t xml:space="preserve"> et al. (2017). In their study, </w:t>
      </w:r>
      <w:proofErr w:type="spellStart"/>
      <w:r w:rsidR="00780CCD">
        <w:rPr>
          <w:rFonts w:ascii="Times New Roman" w:hAnsi="Times New Roman" w:cs="Times New Roman"/>
          <w:sz w:val="24"/>
          <w:szCs w:val="24"/>
          <w:lang w:val="en-US"/>
        </w:rPr>
        <w:t>Agudo</w:t>
      </w:r>
      <w:proofErr w:type="spellEnd"/>
      <w:r w:rsidR="00780CCD">
        <w:rPr>
          <w:rFonts w:ascii="Times New Roman" w:hAnsi="Times New Roman" w:cs="Times New Roman"/>
          <w:sz w:val="24"/>
          <w:szCs w:val="24"/>
          <w:lang w:val="en-US"/>
        </w:rPr>
        <w:t xml:space="preserve"> et al. (2008) investigate whether herding phenomena exist in the management style of Spanish equity funds by employing the methodology of </w:t>
      </w:r>
      <w:proofErr w:type="spellStart"/>
      <w:r w:rsidR="00780CCD">
        <w:rPr>
          <w:rFonts w:ascii="Times New Roman" w:hAnsi="Times New Roman" w:cs="Times New Roman"/>
          <w:sz w:val="24"/>
          <w:szCs w:val="24"/>
          <w:lang w:val="en-US"/>
        </w:rPr>
        <w:t>Lakonishok</w:t>
      </w:r>
      <w:proofErr w:type="spellEnd"/>
      <w:r w:rsidR="00780CCD">
        <w:rPr>
          <w:rFonts w:ascii="Times New Roman" w:hAnsi="Times New Roman" w:cs="Times New Roman"/>
          <w:sz w:val="24"/>
          <w:szCs w:val="24"/>
          <w:lang w:val="en-US"/>
        </w:rPr>
        <w:t xml:space="preserve"> et al. (1992) and Sharpe’s style analysis. They argue that significant herding </w:t>
      </w:r>
      <w:proofErr w:type="spellStart"/>
      <w:r w:rsidR="00780CCD">
        <w:rPr>
          <w:rFonts w:ascii="Times New Roman" w:hAnsi="Times New Roman" w:cs="Times New Roman"/>
          <w:sz w:val="24"/>
          <w:szCs w:val="24"/>
          <w:lang w:val="en-US"/>
        </w:rPr>
        <w:t>behaviour</w:t>
      </w:r>
      <w:proofErr w:type="spellEnd"/>
      <w:r w:rsidR="00780CCD">
        <w:rPr>
          <w:rFonts w:ascii="Times New Roman" w:hAnsi="Times New Roman" w:cs="Times New Roman"/>
          <w:sz w:val="24"/>
          <w:szCs w:val="24"/>
          <w:lang w:val="en-US"/>
        </w:rPr>
        <w:t xml:space="preserve"> takes place in value stocks, growth stocks and cash.</w:t>
      </w:r>
    </w:p>
    <w:p w:rsidR="00780CCD" w:rsidRDefault="00780CCD"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Tan et al. (2008) argue that herding is evident within both the Shanghai and Shenzhen A-share markets that are dominated by domestic individual investors as well as within both B-share markets, where mainly foreign institutional investors participate. This is found to be valid both in bull and bear markets. Additionally, more intense herding is revealed for A-share investors in the Shanghai market during bull markets, high trading volume and large fluctuations in prices.</w:t>
      </w:r>
      <w:r w:rsidR="00C7588B">
        <w:rPr>
          <w:rFonts w:ascii="Times New Roman" w:hAnsi="Times New Roman" w:cs="Times New Roman"/>
          <w:sz w:val="24"/>
          <w:szCs w:val="24"/>
          <w:lang w:val="en-US"/>
        </w:rPr>
        <w:t xml:space="preserve"> In a somewhat similar vein, Yao et al. (2014) examine the same sectors as Tan et al. (2008) and argue that levels of herding are not equal among investors. The B-share markets are found to present powerful herding phenomena. It should be noted that herding is revealed to be stronger during bear markets and evidence indicates that it fades out over time.</w:t>
      </w:r>
    </w:p>
    <w:p w:rsidR="00C7588B" w:rsidRDefault="004F6A0C"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regards </w:t>
      </w:r>
      <w:proofErr w:type="spellStart"/>
      <w:r w:rsidR="00C7588B">
        <w:rPr>
          <w:rFonts w:ascii="Times New Roman" w:hAnsi="Times New Roman" w:cs="Times New Roman"/>
          <w:sz w:val="24"/>
          <w:szCs w:val="24"/>
          <w:lang w:val="en-US"/>
        </w:rPr>
        <w:t>Jeon</w:t>
      </w:r>
      <w:proofErr w:type="spellEnd"/>
      <w:r w:rsidR="00C7588B">
        <w:rPr>
          <w:rFonts w:ascii="Times New Roman" w:hAnsi="Times New Roman" w:cs="Times New Roman"/>
          <w:sz w:val="24"/>
          <w:szCs w:val="24"/>
          <w:lang w:val="en-US"/>
        </w:rPr>
        <w:t xml:space="preserve"> and Moffett (2010)</w:t>
      </w:r>
      <w:r>
        <w:rPr>
          <w:rFonts w:ascii="Times New Roman" w:hAnsi="Times New Roman" w:cs="Times New Roman"/>
          <w:sz w:val="24"/>
          <w:szCs w:val="24"/>
          <w:lang w:val="en-US"/>
        </w:rPr>
        <w:t>, they</w:t>
      </w:r>
      <w:r w:rsidR="00C7588B">
        <w:rPr>
          <w:rFonts w:ascii="Times New Roman" w:hAnsi="Times New Roman" w:cs="Times New Roman"/>
          <w:sz w:val="24"/>
          <w:szCs w:val="24"/>
          <w:lang w:val="en-US"/>
        </w:rPr>
        <w:t xml:space="preserve"> adopt a three-stage least squares methodology and support that herding </w:t>
      </w:r>
      <w:proofErr w:type="spellStart"/>
      <w:r w:rsidR="00C7588B">
        <w:rPr>
          <w:rFonts w:ascii="Times New Roman" w:hAnsi="Times New Roman" w:cs="Times New Roman"/>
          <w:sz w:val="24"/>
          <w:szCs w:val="24"/>
          <w:lang w:val="en-US"/>
        </w:rPr>
        <w:t>behaviour</w:t>
      </w:r>
      <w:proofErr w:type="spellEnd"/>
      <w:r w:rsidR="00C7588B">
        <w:rPr>
          <w:rFonts w:ascii="Times New Roman" w:hAnsi="Times New Roman" w:cs="Times New Roman"/>
          <w:sz w:val="24"/>
          <w:szCs w:val="24"/>
          <w:lang w:val="en-US"/>
        </w:rPr>
        <w:t xml:space="preserve"> of foreign investors exerts a significant effect on stock returns in Korea. Furthermore, it is revealed that foreign investors prefer to buy/sell shares that are </w:t>
      </w:r>
      <w:proofErr w:type="gramStart"/>
      <w:r w:rsidR="00C7588B">
        <w:rPr>
          <w:rFonts w:ascii="Times New Roman" w:hAnsi="Times New Roman" w:cs="Times New Roman"/>
          <w:sz w:val="24"/>
          <w:szCs w:val="24"/>
          <w:lang w:val="en-US"/>
        </w:rPr>
        <w:t>sold/bought</w:t>
      </w:r>
      <w:proofErr w:type="gramEnd"/>
      <w:r w:rsidR="00C7588B">
        <w:rPr>
          <w:rFonts w:ascii="Times New Roman" w:hAnsi="Times New Roman" w:cs="Times New Roman"/>
          <w:sz w:val="24"/>
          <w:szCs w:val="24"/>
          <w:lang w:val="en-US"/>
        </w:rPr>
        <w:t xml:space="preserve"> by domestic institution in the year of herding.</w:t>
      </w:r>
      <w:r>
        <w:rPr>
          <w:rFonts w:ascii="Times New Roman" w:hAnsi="Times New Roman" w:cs="Times New Roman"/>
          <w:sz w:val="24"/>
          <w:szCs w:val="24"/>
          <w:lang w:val="en-US"/>
        </w:rPr>
        <w:t xml:space="preserve"> By another perspective, </w:t>
      </w:r>
      <w:r w:rsidR="00C7588B">
        <w:rPr>
          <w:rFonts w:ascii="Times New Roman" w:hAnsi="Times New Roman" w:cs="Times New Roman"/>
          <w:sz w:val="24"/>
          <w:szCs w:val="24"/>
          <w:lang w:val="en-US"/>
        </w:rPr>
        <w:t xml:space="preserve">Lao and Singh (2011) provide evidence that herding phenomena exist in Chinese as well as in Indian stock markets but in a lesser extent and the intensity of these phenomena varies according to market conditions. Herding levels are higher in China when bear markets and high trading volumes exist while is more intense in bull markets in India. Large fluctuations in markets are found to </w:t>
      </w:r>
      <w:proofErr w:type="spellStart"/>
      <w:r w:rsidR="00C7588B">
        <w:rPr>
          <w:rFonts w:ascii="Times New Roman" w:hAnsi="Times New Roman" w:cs="Times New Roman"/>
          <w:sz w:val="24"/>
          <w:szCs w:val="24"/>
          <w:lang w:val="en-US"/>
        </w:rPr>
        <w:t>favour</w:t>
      </w:r>
      <w:proofErr w:type="spellEnd"/>
      <w:r w:rsidR="00C7588B">
        <w:rPr>
          <w:rFonts w:ascii="Times New Roman" w:hAnsi="Times New Roman" w:cs="Times New Roman"/>
          <w:sz w:val="24"/>
          <w:szCs w:val="24"/>
          <w:lang w:val="en-US"/>
        </w:rPr>
        <w:t xml:space="preserve"> herding </w:t>
      </w:r>
      <w:proofErr w:type="spellStart"/>
      <w:r w:rsidR="00C7588B">
        <w:rPr>
          <w:rFonts w:ascii="Times New Roman" w:hAnsi="Times New Roman" w:cs="Times New Roman"/>
          <w:sz w:val="24"/>
          <w:szCs w:val="24"/>
          <w:lang w:val="en-US"/>
        </w:rPr>
        <w:t>behaviour</w:t>
      </w:r>
      <w:proofErr w:type="spellEnd"/>
      <w:r w:rsidR="00C7588B">
        <w:rPr>
          <w:rFonts w:ascii="Times New Roman" w:hAnsi="Times New Roman" w:cs="Times New Roman"/>
          <w:sz w:val="24"/>
          <w:szCs w:val="24"/>
          <w:lang w:val="en-US"/>
        </w:rPr>
        <w:t>.</w:t>
      </w:r>
    </w:p>
    <w:p w:rsidR="00905598" w:rsidRDefault="004F6A0C"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Moreover, </w:t>
      </w:r>
      <w:proofErr w:type="spellStart"/>
      <w:r w:rsidR="00905598">
        <w:rPr>
          <w:rFonts w:ascii="Times New Roman" w:hAnsi="Times New Roman" w:cs="Times New Roman"/>
          <w:sz w:val="24"/>
          <w:szCs w:val="24"/>
          <w:lang w:val="en-US"/>
        </w:rPr>
        <w:t>Filip</w:t>
      </w:r>
      <w:proofErr w:type="spellEnd"/>
      <w:r w:rsidR="00905598">
        <w:rPr>
          <w:rFonts w:ascii="Times New Roman" w:hAnsi="Times New Roman" w:cs="Times New Roman"/>
          <w:sz w:val="24"/>
          <w:szCs w:val="24"/>
          <w:lang w:val="en-US"/>
        </w:rPr>
        <w:t xml:space="preserve"> et al. (2015) employ firm-level data and use </w:t>
      </w:r>
      <w:r w:rsidR="00905598" w:rsidRPr="006B1A09">
        <w:rPr>
          <w:rFonts w:ascii="Times New Roman" w:hAnsi="Times New Roman" w:cs="Times New Roman"/>
          <w:sz w:val="24"/>
          <w:szCs w:val="24"/>
          <w:lang w:val="en-US"/>
        </w:rPr>
        <w:t>the cross-sectional absolute deviation (CSAD)</w:t>
      </w:r>
      <w:r w:rsidR="00905598">
        <w:rPr>
          <w:rFonts w:ascii="Times New Roman" w:hAnsi="Times New Roman" w:cs="Times New Roman"/>
          <w:sz w:val="24"/>
          <w:szCs w:val="24"/>
          <w:lang w:val="en-US"/>
        </w:rPr>
        <w:t xml:space="preserve"> measure by Chang et al. (2000) in order to examine herding in Central and Eastern European (CEE) countries. It is revealed that all stock markets in CEE countries with the </w:t>
      </w:r>
      <w:proofErr w:type="spellStart"/>
      <w:r w:rsidR="00905598">
        <w:rPr>
          <w:rFonts w:ascii="Times New Roman" w:hAnsi="Times New Roman" w:cs="Times New Roman"/>
          <w:sz w:val="24"/>
          <w:szCs w:val="24"/>
          <w:lang w:val="en-US"/>
        </w:rPr>
        <w:t>xceprion</w:t>
      </w:r>
      <w:proofErr w:type="spellEnd"/>
      <w:r w:rsidR="00905598">
        <w:rPr>
          <w:rFonts w:ascii="Times New Roman" w:hAnsi="Times New Roman" w:cs="Times New Roman"/>
          <w:sz w:val="24"/>
          <w:szCs w:val="24"/>
          <w:lang w:val="en-US"/>
        </w:rPr>
        <w:t xml:space="preserve"> of Poland exhibit herding </w:t>
      </w:r>
      <w:proofErr w:type="spellStart"/>
      <w:r w:rsidR="00905598">
        <w:rPr>
          <w:rFonts w:ascii="Times New Roman" w:hAnsi="Times New Roman" w:cs="Times New Roman"/>
          <w:sz w:val="24"/>
          <w:szCs w:val="24"/>
          <w:lang w:val="en-US"/>
        </w:rPr>
        <w:t>behaviour</w:t>
      </w:r>
      <w:proofErr w:type="spellEnd"/>
      <w:r w:rsidR="00905598">
        <w:rPr>
          <w:rFonts w:ascii="Times New Roman" w:hAnsi="Times New Roman" w:cs="Times New Roman"/>
          <w:sz w:val="24"/>
          <w:szCs w:val="24"/>
          <w:lang w:val="en-US"/>
        </w:rPr>
        <w:t>. This phenomenon is found to happen during both bull and bear markets.</w:t>
      </w:r>
      <w:r>
        <w:rPr>
          <w:rFonts w:ascii="Times New Roman" w:hAnsi="Times New Roman" w:cs="Times New Roman"/>
          <w:sz w:val="24"/>
          <w:szCs w:val="24"/>
          <w:lang w:val="en-US"/>
        </w:rPr>
        <w:t xml:space="preserve"> In their study, </w:t>
      </w:r>
      <w:proofErr w:type="spellStart"/>
      <w:r w:rsidR="00905598">
        <w:rPr>
          <w:rFonts w:ascii="Times New Roman" w:hAnsi="Times New Roman" w:cs="Times New Roman"/>
          <w:sz w:val="24"/>
          <w:szCs w:val="24"/>
          <w:lang w:val="en-US"/>
        </w:rPr>
        <w:t>Javaira</w:t>
      </w:r>
      <w:proofErr w:type="spellEnd"/>
      <w:r w:rsidR="00905598">
        <w:rPr>
          <w:rFonts w:ascii="Times New Roman" w:hAnsi="Times New Roman" w:cs="Times New Roman"/>
          <w:sz w:val="24"/>
          <w:szCs w:val="24"/>
          <w:lang w:val="en-US"/>
        </w:rPr>
        <w:t xml:space="preserve"> et al. (2015) argue that no herding took place at the Karachi Stock Exchange in Pakistan. Asymmetry in market returns, high and low volume conditions and asymmetries in market volatility are not revealed to have led to herding phenomena. Furthermore, macroeconomic factors are not found to have been influential. Despite that, evidence of herding exists during the liquidity crisis of </w:t>
      </w:r>
      <w:r w:rsidR="00905598">
        <w:rPr>
          <w:rFonts w:ascii="Times New Roman" w:hAnsi="Times New Roman" w:cs="Times New Roman"/>
          <w:sz w:val="24"/>
          <w:szCs w:val="24"/>
          <w:lang w:val="en-US"/>
        </w:rPr>
        <w:lastRenderedPageBreak/>
        <w:t>March 2005 because of information asymmetries among investors and the existence of speculation.</w:t>
      </w:r>
      <w:r w:rsidR="00CA1832">
        <w:rPr>
          <w:rFonts w:ascii="Times New Roman" w:hAnsi="Times New Roman" w:cs="Times New Roman"/>
          <w:sz w:val="24"/>
          <w:szCs w:val="24"/>
          <w:lang w:val="en-US"/>
        </w:rPr>
        <w:t xml:space="preserve"> </w:t>
      </w:r>
      <w:proofErr w:type="gramStart"/>
      <w:r w:rsidR="00CA1832">
        <w:rPr>
          <w:rFonts w:ascii="Times New Roman" w:hAnsi="Times New Roman" w:cs="Times New Roman"/>
          <w:sz w:val="24"/>
          <w:szCs w:val="24"/>
          <w:lang w:val="en-US"/>
        </w:rPr>
        <w:t xml:space="preserve">By focusing on African studies, </w:t>
      </w:r>
      <w:proofErr w:type="spellStart"/>
      <w:r w:rsidR="00905598">
        <w:rPr>
          <w:rFonts w:ascii="Times New Roman" w:hAnsi="Times New Roman" w:cs="Times New Roman"/>
          <w:sz w:val="24"/>
          <w:szCs w:val="24"/>
          <w:lang w:val="en-US"/>
        </w:rPr>
        <w:t>Guney</w:t>
      </w:r>
      <w:proofErr w:type="spellEnd"/>
      <w:r w:rsidR="00905598">
        <w:rPr>
          <w:rFonts w:ascii="Times New Roman" w:hAnsi="Times New Roman" w:cs="Times New Roman"/>
          <w:sz w:val="24"/>
          <w:szCs w:val="24"/>
          <w:lang w:val="en-US"/>
        </w:rPr>
        <w:t xml:space="preserve"> et al. (2017) support that herding exists in eight African frontier markets and that smaller stocks strengthen the level of herding.</w:t>
      </w:r>
      <w:proofErr w:type="gramEnd"/>
      <w:r w:rsidR="00905598">
        <w:rPr>
          <w:rFonts w:ascii="Times New Roman" w:hAnsi="Times New Roman" w:cs="Times New Roman"/>
          <w:sz w:val="24"/>
          <w:szCs w:val="24"/>
          <w:lang w:val="en-US"/>
        </w:rPr>
        <w:t xml:space="preserve"> It appears that herding is largely asymmetric under the conditions of low market volatility. </w:t>
      </w:r>
      <w:r w:rsidR="00402E93">
        <w:rPr>
          <w:rFonts w:ascii="Times New Roman" w:hAnsi="Times New Roman" w:cs="Times New Roman"/>
          <w:sz w:val="24"/>
          <w:szCs w:val="24"/>
          <w:lang w:val="en-US"/>
        </w:rPr>
        <w:t xml:space="preserve">It is also found that markets that are only slightly integrated into the international financial system present herding </w:t>
      </w:r>
      <w:proofErr w:type="spellStart"/>
      <w:r w:rsidR="00402E93">
        <w:rPr>
          <w:rFonts w:ascii="Times New Roman" w:hAnsi="Times New Roman" w:cs="Times New Roman"/>
          <w:sz w:val="24"/>
          <w:szCs w:val="24"/>
          <w:lang w:val="en-US"/>
        </w:rPr>
        <w:t>behaviour</w:t>
      </w:r>
      <w:proofErr w:type="spellEnd"/>
      <w:r w:rsidR="00402E93">
        <w:rPr>
          <w:rFonts w:ascii="Times New Roman" w:hAnsi="Times New Roman" w:cs="Times New Roman"/>
          <w:sz w:val="24"/>
          <w:szCs w:val="24"/>
          <w:lang w:val="en-US"/>
        </w:rPr>
        <w:t xml:space="preserve"> that is not significantly influenced by non-domestic determinants.</w:t>
      </w:r>
    </w:p>
    <w:p w:rsidR="00257318" w:rsidRDefault="00CB676E"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in all, herding is found to be more intense during bull but also bear markets as concerns European as well as African countries and China. India presents a weaker herding phenomenon that is evident during flourishing times. Countries not tightly tied to the international system are not receivers of herding influences from other countries. Pakistan is found not to exhibit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with the </w:t>
      </w:r>
      <w:proofErr w:type="spellStart"/>
      <w:r>
        <w:rPr>
          <w:rFonts w:ascii="Times New Roman" w:hAnsi="Times New Roman" w:cs="Times New Roman"/>
          <w:sz w:val="24"/>
          <w:szCs w:val="24"/>
          <w:lang w:val="en-US"/>
        </w:rPr>
        <w:t>exceprion</w:t>
      </w:r>
      <w:proofErr w:type="spellEnd"/>
      <w:r>
        <w:rPr>
          <w:rFonts w:ascii="Times New Roman" w:hAnsi="Times New Roman" w:cs="Times New Roman"/>
          <w:sz w:val="24"/>
          <w:szCs w:val="24"/>
          <w:lang w:val="en-US"/>
        </w:rPr>
        <w:t xml:space="preserve"> of stressed periods. Moreover, asymmetries are detected in the African countries examined.</w:t>
      </w:r>
    </w:p>
    <w:p w:rsidR="00CB676E" w:rsidRPr="00486E59" w:rsidRDefault="00CB676E" w:rsidP="00486E59">
      <w:pPr>
        <w:ind w:firstLine="720"/>
        <w:jc w:val="both"/>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 xml:space="preserve">Overall, when conducting a comparison between herding in advanced and herding in developing markets it can be seen that advanced economies exhibit </w:t>
      </w:r>
      <w:r w:rsidR="000806F1">
        <w:rPr>
          <w:rFonts w:ascii="Times New Roman" w:hAnsi="Times New Roman" w:cs="Times New Roman"/>
          <w:sz w:val="24"/>
          <w:szCs w:val="24"/>
          <w:lang w:val="en-US"/>
        </w:rPr>
        <w:t xml:space="preserve">a more or less uniform herding </w:t>
      </w:r>
      <w:proofErr w:type="spellStart"/>
      <w:r w:rsidR="000806F1">
        <w:rPr>
          <w:rFonts w:ascii="Times New Roman" w:hAnsi="Times New Roman" w:cs="Times New Roman"/>
          <w:sz w:val="24"/>
          <w:szCs w:val="24"/>
          <w:lang w:val="en-US"/>
        </w:rPr>
        <w:t>behaviour</w:t>
      </w:r>
      <w:proofErr w:type="spellEnd"/>
      <w:r w:rsidR="000806F1">
        <w:rPr>
          <w:rFonts w:ascii="Times New Roman" w:hAnsi="Times New Roman" w:cs="Times New Roman"/>
          <w:sz w:val="24"/>
          <w:szCs w:val="24"/>
          <w:lang w:val="en-US"/>
        </w:rPr>
        <w:t xml:space="preserve">. This is in contrast to emerging economies that are mostly influenced during bear markets especially when non-European countries are investigated. It is noteworthy that developing countries such as China that are upcoming powerful markets present many similarities in herding phenomena with developed markets such as the US, Japan and the Euro area. Internationalization of markets is found to be important for herding received by spillovers from other countries. This can provide some useful guidance to international investors as advanced markets are more predictable as concerns their herding </w:t>
      </w:r>
      <w:proofErr w:type="spellStart"/>
      <w:r w:rsidR="000806F1">
        <w:rPr>
          <w:rFonts w:ascii="Times New Roman" w:hAnsi="Times New Roman" w:cs="Times New Roman"/>
          <w:sz w:val="24"/>
          <w:szCs w:val="24"/>
          <w:lang w:val="en-US"/>
        </w:rPr>
        <w:t>behaviour</w:t>
      </w:r>
      <w:proofErr w:type="spellEnd"/>
      <w:r w:rsidR="000806F1">
        <w:rPr>
          <w:rFonts w:ascii="Times New Roman" w:hAnsi="Times New Roman" w:cs="Times New Roman"/>
          <w:sz w:val="24"/>
          <w:szCs w:val="24"/>
          <w:lang w:val="en-US"/>
        </w:rPr>
        <w:t xml:space="preserve"> in relation to developing markets.</w:t>
      </w:r>
    </w:p>
    <w:p w:rsidR="00CF114E" w:rsidRPr="00486E59" w:rsidRDefault="00CF114E" w:rsidP="00437AE8">
      <w:pPr>
        <w:jc w:val="both"/>
        <w:rPr>
          <w:rFonts w:ascii="Times New Roman" w:hAnsi="Times New Roman" w:cs="Times New Roman"/>
          <w:sz w:val="24"/>
          <w:szCs w:val="24"/>
          <w:lang w:val="en-US"/>
        </w:rPr>
      </w:pPr>
    </w:p>
    <w:p w:rsidR="004D04F7" w:rsidRDefault="00FE0DEA" w:rsidP="00CF114E">
      <w:pPr>
        <w:pStyle w:val="a4"/>
        <w:numPr>
          <w:ilvl w:val="0"/>
          <w:numId w:val="2"/>
        </w:numPr>
        <w:jc w:val="both"/>
        <w:rPr>
          <w:rFonts w:ascii="Times New Roman" w:hAnsi="Times New Roman" w:cs="Times New Roman"/>
          <w:b/>
          <w:sz w:val="24"/>
          <w:szCs w:val="24"/>
          <w:lang w:val="en-US"/>
        </w:rPr>
      </w:pPr>
      <w:r w:rsidRPr="006B1A09">
        <w:rPr>
          <w:rFonts w:ascii="Times New Roman" w:hAnsi="Times New Roman" w:cs="Times New Roman"/>
          <w:b/>
          <w:sz w:val="24"/>
          <w:szCs w:val="24"/>
          <w:lang w:val="en-US"/>
        </w:rPr>
        <w:t>Studies revea</w:t>
      </w:r>
      <w:r w:rsidR="00C324B9" w:rsidRPr="006B1A09">
        <w:rPr>
          <w:rFonts w:ascii="Times New Roman" w:hAnsi="Times New Roman" w:cs="Times New Roman"/>
          <w:b/>
          <w:sz w:val="24"/>
          <w:szCs w:val="24"/>
          <w:lang w:val="en-US"/>
        </w:rPr>
        <w:t xml:space="preserve">ling herding </w:t>
      </w:r>
      <w:proofErr w:type="spellStart"/>
      <w:r w:rsidR="00C324B9" w:rsidRPr="006B1A09">
        <w:rPr>
          <w:rFonts w:ascii="Times New Roman" w:hAnsi="Times New Roman" w:cs="Times New Roman"/>
          <w:b/>
          <w:sz w:val="24"/>
          <w:szCs w:val="24"/>
          <w:lang w:val="en-US"/>
        </w:rPr>
        <w:t>behaviour</w:t>
      </w:r>
      <w:proofErr w:type="spellEnd"/>
      <w:r w:rsidR="00C324B9" w:rsidRPr="006B1A09">
        <w:rPr>
          <w:rFonts w:ascii="Times New Roman" w:hAnsi="Times New Roman" w:cs="Times New Roman"/>
          <w:b/>
          <w:sz w:val="24"/>
          <w:szCs w:val="24"/>
          <w:lang w:val="en-US"/>
        </w:rPr>
        <w:t xml:space="preserve"> in digital </w:t>
      </w:r>
      <w:r w:rsidRPr="006B1A09">
        <w:rPr>
          <w:rFonts w:ascii="Times New Roman" w:hAnsi="Times New Roman" w:cs="Times New Roman"/>
          <w:b/>
          <w:sz w:val="24"/>
          <w:szCs w:val="24"/>
          <w:lang w:val="en-US"/>
        </w:rPr>
        <w:t>currency markets</w:t>
      </w:r>
    </w:p>
    <w:p w:rsidR="00C93C58" w:rsidRPr="00486E59" w:rsidRDefault="00C93C58" w:rsidP="00486E59">
      <w:pPr>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3.1 Studies presenting strong herding </w:t>
      </w:r>
      <w:proofErr w:type="spellStart"/>
      <w:r>
        <w:rPr>
          <w:rFonts w:ascii="Times New Roman" w:hAnsi="Times New Roman" w:cs="Times New Roman"/>
          <w:b/>
          <w:sz w:val="24"/>
          <w:szCs w:val="24"/>
          <w:lang w:val="en-US"/>
        </w:rPr>
        <w:t>behaviour</w:t>
      </w:r>
      <w:proofErr w:type="spellEnd"/>
      <w:r>
        <w:rPr>
          <w:rFonts w:ascii="Times New Roman" w:hAnsi="Times New Roman" w:cs="Times New Roman"/>
          <w:b/>
          <w:sz w:val="24"/>
          <w:szCs w:val="24"/>
          <w:lang w:val="en-US"/>
        </w:rPr>
        <w:t xml:space="preserve"> in </w:t>
      </w:r>
      <w:proofErr w:type="spellStart"/>
      <w:r>
        <w:rPr>
          <w:rFonts w:ascii="Times New Roman" w:hAnsi="Times New Roman" w:cs="Times New Roman"/>
          <w:b/>
          <w:sz w:val="24"/>
          <w:szCs w:val="24"/>
          <w:lang w:val="en-US"/>
        </w:rPr>
        <w:t>cryptocurrency</w:t>
      </w:r>
      <w:proofErr w:type="spellEnd"/>
      <w:r>
        <w:rPr>
          <w:rFonts w:ascii="Times New Roman" w:hAnsi="Times New Roman" w:cs="Times New Roman"/>
          <w:b/>
          <w:sz w:val="24"/>
          <w:szCs w:val="24"/>
          <w:lang w:val="en-US"/>
        </w:rPr>
        <w:t xml:space="preserve"> markets</w:t>
      </w:r>
    </w:p>
    <w:p w:rsidR="00CB797C" w:rsidRDefault="00D27846" w:rsidP="00D27846">
      <w:pPr>
        <w:ind w:firstLine="720"/>
        <w:jc w:val="both"/>
        <w:rPr>
          <w:rFonts w:ascii="Times New Roman" w:hAnsi="Times New Roman"/>
          <w:sz w:val="24"/>
          <w:szCs w:val="24"/>
          <w:lang w:val="en-US"/>
        </w:rPr>
      </w:pPr>
      <w:r w:rsidRPr="006B1A09">
        <w:rPr>
          <w:rFonts w:ascii="Times New Roman" w:hAnsi="Times New Roman" w:cs="Times New Roman"/>
          <w:sz w:val="24"/>
          <w:szCs w:val="24"/>
          <w:lang w:val="en-US"/>
        </w:rPr>
        <w:t xml:space="preserve">It is very interesting that empirical </w:t>
      </w:r>
      <w:r w:rsidRPr="006B1A09">
        <w:rPr>
          <w:rFonts w:ascii="Times New Roman" w:hAnsi="Times New Roman"/>
          <w:sz w:val="24"/>
          <w:szCs w:val="24"/>
          <w:lang w:val="en-US"/>
        </w:rPr>
        <w:t xml:space="preserve">academic papers with meaningful outcomes about herding </w:t>
      </w:r>
      <w:proofErr w:type="spellStart"/>
      <w:r w:rsidRPr="006B1A09">
        <w:rPr>
          <w:rFonts w:ascii="Times New Roman" w:hAnsi="Times New Roman"/>
          <w:sz w:val="24"/>
          <w:szCs w:val="24"/>
          <w:lang w:val="en-US"/>
        </w:rPr>
        <w:t>behaviour</w:t>
      </w:r>
      <w:proofErr w:type="spellEnd"/>
      <w:r w:rsidRPr="006B1A09">
        <w:rPr>
          <w:rFonts w:ascii="Times New Roman" w:hAnsi="Times New Roman"/>
          <w:sz w:val="24"/>
          <w:szCs w:val="24"/>
          <w:lang w:val="en-US"/>
        </w:rPr>
        <w:t xml:space="preserve"> in the markets of digital currencies have been brought about.</w:t>
      </w:r>
      <w:r w:rsidR="00FF3CA0">
        <w:rPr>
          <w:rFonts w:ascii="Times New Roman" w:hAnsi="Times New Roman"/>
          <w:sz w:val="24"/>
          <w:szCs w:val="24"/>
          <w:lang w:val="en-US"/>
        </w:rPr>
        <w:t xml:space="preserve"> A significant portion of the </w:t>
      </w:r>
      <w:r w:rsidR="00795BA8">
        <w:rPr>
          <w:rFonts w:ascii="Times New Roman" w:hAnsi="Times New Roman"/>
          <w:sz w:val="24"/>
          <w:szCs w:val="24"/>
          <w:lang w:val="en-US"/>
        </w:rPr>
        <w:t>embryonic</w:t>
      </w:r>
      <w:r w:rsidR="00FF3CA0">
        <w:rPr>
          <w:rFonts w:ascii="Times New Roman" w:hAnsi="Times New Roman"/>
          <w:sz w:val="24"/>
          <w:szCs w:val="24"/>
          <w:lang w:val="en-US"/>
        </w:rPr>
        <w:t xml:space="preserve"> academic research on herding </w:t>
      </w:r>
      <w:proofErr w:type="spellStart"/>
      <w:r w:rsidR="00FF3CA0">
        <w:rPr>
          <w:rFonts w:ascii="Times New Roman" w:hAnsi="Times New Roman"/>
          <w:sz w:val="24"/>
          <w:szCs w:val="24"/>
          <w:lang w:val="en-US"/>
        </w:rPr>
        <w:t>behaviour</w:t>
      </w:r>
      <w:proofErr w:type="spellEnd"/>
      <w:r w:rsidR="00FF3CA0">
        <w:rPr>
          <w:rFonts w:ascii="Times New Roman" w:hAnsi="Times New Roman"/>
          <w:sz w:val="24"/>
          <w:szCs w:val="24"/>
          <w:lang w:val="en-US"/>
        </w:rPr>
        <w:t xml:space="preserve"> in </w:t>
      </w:r>
      <w:proofErr w:type="spellStart"/>
      <w:r w:rsidR="00FF3CA0">
        <w:rPr>
          <w:rFonts w:ascii="Times New Roman" w:hAnsi="Times New Roman"/>
          <w:sz w:val="24"/>
          <w:szCs w:val="24"/>
          <w:lang w:val="en-US"/>
        </w:rPr>
        <w:t>cryptocurrency</w:t>
      </w:r>
      <w:proofErr w:type="spellEnd"/>
      <w:r w:rsidR="00FF3CA0">
        <w:rPr>
          <w:rFonts w:ascii="Times New Roman" w:hAnsi="Times New Roman"/>
          <w:sz w:val="24"/>
          <w:szCs w:val="24"/>
          <w:lang w:val="en-US"/>
        </w:rPr>
        <w:t xml:space="preserve"> markets provides evidence that strong herding phenomena exist. To be more precise, </w:t>
      </w:r>
      <w:proofErr w:type="spellStart"/>
      <w:r w:rsidR="00FF3CA0" w:rsidRPr="00FF3CA0">
        <w:rPr>
          <w:rFonts w:ascii="Times New Roman" w:hAnsi="Times New Roman"/>
          <w:sz w:val="24"/>
          <w:szCs w:val="24"/>
          <w:lang w:val="en-US"/>
        </w:rPr>
        <w:t>Ballis</w:t>
      </w:r>
      <w:proofErr w:type="spellEnd"/>
      <w:r w:rsidR="00FF3CA0" w:rsidRPr="00FF3CA0">
        <w:rPr>
          <w:rFonts w:ascii="Times New Roman" w:hAnsi="Times New Roman"/>
          <w:sz w:val="24"/>
          <w:szCs w:val="24"/>
          <w:lang w:val="en-US"/>
        </w:rPr>
        <w:t xml:space="preserve"> and </w:t>
      </w:r>
      <w:proofErr w:type="spellStart"/>
      <w:r w:rsidR="00FF3CA0" w:rsidRPr="00FF3CA0">
        <w:rPr>
          <w:rFonts w:ascii="Times New Roman" w:hAnsi="Times New Roman"/>
          <w:sz w:val="24"/>
          <w:szCs w:val="24"/>
          <w:lang w:val="en-US"/>
        </w:rPr>
        <w:t>Drakos</w:t>
      </w:r>
      <w:proofErr w:type="spellEnd"/>
      <w:r w:rsidR="00FF3CA0" w:rsidRPr="00FF3CA0">
        <w:rPr>
          <w:rFonts w:ascii="Times New Roman" w:hAnsi="Times New Roman"/>
          <w:sz w:val="24"/>
          <w:szCs w:val="24"/>
          <w:lang w:val="en-US"/>
        </w:rPr>
        <w:t xml:space="preserve"> (2019)</w:t>
      </w:r>
      <w:r w:rsidR="00795BA8">
        <w:rPr>
          <w:rFonts w:ascii="Times New Roman" w:hAnsi="Times New Roman"/>
          <w:sz w:val="24"/>
          <w:szCs w:val="24"/>
          <w:lang w:val="en-US"/>
        </w:rPr>
        <w:t>,</w:t>
      </w:r>
      <w:r w:rsidR="00FF3CA0">
        <w:rPr>
          <w:rFonts w:ascii="Times New Roman" w:hAnsi="Times New Roman"/>
          <w:sz w:val="24"/>
          <w:szCs w:val="24"/>
          <w:lang w:val="en-US"/>
        </w:rPr>
        <w:t xml:space="preserve"> </w:t>
      </w:r>
      <w:r w:rsidR="00FF3CA0" w:rsidRPr="00FF3CA0">
        <w:rPr>
          <w:rFonts w:ascii="Times New Roman" w:hAnsi="Times New Roman"/>
          <w:sz w:val="24"/>
          <w:szCs w:val="24"/>
          <w:lang w:val="en-US"/>
        </w:rPr>
        <w:t>Da Gama Silva et al. (2019)</w:t>
      </w:r>
      <w:r w:rsidR="00FF3CA0">
        <w:rPr>
          <w:rFonts w:ascii="Times New Roman" w:hAnsi="Times New Roman"/>
          <w:sz w:val="24"/>
          <w:szCs w:val="24"/>
          <w:lang w:val="en-US"/>
        </w:rPr>
        <w:t xml:space="preserve">, Kaiser and </w:t>
      </w:r>
      <w:proofErr w:type="spellStart"/>
      <w:r w:rsidR="00FF3CA0">
        <w:rPr>
          <w:rFonts w:ascii="Times New Roman" w:hAnsi="Times New Roman"/>
          <w:sz w:val="24"/>
          <w:szCs w:val="24"/>
          <w:lang w:val="en-US"/>
        </w:rPr>
        <w:t>Stöckl</w:t>
      </w:r>
      <w:proofErr w:type="spellEnd"/>
      <w:r w:rsidR="00FF3CA0">
        <w:rPr>
          <w:rFonts w:ascii="Times New Roman" w:hAnsi="Times New Roman"/>
          <w:sz w:val="24"/>
          <w:szCs w:val="24"/>
          <w:lang w:val="en-US"/>
        </w:rPr>
        <w:t xml:space="preserve"> (2019), and </w:t>
      </w:r>
      <w:proofErr w:type="spellStart"/>
      <w:r w:rsidR="00CB797C">
        <w:rPr>
          <w:rFonts w:ascii="Times New Roman" w:hAnsi="Times New Roman"/>
          <w:sz w:val="24"/>
          <w:szCs w:val="24"/>
          <w:lang w:val="en-US"/>
        </w:rPr>
        <w:t>Kallinterakis</w:t>
      </w:r>
      <w:proofErr w:type="spellEnd"/>
      <w:r w:rsidR="00CB797C">
        <w:rPr>
          <w:rFonts w:ascii="Times New Roman" w:hAnsi="Times New Roman"/>
          <w:sz w:val="24"/>
          <w:szCs w:val="24"/>
          <w:lang w:val="en-US"/>
        </w:rPr>
        <w:t xml:space="preserve"> and Wang (2019) support this perspective.</w:t>
      </w:r>
    </w:p>
    <w:p w:rsidR="001F19AD" w:rsidRPr="006B1A09" w:rsidRDefault="00CB797C" w:rsidP="00D27846">
      <w:pPr>
        <w:ind w:firstLine="720"/>
        <w:jc w:val="both"/>
        <w:rPr>
          <w:rFonts w:ascii="Times New Roman" w:hAnsi="Times New Roman" w:cs="Times New Roman"/>
          <w:sz w:val="24"/>
          <w:szCs w:val="24"/>
          <w:lang w:val="en-US"/>
        </w:rPr>
      </w:pPr>
      <w:r>
        <w:rPr>
          <w:rFonts w:ascii="Times New Roman" w:hAnsi="Times New Roman"/>
          <w:sz w:val="24"/>
          <w:szCs w:val="24"/>
          <w:lang w:val="en-US"/>
        </w:rPr>
        <w:t xml:space="preserve">More specifically, </w:t>
      </w:r>
      <w:proofErr w:type="spellStart"/>
      <w:r w:rsidR="001F19AD" w:rsidRPr="006B1A09">
        <w:rPr>
          <w:rFonts w:ascii="Times New Roman" w:hAnsi="Times New Roman" w:cs="Times New Roman"/>
          <w:b/>
          <w:sz w:val="24"/>
          <w:szCs w:val="24"/>
          <w:lang w:val="en-US"/>
        </w:rPr>
        <w:t>Ballis</w:t>
      </w:r>
      <w:proofErr w:type="spellEnd"/>
      <w:r w:rsidR="001F19AD" w:rsidRPr="006B1A09">
        <w:rPr>
          <w:rFonts w:ascii="Times New Roman" w:hAnsi="Times New Roman" w:cs="Times New Roman"/>
          <w:b/>
          <w:sz w:val="24"/>
          <w:szCs w:val="24"/>
          <w:lang w:val="en-US"/>
        </w:rPr>
        <w:t xml:space="preserve"> and </w:t>
      </w:r>
      <w:proofErr w:type="spellStart"/>
      <w:r w:rsidR="001F19AD" w:rsidRPr="006B1A09">
        <w:rPr>
          <w:rFonts w:ascii="Times New Roman" w:hAnsi="Times New Roman" w:cs="Times New Roman"/>
          <w:b/>
          <w:sz w:val="24"/>
          <w:szCs w:val="24"/>
          <w:lang w:val="en-US"/>
        </w:rPr>
        <w:t>Drakos</w:t>
      </w:r>
      <w:proofErr w:type="spellEnd"/>
      <w:r w:rsidR="001F19AD" w:rsidRPr="006B1A09">
        <w:rPr>
          <w:rFonts w:ascii="Times New Roman" w:hAnsi="Times New Roman" w:cs="Times New Roman"/>
          <w:b/>
          <w:sz w:val="24"/>
          <w:szCs w:val="24"/>
          <w:lang w:val="en-US"/>
        </w:rPr>
        <w:t xml:space="preserve"> (2019)</w:t>
      </w:r>
      <w:r w:rsidR="001F19AD" w:rsidRPr="006B1A09">
        <w:rPr>
          <w:rFonts w:ascii="Times New Roman" w:hAnsi="Times New Roman" w:cs="Times New Roman"/>
          <w:sz w:val="24"/>
          <w:szCs w:val="24"/>
          <w:lang w:val="en-US"/>
        </w:rPr>
        <w:t xml:space="preserve"> employ daily data concerning </w:t>
      </w:r>
      <w:proofErr w:type="spellStart"/>
      <w:r w:rsidR="001F19AD" w:rsidRPr="006B1A09">
        <w:rPr>
          <w:rFonts w:ascii="Times New Roman" w:hAnsi="Times New Roman" w:cs="Times New Roman"/>
          <w:sz w:val="24"/>
          <w:szCs w:val="24"/>
          <w:lang w:val="en-US"/>
        </w:rPr>
        <w:t>Bitcoin</w:t>
      </w:r>
      <w:proofErr w:type="spellEnd"/>
      <w:r w:rsidR="001F19AD" w:rsidRPr="006B1A09">
        <w:rPr>
          <w:rFonts w:ascii="Times New Roman" w:hAnsi="Times New Roman" w:cs="Times New Roman"/>
          <w:sz w:val="24"/>
          <w:szCs w:val="24"/>
          <w:lang w:val="en-US"/>
        </w:rPr>
        <w:t xml:space="preserve">, </w:t>
      </w:r>
      <w:proofErr w:type="spellStart"/>
      <w:r w:rsidR="001F19AD" w:rsidRPr="006B1A09">
        <w:rPr>
          <w:rFonts w:ascii="Times New Roman" w:hAnsi="Times New Roman" w:cs="Times New Roman"/>
          <w:sz w:val="24"/>
          <w:szCs w:val="24"/>
          <w:lang w:val="en-US"/>
        </w:rPr>
        <w:t>Ethereum</w:t>
      </w:r>
      <w:proofErr w:type="spellEnd"/>
      <w:r w:rsidR="001F19AD" w:rsidRPr="006B1A09">
        <w:rPr>
          <w:rFonts w:ascii="Times New Roman" w:hAnsi="Times New Roman" w:cs="Times New Roman"/>
          <w:sz w:val="24"/>
          <w:szCs w:val="24"/>
          <w:lang w:val="en-US"/>
        </w:rPr>
        <w:t xml:space="preserve">, </w:t>
      </w:r>
      <w:proofErr w:type="spellStart"/>
      <w:r w:rsidR="001F19AD" w:rsidRPr="006B1A09">
        <w:rPr>
          <w:rFonts w:ascii="Times New Roman" w:hAnsi="Times New Roman" w:cs="Times New Roman"/>
          <w:sz w:val="24"/>
          <w:szCs w:val="24"/>
          <w:lang w:val="en-US"/>
        </w:rPr>
        <w:t>Litecoin</w:t>
      </w:r>
      <w:proofErr w:type="spellEnd"/>
      <w:r w:rsidR="001F19AD" w:rsidRPr="006B1A09">
        <w:rPr>
          <w:rFonts w:ascii="Times New Roman" w:hAnsi="Times New Roman" w:cs="Times New Roman"/>
          <w:sz w:val="24"/>
          <w:szCs w:val="24"/>
          <w:lang w:val="en-US"/>
        </w:rPr>
        <w:t xml:space="preserve">, </w:t>
      </w:r>
      <w:proofErr w:type="spellStart"/>
      <w:r w:rsidR="001F19AD" w:rsidRPr="006B1A09">
        <w:rPr>
          <w:rFonts w:ascii="Times New Roman" w:hAnsi="Times New Roman" w:cs="Times New Roman"/>
          <w:sz w:val="24"/>
          <w:szCs w:val="24"/>
          <w:lang w:val="en-US"/>
        </w:rPr>
        <w:t>Monero</w:t>
      </w:r>
      <w:proofErr w:type="spellEnd"/>
      <w:r w:rsidR="001F19AD" w:rsidRPr="006B1A09">
        <w:rPr>
          <w:rFonts w:ascii="Times New Roman" w:hAnsi="Times New Roman" w:cs="Times New Roman"/>
          <w:sz w:val="24"/>
          <w:szCs w:val="24"/>
          <w:lang w:val="en-US"/>
        </w:rPr>
        <w:t xml:space="preserve"> and Dash covering the period from August 2015 to December 2018. They adopt the cross-sectional standard deviation (CSSD) and the cross-sectional absolute deviation (CSAD) methodologies in order to trace herding phenomena in markets of major </w:t>
      </w:r>
      <w:proofErr w:type="spellStart"/>
      <w:r w:rsidR="001F19AD" w:rsidRPr="006B1A09">
        <w:rPr>
          <w:rFonts w:ascii="Times New Roman" w:hAnsi="Times New Roman" w:cs="Times New Roman"/>
          <w:sz w:val="24"/>
          <w:szCs w:val="24"/>
          <w:lang w:val="en-US"/>
        </w:rPr>
        <w:t>cryptocurrencies</w:t>
      </w:r>
      <w:proofErr w:type="spellEnd"/>
      <w:r w:rsidR="001F19AD" w:rsidRPr="006B1A09">
        <w:rPr>
          <w:rFonts w:ascii="Times New Roman" w:hAnsi="Times New Roman" w:cs="Times New Roman"/>
          <w:sz w:val="24"/>
          <w:szCs w:val="24"/>
          <w:lang w:val="en-US"/>
        </w:rPr>
        <w:t xml:space="preserve">. Furthermore, </w:t>
      </w:r>
      <w:proofErr w:type="spellStart"/>
      <w:r w:rsidR="001F19AD" w:rsidRPr="006B1A09">
        <w:rPr>
          <w:rFonts w:ascii="Times New Roman" w:hAnsi="Times New Roman" w:cs="Times New Roman"/>
          <w:sz w:val="24"/>
          <w:szCs w:val="24"/>
          <w:lang w:val="en-US"/>
        </w:rPr>
        <w:t>Newey</w:t>
      </w:r>
      <w:proofErr w:type="spellEnd"/>
      <w:r w:rsidR="001F19AD" w:rsidRPr="006B1A09">
        <w:rPr>
          <w:rFonts w:ascii="Times New Roman" w:hAnsi="Times New Roman" w:cs="Times New Roman"/>
          <w:sz w:val="24"/>
          <w:szCs w:val="24"/>
          <w:lang w:val="en-US"/>
        </w:rPr>
        <w:t xml:space="preserve">-West and </w:t>
      </w:r>
      <w:r w:rsidR="001F19AD" w:rsidRPr="006B1A09">
        <w:rPr>
          <w:rFonts w:ascii="Times New Roman" w:hAnsi="Times New Roman" w:cs="Times New Roman"/>
          <w:sz w:val="24"/>
          <w:szCs w:val="24"/>
          <w:lang w:val="en-US"/>
        </w:rPr>
        <w:lastRenderedPageBreak/>
        <w:t xml:space="preserve">GARCH estimations are conducted. They test the hypothesis that different </w:t>
      </w:r>
      <w:proofErr w:type="spellStart"/>
      <w:r w:rsidR="001F19AD" w:rsidRPr="006B1A09">
        <w:rPr>
          <w:rFonts w:ascii="Times New Roman" w:hAnsi="Times New Roman" w:cs="Times New Roman"/>
          <w:sz w:val="24"/>
          <w:szCs w:val="24"/>
          <w:lang w:val="en-US"/>
        </w:rPr>
        <w:t>behaviour</w:t>
      </w:r>
      <w:proofErr w:type="spellEnd"/>
      <w:r w:rsidR="001F19AD" w:rsidRPr="006B1A09">
        <w:rPr>
          <w:rFonts w:ascii="Times New Roman" w:hAnsi="Times New Roman" w:cs="Times New Roman"/>
          <w:sz w:val="24"/>
          <w:szCs w:val="24"/>
          <w:lang w:val="en-US"/>
        </w:rPr>
        <w:t xml:space="preserve"> exists in up or down movements. Empirical outcomes reveal that market dispersion movements are less than proportionate to fluctuations of market returns. Moreover, it is found that market dispersion during up-events is faster in comparison to the down-events. Thereby, asymmetric herding </w:t>
      </w:r>
      <w:proofErr w:type="spellStart"/>
      <w:r w:rsidR="001F19AD" w:rsidRPr="006B1A09">
        <w:rPr>
          <w:rFonts w:ascii="Times New Roman" w:hAnsi="Times New Roman" w:cs="Times New Roman"/>
          <w:sz w:val="24"/>
          <w:szCs w:val="24"/>
          <w:lang w:val="en-US"/>
        </w:rPr>
        <w:t>behaviour</w:t>
      </w:r>
      <w:proofErr w:type="spellEnd"/>
      <w:r w:rsidR="001F19AD" w:rsidRPr="006B1A09">
        <w:rPr>
          <w:rFonts w:ascii="Times New Roman" w:hAnsi="Times New Roman" w:cs="Times New Roman"/>
          <w:sz w:val="24"/>
          <w:szCs w:val="24"/>
          <w:lang w:val="en-US"/>
        </w:rPr>
        <w:t xml:space="preserve"> exists. </w:t>
      </w:r>
      <w:r w:rsidR="00FF3CA0">
        <w:rPr>
          <w:rFonts w:ascii="Times New Roman" w:hAnsi="Times New Roman" w:cs="Times New Roman"/>
          <w:sz w:val="24"/>
          <w:szCs w:val="24"/>
          <w:lang w:val="en-US"/>
        </w:rPr>
        <w:t xml:space="preserve">In a partly similar mentality, </w:t>
      </w:r>
      <w:r w:rsidR="00FF3CA0" w:rsidRPr="006B1A09">
        <w:rPr>
          <w:rFonts w:ascii="Times New Roman" w:hAnsi="Times New Roman" w:cs="Times New Roman"/>
          <w:b/>
          <w:sz w:val="24"/>
          <w:szCs w:val="24"/>
          <w:lang w:val="en-US"/>
        </w:rPr>
        <w:t>Da Gama Silva et al. (2019)</w:t>
      </w:r>
      <w:r w:rsidR="00FF3CA0" w:rsidRPr="006B1A09">
        <w:rPr>
          <w:rFonts w:ascii="Times New Roman" w:hAnsi="Times New Roman" w:cs="Times New Roman"/>
          <w:sz w:val="24"/>
          <w:szCs w:val="24"/>
          <w:lang w:val="en-US"/>
        </w:rPr>
        <w:t xml:space="preserve"> analyze herding </w:t>
      </w:r>
      <w:proofErr w:type="spellStart"/>
      <w:r w:rsidR="00FF3CA0" w:rsidRPr="006B1A09">
        <w:rPr>
          <w:rFonts w:ascii="Times New Roman" w:hAnsi="Times New Roman" w:cs="Times New Roman"/>
          <w:sz w:val="24"/>
          <w:szCs w:val="24"/>
          <w:lang w:val="en-US"/>
        </w:rPr>
        <w:t>behaviour</w:t>
      </w:r>
      <w:proofErr w:type="spellEnd"/>
      <w:r w:rsidR="00FF3CA0" w:rsidRPr="006B1A09">
        <w:rPr>
          <w:rFonts w:ascii="Times New Roman" w:hAnsi="Times New Roman" w:cs="Times New Roman"/>
          <w:sz w:val="24"/>
          <w:szCs w:val="24"/>
          <w:lang w:val="en-US"/>
        </w:rPr>
        <w:t xml:space="preserve"> of 50 very liquid and capitalized digital currencies spanning the period from March 2015 to November 2018. The CSAD and the CSSD methodologies are employed as well as Hwang and Salmon’s (2004) model to analyze herding </w:t>
      </w:r>
      <w:proofErr w:type="spellStart"/>
      <w:r w:rsidR="00FF3CA0" w:rsidRPr="006B1A09">
        <w:rPr>
          <w:rFonts w:ascii="Times New Roman" w:hAnsi="Times New Roman" w:cs="Times New Roman"/>
          <w:sz w:val="24"/>
          <w:szCs w:val="24"/>
          <w:lang w:val="en-US"/>
        </w:rPr>
        <w:t>behaviour</w:t>
      </w:r>
      <w:proofErr w:type="spellEnd"/>
      <w:r w:rsidR="00FF3CA0" w:rsidRPr="006B1A09">
        <w:rPr>
          <w:rFonts w:ascii="Times New Roman" w:hAnsi="Times New Roman" w:cs="Times New Roman"/>
          <w:sz w:val="24"/>
          <w:szCs w:val="24"/>
          <w:lang w:val="en-US"/>
        </w:rPr>
        <w:t xml:space="preserve">. Furthermore, adaptations of Forbes and </w:t>
      </w:r>
      <w:proofErr w:type="spellStart"/>
      <w:r w:rsidR="00FF3CA0" w:rsidRPr="006B1A09">
        <w:rPr>
          <w:rFonts w:ascii="Times New Roman" w:hAnsi="Times New Roman" w:cs="Times New Roman"/>
          <w:sz w:val="24"/>
          <w:szCs w:val="24"/>
          <w:lang w:val="en-US"/>
        </w:rPr>
        <w:t>Rigobon’s</w:t>
      </w:r>
      <w:proofErr w:type="spellEnd"/>
      <w:r w:rsidR="00FF3CA0" w:rsidRPr="006B1A09">
        <w:rPr>
          <w:rFonts w:ascii="Times New Roman" w:hAnsi="Times New Roman" w:cs="Times New Roman"/>
          <w:sz w:val="24"/>
          <w:szCs w:val="24"/>
          <w:lang w:val="en-US"/>
        </w:rPr>
        <w:t xml:space="preserve"> (2002) test and extensions based on Fry et al. (2010) and Fry-</w:t>
      </w:r>
      <w:proofErr w:type="spellStart"/>
      <w:r w:rsidR="00FF3CA0" w:rsidRPr="006B1A09">
        <w:rPr>
          <w:rFonts w:ascii="Times New Roman" w:hAnsi="Times New Roman" w:cs="Times New Roman"/>
          <w:sz w:val="24"/>
          <w:szCs w:val="24"/>
          <w:lang w:val="en-US"/>
        </w:rPr>
        <w:t>McKibbin</w:t>
      </w:r>
      <w:proofErr w:type="spellEnd"/>
      <w:r w:rsidR="00FF3CA0" w:rsidRPr="006B1A09">
        <w:rPr>
          <w:rFonts w:ascii="Times New Roman" w:hAnsi="Times New Roman" w:cs="Times New Roman"/>
          <w:sz w:val="24"/>
          <w:szCs w:val="24"/>
          <w:lang w:val="en-US"/>
        </w:rPr>
        <w:t xml:space="preserve"> and Hsiao (2018) are adopted for measuring contagion. Findings reveal herding </w:t>
      </w:r>
      <w:proofErr w:type="spellStart"/>
      <w:r w:rsidR="00FF3CA0" w:rsidRPr="006B1A09">
        <w:rPr>
          <w:rFonts w:ascii="Times New Roman" w:hAnsi="Times New Roman" w:cs="Times New Roman"/>
          <w:sz w:val="24"/>
          <w:szCs w:val="24"/>
          <w:lang w:val="en-US"/>
        </w:rPr>
        <w:t>behaviour</w:t>
      </w:r>
      <w:proofErr w:type="spellEnd"/>
      <w:r w:rsidR="00FF3CA0" w:rsidRPr="006B1A09">
        <w:rPr>
          <w:rFonts w:ascii="Times New Roman" w:hAnsi="Times New Roman" w:cs="Times New Roman"/>
          <w:sz w:val="24"/>
          <w:szCs w:val="24"/>
          <w:lang w:val="en-US"/>
        </w:rPr>
        <w:t xml:space="preserve"> and extreme periods of adverse herding phenomena are detected in periods of high risk aversion. Additionally, it is shown that </w:t>
      </w:r>
      <w:proofErr w:type="spellStart"/>
      <w:r w:rsidR="00FF3CA0" w:rsidRPr="006B1A09">
        <w:rPr>
          <w:rFonts w:ascii="Times New Roman" w:hAnsi="Times New Roman" w:cs="Times New Roman"/>
          <w:sz w:val="24"/>
          <w:szCs w:val="24"/>
          <w:lang w:val="en-US"/>
        </w:rPr>
        <w:t>Bitcoin</w:t>
      </w:r>
      <w:proofErr w:type="spellEnd"/>
      <w:r w:rsidR="00FF3CA0" w:rsidRPr="006B1A09">
        <w:rPr>
          <w:rFonts w:ascii="Times New Roman" w:hAnsi="Times New Roman" w:cs="Times New Roman"/>
          <w:sz w:val="24"/>
          <w:szCs w:val="24"/>
          <w:lang w:val="en-US"/>
        </w:rPr>
        <w:t xml:space="preserve"> is contagiously influential to the other </w:t>
      </w:r>
      <w:proofErr w:type="spellStart"/>
      <w:r w:rsidR="00FF3CA0" w:rsidRPr="006B1A09">
        <w:rPr>
          <w:rFonts w:ascii="Times New Roman" w:hAnsi="Times New Roman" w:cs="Times New Roman"/>
          <w:sz w:val="24"/>
          <w:szCs w:val="24"/>
          <w:lang w:val="en-US"/>
        </w:rPr>
        <w:t>cryptocurrencies</w:t>
      </w:r>
      <w:proofErr w:type="spellEnd"/>
      <w:r w:rsidR="00FF3CA0" w:rsidRPr="006B1A09">
        <w:rPr>
          <w:rFonts w:ascii="Times New Roman" w:hAnsi="Times New Roman" w:cs="Times New Roman"/>
          <w:sz w:val="24"/>
          <w:szCs w:val="24"/>
          <w:lang w:val="en-US"/>
        </w:rPr>
        <w:t xml:space="preserve">. </w:t>
      </w:r>
    </w:p>
    <w:p w:rsidR="00FE0DEA" w:rsidRDefault="00D27846" w:rsidP="00FE0DEA">
      <w:pPr>
        <w:ind w:firstLine="720"/>
        <w:jc w:val="both"/>
        <w:rPr>
          <w:rFonts w:ascii="Times New Roman" w:hAnsi="Times New Roman" w:cs="Times New Roman"/>
          <w:b/>
          <w:sz w:val="24"/>
          <w:szCs w:val="24"/>
          <w:lang w:val="en-US"/>
        </w:rPr>
      </w:pPr>
      <w:r w:rsidRPr="006B1A09">
        <w:rPr>
          <w:rFonts w:ascii="Times New Roman" w:hAnsi="Times New Roman" w:cs="Times New Roman"/>
          <w:sz w:val="24"/>
          <w:szCs w:val="24"/>
          <w:lang w:val="en-US"/>
        </w:rPr>
        <w:t xml:space="preserve">Moreover, </w:t>
      </w:r>
      <w:r w:rsidR="001F19AD" w:rsidRPr="006B1A09">
        <w:rPr>
          <w:rFonts w:ascii="Times New Roman" w:hAnsi="Times New Roman" w:cs="Times New Roman"/>
          <w:b/>
          <w:sz w:val="24"/>
          <w:szCs w:val="24"/>
          <w:lang w:val="en-US"/>
        </w:rPr>
        <w:t xml:space="preserve">Kaiser and </w:t>
      </w:r>
      <w:proofErr w:type="spellStart"/>
      <w:r w:rsidR="009A535F" w:rsidRPr="006B1A09">
        <w:rPr>
          <w:rFonts w:ascii="Times New Roman" w:hAnsi="Times New Roman" w:cs="Times New Roman"/>
          <w:b/>
          <w:sz w:val="24"/>
          <w:szCs w:val="24"/>
          <w:lang w:val="en-US"/>
        </w:rPr>
        <w:t>Stöckl</w:t>
      </w:r>
      <w:proofErr w:type="spellEnd"/>
      <w:r w:rsidR="009A535F" w:rsidRPr="006B1A09">
        <w:rPr>
          <w:rFonts w:ascii="Times New Roman" w:hAnsi="Times New Roman" w:cs="Times New Roman"/>
          <w:b/>
          <w:sz w:val="24"/>
          <w:szCs w:val="24"/>
          <w:lang w:val="en-US"/>
        </w:rPr>
        <w:t xml:space="preserve"> </w:t>
      </w:r>
      <w:r w:rsidR="001F19AD" w:rsidRPr="006B1A09">
        <w:rPr>
          <w:rFonts w:ascii="Times New Roman" w:hAnsi="Times New Roman" w:cs="Times New Roman"/>
          <w:b/>
          <w:sz w:val="24"/>
          <w:szCs w:val="24"/>
          <w:lang w:val="en-US"/>
        </w:rPr>
        <w:t>(2019)</w:t>
      </w:r>
      <w:r w:rsidR="001F19AD" w:rsidRPr="006B1A09">
        <w:rPr>
          <w:rFonts w:ascii="Times New Roman" w:hAnsi="Times New Roman" w:cs="Times New Roman"/>
          <w:sz w:val="24"/>
          <w:szCs w:val="24"/>
          <w:lang w:val="en-US"/>
        </w:rPr>
        <w:t xml:space="preserve"> by proposing </w:t>
      </w:r>
      <w:proofErr w:type="spellStart"/>
      <w:r w:rsidR="001F19AD" w:rsidRPr="006B1A09">
        <w:rPr>
          <w:rFonts w:ascii="Times New Roman" w:hAnsi="Times New Roman" w:cs="Times New Roman"/>
          <w:sz w:val="24"/>
          <w:szCs w:val="24"/>
          <w:lang w:val="en-US"/>
        </w:rPr>
        <w:t>Bitcoin</w:t>
      </w:r>
      <w:proofErr w:type="spellEnd"/>
      <w:r w:rsidR="001F19AD" w:rsidRPr="006B1A09">
        <w:rPr>
          <w:rFonts w:ascii="Times New Roman" w:hAnsi="Times New Roman" w:cs="Times New Roman"/>
          <w:sz w:val="24"/>
          <w:szCs w:val="24"/>
          <w:lang w:val="en-US"/>
        </w:rPr>
        <w:t xml:space="preserve"> as a ‘‘transfer currency’’ provide evidence that herding measures around such a currency present to researchers a more precise picture of herding </w:t>
      </w:r>
      <w:proofErr w:type="spellStart"/>
      <w:r w:rsidR="001F19AD" w:rsidRPr="006B1A09">
        <w:rPr>
          <w:rFonts w:ascii="Times New Roman" w:hAnsi="Times New Roman" w:cs="Times New Roman"/>
          <w:sz w:val="24"/>
          <w:szCs w:val="24"/>
          <w:lang w:val="en-US"/>
        </w:rPr>
        <w:t>behaviour</w:t>
      </w:r>
      <w:proofErr w:type="spellEnd"/>
      <w:r w:rsidR="001F19AD" w:rsidRPr="006B1A09">
        <w:rPr>
          <w:rFonts w:ascii="Times New Roman" w:hAnsi="Times New Roman" w:cs="Times New Roman"/>
          <w:sz w:val="24"/>
          <w:szCs w:val="24"/>
          <w:lang w:val="en-US"/>
        </w:rPr>
        <w:t xml:space="preserve"> in the </w:t>
      </w:r>
      <w:proofErr w:type="spellStart"/>
      <w:r w:rsidR="001F19AD" w:rsidRPr="006B1A09">
        <w:rPr>
          <w:rFonts w:ascii="Times New Roman" w:hAnsi="Times New Roman" w:cs="Times New Roman"/>
          <w:sz w:val="24"/>
          <w:szCs w:val="24"/>
          <w:lang w:val="en-US"/>
        </w:rPr>
        <w:t>cryptocurrency</w:t>
      </w:r>
      <w:proofErr w:type="spellEnd"/>
      <w:r w:rsidR="001F19AD" w:rsidRPr="006B1A09">
        <w:rPr>
          <w:rFonts w:ascii="Times New Roman" w:hAnsi="Times New Roman" w:cs="Times New Roman"/>
          <w:sz w:val="24"/>
          <w:szCs w:val="24"/>
          <w:lang w:val="en-US"/>
        </w:rPr>
        <w:t xml:space="preserve"> market. The CSAD methodology is employed. They support that the market of digital currencies is characterized by a large level of irrationality regarding investors’ decisions and significant herding </w:t>
      </w:r>
      <w:proofErr w:type="spellStart"/>
      <w:r w:rsidR="001F19AD" w:rsidRPr="006B1A09">
        <w:rPr>
          <w:rFonts w:ascii="Times New Roman" w:hAnsi="Times New Roman" w:cs="Times New Roman"/>
          <w:sz w:val="24"/>
          <w:szCs w:val="24"/>
          <w:lang w:val="en-US"/>
        </w:rPr>
        <w:t>behaviour</w:t>
      </w:r>
      <w:proofErr w:type="spellEnd"/>
      <w:r w:rsidR="001F19AD" w:rsidRPr="006B1A09">
        <w:rPr>
          <w:rFonts w:ascii="Times New Roman" w:hAnsi="Times New Roman" w:cs="Times New Roman"/>
          <w:sz w:val="24"/>
          <w:szCs w:val="24"/>
          <w:lang w:val="en-US"/>
        </w:rPr>
        <w:t xml:space="preserve"> that leads to high levels of volatility.</w:t>
      </w:r>
      <w:r w:rsidR="00FE0DEA" w:rsidRPr="006B1A09">
        <w:rPr>
          <w:rFonts w:ascii="Times New Roman" w:hAnsi="Times New Roman" w:cs="Times New Roman"/>
          <w:sz w:val="24"/>
          <w:szCs w:val="24"/>
          <w:lang w:val="en-US"/>
        </w:rPr>
        <w:t xml:space="preserve"> </w:t>
      </w:r>
      <w:r w:rsidRPr="006B1A09">
        <w:rPr>
          <w:rFonts w:ascii="Times New Roman" w:hAnsi="Times New Roman" w:cs="Times New Roman"/>
          <w:sz w:val="24"/>
          <w:szCs w:val="24"/>
          <w:lang w:val="en-US"/>
        </w:rPr>
        <w:t xml:space="preserve">As regards </w:t>
      </w:r>
      <w:proofErr w:type="spellStart"/>
      <w:r w:rsidR="001F19AD" w:rsidRPr="006B1A09">
        <w:rPr>
          <w:rFonts w:ascii="Times New Roman" w:hAnsi="Times New Roman" w:cs="Times New Roman"/>
          <w:b/>
          <w:sz w:val="24"/>
          <w:szCs w:val="24"/>
          <w:lang w:val="en-US"/>
        </w:rPr>
        <w:t>Kallinterakis</w:t>
      </w:r>
      <w:proofErr w:type="spellEnd"/>
      <w:r w:rsidR="001F19AD" w:rsidRPr="006B1A09">
        <w:rPr>
          <w:rFonts w:ascii="Times New Roman" w:hAnsi="Times New Roman" w:cs="Times New Roman"/>
          <w:b/>
          <w:sz w:val="24"/>
          <w:szCs w:val="24"/>
          <w:lang w:val="en-US"/>
        </w:rPr>
        <w:t xml:space="preserve"> and Wang (2019)</w:t>
      </w:r>
      <w:r w:rsidRPr="006B1A09">
        <w:rPr>
          <w:rFonts w:ascii="Times New Roman" w:hAnsi="Times New Roman" w:cs="Times New Roman"/>
          <w:b/>
          <w:sz w:val="24"/>
          <w:szCs w:val="24"/>
          <w:lang w:val="en-US"/>
        </w:rPr>
        <w:t xml:space="preserve">, </w:t>
      </w:r>
      <w:r w:rsidRPr="006B1A09">
        <w:rPr>
          <w:rFonts w:ascii="Times New Roman" w:hAnsi="Times New Roman" w:cs="Times New Roman"/>
          <w:sz w:val="24"/>
          <w:szCs w:val="24"/>
          <w:lang w:val="en-US"/>
        </w:rPr>
        <w:t>they</w:t>
      </w:r>
      <w:r w:rsidR="001F19AD" w:rsidRPr="006B1A09">
        <w:rPr>
          <w:rFonts w:ascii="Times New Roman" w:hAnsi="Times New Roman" w:cs="Times New Roman"/>
          <w:sz w:val="24"/>
          <w:szCs w:val="24"/>
          <w:lang w:val="en-US"/>
        </w:rPr>
        <w:t xml:space="preserve"> look into herding phenomena in the </w:t>
      </w:r>
      <w:proofErr w:type="spellStart"/>
      <w:r w:rsidR="001F19AD" w:rsidRPr="006B1A09">
        <w:rPr>
          <w:rFonts w:ascii="Times New Roman" w:hAnsi="Times New Roman" w:cs="Times New Roman"/>
          <w:sz w:val="24"/>
          <w:szCs w:val="24"/>
          <w:lang w:val="en-US"/>
        </w:rPr>
        <w:t>cryptocurrency</w:t>
      </w:r>
      <w:proofErr w:type="spellEnd"/>
      <w:r w:rsidR="001F19AD" w:rsidRPr="006B1A09">
        <w:rPr>
          <w:rFonts w:ascii="Times New Roman" w:hAnsi="Times New Roman" w:cs="Times New Roman"/>
          <w:sz w:val="24"/>
          <w:szCs w:val="24"/>
          <w:lang w:val="en-US"/>
        </w:rPr>
        <w:t xml:space="preserve"> markets and their causes during the December 2013- July 2018 period. The CSAD measure and dummy variables about high volume and high volatility days are adopted. Results indicate that herding is considerable and is found to be more powerful during upwards tendencies in digital currency markets. Furthermor</w:t>
      </w:r>
      <w:r w:rsidR="00103A82" w:rsidRPr="006B1A09">
        <w:rPr>
          <w:rFonts w:ascii="Times New Roman" w:hAnsi="Times New Roman" w:cs="Times New Roman"/>
          <w:sz w:val="24"/>
          <w:szCs w:val="24"/>
          <w:lang w:val="en-US"/>
        </w:rPr>
        <w:t xml:space="preserve">e, smaller-capitalization </w:t>
      </w:r>
      <w:proofErr w:type="spellStart"/>
      <w:r w:rsidR="00103A82" w:rsidRPr="006B1A09">
        <w:rPr>
          <w:rFonts w:ascii="Times New Roman" w:hAnsi="Times New Roman" w:cs="Times New Roman"/>
          <w:sz w:val="24"/>
          <w:szCs w:val="24"/>
          <w:lang w:val="en-US"/>
        </w:rPr>
        <w:t>crypt</w:t>
      </w:r>
      <w:r w:rsidR="001F19AD" w:rsidRPr="006B1A09">
        <w:rPr>
          <w:rFonts w:ascii="Times New Roman" w:hAnsi="Times New Roman" w:cs="Times New Roman"/>
          <w:sz w:val="24"/>
          <w:szCs w:val="24"/>
          <w:lang w:val="en-US"/>
        </w:rPr>
        <w:t>ocurrencies</w:t>
      </w:r>
      <w:proofErr w:type="spellEnd"/>
      <w:r w:rsidR="001F19AD" w:rsidRPr="006B1A09">
        <w:rPr>
          <w:rFonts w:ascii="Times New Roman" w:hAnsi="Times New Roman" w:cs="Times New Roman"/>
          <w:sz w:val="24"/>
          <w:szCs w:val="24"/>
          <w:lang w:val="en-US"/>
        </w:rPr>
        <w:t xml:space="preserve"> reinforce the level of herding. Moreover, the </w:t>
      </w:r>
      <w:proofErr w:type="spellStart"/>
      <w:r w:rsidR="001F19AD" w:rsidRPr="006B1A09">
        <w:rPr>
          <w:rFonts w:ascii="Times New Roman" w:hAnsi="Times New Roman" w:cs="Times New Roman"/>
          <w:sz w:val="24"/>
          <w:szCs w:val="24"/>
          <w:lang w:val="en-US"/>
        </w:rPr>
        <w:t>cryptocurrency</w:t>
      </w:r>
      <w:proofErr w:type="spellEnd"/>
      <w:r w:rsidR="001F19AD" w:rsidRPr="006B1A09">
        <w:rPr>
          <w:rFonts w:ascii="Times New Roman" w:hAnsi="Times New Roman" w:cs="Times New Roman"/>
          <w:sz w:val="24"/>
          <w:szCs w:val="24"/>
          <w:lang w:val="en-US"/>
        </w:rPr>
        <w:t xml:space="preserve"> market is found to entail great destabilization risks</w:t>
      </w:r>
      <w:r w:rsidR="001F19AD" w:rsidRPr="006B1A09">
        <w:rPr>
          <w:rFonts w:ascii="Times New Roman" w:hAnsi="Times New Roman" w:cs="Times New Roman"/>
          <w:b/>
          <w:sz w:val="24"/>
          <w:szCs w:val="24"/>
          <w:lang w:val="en-US"/>
        </w:rPr>
        <w:t>.</w:t>
      </w:r>
      <w:r w:rsidR="00103A82" w:rsidRPr="006B1A09">
        <w:rPr>
          <w:rFonts w:ascii="Times New Roman" w:hAnsi="Times New Roman" w:cs="Times New Roman"/>
          <w:b/>
          <w:sz w:val="24"/>
          <w:szCs w:val="24"/>
          <w:lang w:val="en-US"/>
        </w:rPr>
        <w:t xml:space="preserve"> </w:t>
      </w:r>
    </w:p>
    <w:p w:rsidR="00C93C58" w:rsidRDefault="00C93C58" w:rsidP="00FE0DEA">
      <w:pPr>
        <w:ind w:firstLine="720"/>
        <w:jc w:val="both"/>
        <w:rPr>
          <w:rFonts w:ascii="Times New Roman" w:hAnsi="Times New Roman" w:cs="Times New Roman"/>
          <w:b/>
          <w:sz w:val="24"/>
          <w:szCs w:val="24"/>
          <w:lang w:val="en-US"/>
        </w:rPr>
      </w:pPr>
    </w:p>
    <w:p w:rsidR="00C93C58" w:rsidRPr="00486E59" w:rsidRDefault="00C93C58" w:rsidP="00486E59">
      <w:pPr>
        <w:pStyle w:val="a4"/>
        <w:numPr>
          <w:ilvl w:val="1"/>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Studies revealing weak or mixed results about herding </w:t>
      </w:r>
      <w:proofErr w:type="spellStart"/>
      <w:r>
        <w:rPr>
          <w:rFonts w:ascii="Times New Roman" w:hAnsi="Times New Roman" w:cs="Times New Roman"/>
          <w:b/>
          <w:sz w:val="24"/>
          <w:szCs w:val="24"/>
          <w:lang w:val="en-US"/>
        </w:rPr>
        <w:t>behaviour</w:t>
      </w:r>
      <w:proofErr w:type="spellEnd"/>
      <w:r>
        <w:rPr>
          <w:rFonts w:ascii="Times New Roman" w:hAnsi="Times New Roman" w:cs="Times New Roman"/>
          <w:b/>
          <w:sz w:val="24"/>
          <w:szCs w:val="24"/>
          <w:lang w:val="en-US"/>
        </w:rPr>
        <w:t xml:space="preserve"> in </w:t>
      </w:r>
      <w:proofErr w:type="spellStart"/>
      <w:r>
        <w:rPr>
          <w:rFonts w:ascii="Times New Roman" w:hAnsi="Times New Roman" w:cs="Times New Roman"/>
          <w:b/>
          <w:sz w:val="24"/>
          <w:szCs w:val="24"/>
          <w:lang w:val="en-US"/>
        </w:rPr>
        <w:t>cryptocurrency</w:t>
      </w:r>
      <w:proofErr w:type="spellEnd"/>
      <w:r>
        <w:rPr>
          <w:rFonts w:ascii="Times New Roman" w:hAnsi="Times New Roman" w:cs="Times New Roman"/>
          <w:b/>
          <w:sz w:val="24"/>
          <w:szCs w:val="24"/>
          <w:lang w:val="en-US"/>
        </w:rPr>
        <w:t xml:space="preserve"> markets</w:t>
      </w:r>
    </w:p>
    <w:p w:rsidR="00FF3CA0" w:rsidRDefault="00FF3CA0" w:rsidP="0006015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Moreover, there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a small</w:t>
      </w:r>
      <w:r w:rsidR="00795BA8">
        <w:rPr>
          <w:rFonts w:ascii="Times New Roman" w:hAnsi="Times New Roman" w:cs="Times New Roman"/>
          <w:sz w:val="24"/>
          <w:szCs w:val="24"/>
          <w:lang w:val="en-US"/>
        </w:rPr>
        <w:t>er</w:t>
      </w:r>
      <w:r>
        <w:rPr>
          <w:rFonts w:ascii="Times New Roman" w:hAnsi="Times New Roman" w:cs="Times New Roman"/>
          <w:sz w:val="24"/>
          <w:szCs w:val="24"/>
          <w:lang w:val="en-US"/>
        </w:rPr>
        <w:t xml:space="preserve"> number of academic papers that provide evidence towards the existence of weak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or mixed results as concerns the </w:t>
      </w:r>
      <w:proofErr w:type="spellStart"/>
      <w:r>
        <w:rPr>
          <w:rFonts w:ascii="Times New Roman" w:hAnsi="Times New Roman" w:cs="Times New Roman"/>
          <w:sz w:val="24"/>
          <w:szCs w:val="24"/>
          <w:lang w:val="en-US"/>
        </w:rPr>
        <w:t>crytpocurrency</w:t>
      </w:r>
      <w:proofErr w:type="spellEnd"/>
      <w:r>
        <w:rPr>
          <w:rFonts w:ascii="Times New Roman" w:hAnsi="Times New Roman" w:cs="Times New Roman"/>
          <w:sz w:val="24"/>
          <w:szCs w:val="24"/>
          <w:lang w:val="en-US"/>
        </w:rPr>
        <w:t xml:space="preserve"> markets. Such evidence can be found at the studies of: </w:t>
      </w:r>
      <w:proofErr w:type="spellStart"/>
      <w:r>
        <w:rPr>
          <w:rFonts w:ascii="Times New Roman" w:hAnsi="Times New Roman" w:cs="Times New Roman"/>
          <w:sz w:val="24"/>
          <w:szCs w:val="24"/>
          <w:lang w:val="en-US"/>
        </w:rPr>
        <w:t>Bouri</w:t>
      </w:r>
      <w:proofErr w:type="spellEnd"/>
      <w:r>
        <w:rPr>
          <w:rFonts w:ascii="Times New Roman" w:hAnsi="Times New Roman" w:cs="Times New Roman"/>
          <w:sz w:val="24"/>
          <w:szCs w:val="24"/>
          <w:lang w:val="en-US"/>
        </w:rPr>
        <w:t xml:space="preserve"> et al. (2019), </w:t>
      </w:r>
      <w:proofErr w:type="spellStart"/>
      <w:r w:rsidRPr="00FF3CA0">
        <w:rPr>
          <w:rFonts w:ascii="Times New Roman" w:hAnsi="Times New Roman" w:cs="Times New Roman"/>
          <w:sz w:val="24"/>
          <w:szCs w:val="24"/>
          <w:lang w:val="en-US"/>
        </w:rPr>
        <w:t>Stavroyiannis</w:t>
      </w:r>
      <w:proofErr w:type="spellEnd"/>
      <w:r w:rsidRPr="00FF3CA0">
        <w:rPr>
          <w:rFonts w:ascii="Times New Roman" w:hAnsi="Times New Roman" w:cs="Times New Roman"/>
          <w:sz w:val="24"/>
          <w:szCs w:val="24"/>
          <w:lang w:val="en-US"/>
        </w:rPr>
        <w:t xml:space="preserve"> and </w:t>
      </w:r>
      <w:proofErr w:type="spellStart"/>
      <w:r w:rsidRPr="00FF3CA0">
        <w:rPr>
          <w:rFonts w:ascii="Times New Roman" w:hAnsi="Times New Roman" w:cs="Times New Roman"/>
          <w:sz w:val="24"/>
          <w:szCs w:val="24"/>
          <w:lang w:val="en-US"/>
        </w:rPr>
        <w:t>Babalos</w:t>
      </w:r>
      <w:proofErr w:type="spellEnd"/>
      <w:r w:rsidRPr="00FF3CA0">
        <w:rPr>
          <w:rFonts w:ascii="Times New Roman" w:hAnsi="Times New Roman" w:cs="Times New Roman"/>
          <w:sz w:val="24"/>
          <w:szCs w:val="24"/>
          <w:lang w:val="en-US"/>
        </w:rPr>
        <w:t xml:space="preserve"> (2019)</w:t>
      </w:r>
      <w:r>
        <w:rPr>
          <w:rFonts w:ascii="Times New Roman" w:hAnsi="Times New Roman" w:cs="Times New Roman"/>
          <w:sz w:val="24"/>
          <w:szCs w:val="24"/>
          <w:lang w:val="en-US"/>
        </w:rPr>
        <w:t xml:space="preserve">, and </w:t>
      </w:r>
      <w:r w:rsidRPr="00FF3CA0">
        <w:rPr>
          <w:rFonts w:ascii="Times New Roman" w:hAnsi="Times New Roman" w:cs="Times New Roman"/>
          <w:sz w:val="24"/>
          <w:szCs w:val="24"/>
          <w:lang w:val="en-US"/>
        </w:rPr>
        <w:t>Vidal-Tomas et al. (2019)</w:t>
      </w:r>
      <w:r>
        <w:rPr>
          <w:rFonts w:ascii="Times New Roman" w:hAnsi="Times New Roman" w:cs="Times New Roman"/>
          <w:sz w:val="24"/>
          <w:szCs w:val="24"/>
          <w:lang w:val="en-US"/>
        </w:rPr>
        <w:t>.</w:t>
      </w:r>
    </w:p>
    <w:p w:rsidR="00C93C58" w:rsidRDefault="00C93C58" w:rsidP="00060152">
      <w:pPr>
        <w:ind w:firstLine="720"/>
        <w:jc w:val="both"/>
        <w:rPr>
          <w:rFonts w:ascii="Times New Roman" w:hAnsi="Times New Roman" w:cs="Times New Roman"/>
          <w:sz w:val="24"/>
          <w:szCs w:val="24"/>
          <w:lang w:val="en-US"/>
        </w:rPr>
      </w:pPr>
      <w:proofErr w:type="spellStart"/>
      <w:r w:rsidRPr="00486E59">
        <w:rPr>
          <w:rFonts w:ascii="Times New Roman" w:hAnsi="Times New Roman" w:cs="Times New Roman"/>
          <w:sz w:val="24"/>
          <w:szCs w:val="24"/>
          <w:lang w:val="en-US"/>
        </w:rPr>
        <w:t>Bouri</w:t>
      </w:r>
      <w:proofErr w:type="spellEnd"/>
      <w:r w:rsidRPr="00486E59">
        <w:rPr>
          <w:rFonts w:ascii="Times New Roman" w:hAnsi="Times New Roman" w:cs="Times New Roman"/>
          <w:sz w:val="24"/>
          <w:szCs w:val="24"/>
          <w:lang w:val="en-US"/>
        </w:rPr>
        <w:t xml:space="preserve"> et al. (2019) adopt a GSAD methodology in order to study herding </w:t>
      </w:r>
      <w:proofErr w:type="spellStart"/>
      <w:r w:rsidRPr="00486E59">
        <w:rPr>
          <w:rFonts w:ascii="Times New Roman" w:hAnsi="Times New Roman" w:cs="Times New Roman"/>
          <w:sz w:val="24"/>
          <w:szCs w:val="24"/>
          <w:lang w:val="en-US"/>
        </w:rPr>
        <w:t>behaviour</w:t>
      </w:r>
      <w:proofErr w:type="spellEnd"/>
      <w:r w:rsidRPr="00486E59">
        <w:rPr>
          <w:rFonts w:ascii="Times New Roman" w:hAnsi="Times New Roman" w:cs="Times New Roman"/>
          <w:sz w:val="24"/>
          <w:szCs w:val="24"/>
          <w:lang w:val="en-US"/>
        </w:rPr>
        <w:t xml:space="preserve"> in the markets of digital currencies. Moreover, they identify structural breaks and non-</w:t>
      </w:r>
      <w:proofErr w:type="spellStart"/>
      <w:r w:rsidRPr="00486E59">
        <w:rPr>
          <w:rFonts w:ascii="Times New Roman" w:hAnsi="Times New Roman" w:cs="Times New Roman"/>
          <w:sz w:val="24"/>
          <w:szCs w:val="24"/>
          <w:lang w:val="en-US"/>
        </w:rPr>
        <w:t>linearities</w:t>
      </w:r>
      <w:proofErr w:type="spellEnd"/>
      <w:r w:rsidRPr="00486E59">
        <w:rPr>
          <w:rFonts w:ascii="Times New Roman" w:hAnsi="Times New Roman" w:cs="Times New Roman"/>
          <w:sz w:val="24"/>
          <w:szCs w:val="24"/>
          <w:lang w:val="en-US"/>
        </w:rPr>
        <w:t xml:space="preserve"> and adopt rolling-windows for estimations. Furthermore, the </w:t>
      </w:r>
      <w:proofErr w:type="spellStart"/>
      <w:proofErr w:type="gramStart"/>
      <w:r w:rsidRPr="00486E59">
        <w:rPr>
          <w:rFonts w:ascii="Times New Roman" w:hAnsi="Times New Roman" w:cs="Times New Roman"/>
          <w:sz w:val="24"/>
          <w:szCs w:val="24"/>
          <w:lang w:val="en-US"/>
        </w:rPr>
        <w:t>Probit</w:t>
      </w:r>
      <w:proofErr w:type="spellEnd"/>
      <w:proofErr w:type="gramEnd"/>
      <w:r w:rsidRPr="00486E59">
        <w:rPr>
          <w:rFonts w:ascii="Times New Roman" w:hAnsi="Times New Roman" w:cs="Times New Roman"/>
          <w:sz w:val="24"/>
          <w:szCs w:val="24"/>
          <w:lang w:val="en-US"/>
        </w:rPr>
        <w:t xml:space="preserve"> model is employed and the Economic Policy Uncertainty (EPU) index is adopted in estimations. Daily data about </w:t>
      </w:r>
      <w:proofErr w:type="spellStart"/>
      <w:r w:rsidRPr="00486E59">
        <w:rPr>
          <w:rFonts w:ascii="Times New Roman" w:hAnsi="Times New Roman" w:cs="Times New Roman"/>
          <w:sz w:val="24"/>
          <w:szCs w:val="24"/>
          <w:lang w:val="en-US"/>
        </w:rPr>
        <w:t>Bitcoin</w:t>
      </w:r>
      <w:proofErr w:type="spellEnd"/>
      <w:r w:rsidRPr="00486E59">
        <w:rPr>
          <w:rFonts w:ascii="Times New Roman" w:hAnsi="Times New Roman" w:cs="Times New Roman"/>
          <w:sz w:val="24"/>
          <w:szCs w:val="24"/>
          <w:lang w:val="en-US"/>
        </w:rPr>
        <w:t xml:space="preserve">, </w:t>
      </w:r>
      <w:proofErr w:type="spellStart"/>
      <w:r w:rsidRPr="00486E59">
        <w:rPr>
          <w:rFonts w:ascii="Times New Roman" w:hAnsi="Times New Roman" w:cs="Times New Roman"/>
          <w:sz w:val="24"/>
          <w:szCs w:val="24"/>
          <w:lang w:val="en-US"/>
        </w:rPr>
        <w:t>Ethereum</w:t>
      </w:r>
      <w:proofErr w:type="spellEnd"/>
      <w:r w:rsidRPr="00486E59">
        <w:rPr>
          <w:rFonts w:ascii="Times New Roman" w:hAnsi="Times New Roman" w:cs="Times New Roman"/>
          <w:sz w:val="24"/>
          <w:szCs w:val="24"/>
          <w:lang w:val="en-US"/>
        </w:rPr>
        <w:t xml:space="preserve">, Ripple, </w:t>
      </w:r>
      <w:proofErr w:type="spellStart"/>
      <w:r w:rsidRPr="00486E59">
        <w:rPr>
          <w:rFonts w:ascii="Times New Roman" w:hAnsi="Times New Roman" w:cs="Times New Roman"/>
          <w:sz w:val="24"/>
          <w:szCs w:val="24"/>
          <w:lang w:val="en-US"/>
        </w:rPr>
        <w:t>Litecoin</w:t>
      </w:r>
      <w:proofErr w:type="spellEnd"/>
      <w:r w:rsidRPr="00486E59">
        <w:rPr>
          <w:rFonts w:ascii="Times New Roman" w:hAnsi="Times New Roman" w:cs="Times New Roman"/>
          <w:sz w:val="24"/>
          <w:szCs w:val="24"/>
          <w:lang w:val="en-US"/>
        </w:rPr>
        <w:t xml:space="preserve">, Stellar, Dash, </w:t>
      </w:r>
      <w:proofErr w:type="spellStart"/>
      <w:r w:rsidRPr="00486E59">
        <w:rPr>
          <w:rFonts w:ascii="Times New Roman" w:hAnsi="Times New Roman" w:cs="Times New Roman"/>
          <w:sz w:val="24"/>
          <w:szCs w:val="24"/>
          <w:lang w:val="en-US"/>
        </w:rPr>
        <w:t>Nem</w:t>
      </w:r>
      <w:proofErr w:type="spellEnd"/>
      <w:r w:rsidRPr="00486E59">
        <w:rPr>
          <w:rFonts w:ascii="Times New Roman" w:hAnsi="Times New Roman" w:cs="Times New Roman"/>
          <w:sz w:val="24"/>
          <w:szCs w:val="24"/>
          <w:lang w:val="en-US"/>
        </w:rPr>
        <w:t xml:space="preserve">, </w:t>
      </w:r>
      <w:proofErr w:type="spellStart"/>
      <w:r w:rsidRPr="00486E59">
        <w:rPr>
          <w:rFonts w:ascii="Times New Roman" w:hAnsi="Times New Roman" w:cs="Times New Roman"/>
          <w:sz w:val="24"/>
          <w:szCs w:val="24"/>
          <w:lang w:val="en-US"/>
        </w:rPr>
        <w:t>Monero</w:t>
      </w:r>
      <w:proofErr w:type="spellEnd"/>
      <w:r w:rsidRPr="00486E59">
        <w:rPr>
          <w:rFonts w:ascii="Times New Roman" w:hAnsi="Times New Roman" w:cs="Times New Roman"/>
          <w:sz w:val="24"/>
          <w:szCs w:val="24"/>
          <w:lang w:val="en-US"/>
        </w:rPr>
        <w:t xml:space="preserve">, </w:t>
      </w:r>
      <w:proofErr w:type="spellStart"/>
      <w:r w:rsidRPr="00486E59">
        <w:rPr>
          <w:rFonts w:ascii="Times New Roman" w:hAnsi="Times New Roman" w:cs="Times New Roman"/>
          <w:sz w:val="24"/>
          <w:szCs w:val="24"/>
          <w:lang w:val="en-US"/>
        </w:rPr>
        <w:t>Bytecoin</w:t>
      </w:r>
      <w:proofErr w:type="spellEnd"/>
      <w:r w:rsidRPr="00486E59">
        <w:rPr>
          <w:rFonts w:ascii="Times New Roman" w:hAnsi="Times New Roman" w:cs="Times New Roman"/>
          <w:sz w:val="24"/>
          <w:szCs w:val="24"/>
          <w:lang w:val="en-US"/>
        </w:rPr>
        <w:t xml:space="preserve">, Verge, </w:t>
      </w:r>
      <w:proofErr w:type="spellStart"/>
      <w:r w:rsidRPr="00486E59">
        <w:rPr>
          <w:rFonts w:ascii="Times New Roman" w:hAnsi="Times New Roman" w:cs="Times New Roman"/>
          <w:sz w:val="24"/>
          <w:szCs w:val="24"/>
          <w:lang w:val="en-US"/>
        </w:rPr>
        <w:t>Siacoin</w:t>
      </w:r>
      <w:proofErr w:type="spellEnd"/>
      <w:r w:rsidRPr="00486E59">
        <w:rPr>
          <w:rFonts w:ascii="Times New Roman" w:hAnsi="Times New Roman" w:cs="Times New Roman"/>
          <w:sz w:val="24"/>
          <w:szCs w:val="24"/>
          <w:lang w:val="en-US"/>
        </w:rPr>
        <w:t xml:space="preserve">, </w:t>
      </w:r>
      <w:proofErr w:type="spellStart"/>
      <w:r w:rsidRPr="00486E59">
        <w:rPr>
          <w:rFonts w:ascii="Times New Roman" w:hAnsi="Times New Roman" w:cs="Times New Roman"/>
          <w:sz w:val="24"/>
          <w:szCs w:val="24"/>
          <w:lang w:val="en-US"/>
        </w:rPr>
        <w:t>BitShares</w:t>
      </w:r>
      <w:proofErr w:type="spellEnd"/>
      <w:r w:rsidRPr="00486E59">
        <w:rPr>
          <w:rFonts w:ascii="Times New Roman" w:hAnsi="Times New Roman" w:cs="Times New Roman"/>
          <w:sz w:val="24"/>
          <w:szCs w:val="24"/>
          <w:lang w:val="en-US"/>
        </w:rPr>
        <w:t xml:space="preserve">, </w:t>
      </w:r>
      <w:proofErr w:type="spellStart"/>
      <w:r w:rsidRPr="00486E59">
        <w:rPr>
          <w:rFonts w:ascii="Times New Roman" w:hAnsi="Times New Roman" w:cs="Times New Roman"/>
          <w:sz w:val="24"/>
          <w:szCs w:val="24"/>
          <w:lang w:val="en-US"/>
        </w:rPr>
        <w:t>Decred</w:t>
      </w:r>
      <w:proofErr w:type="spellEnd"/>
      <w:r w:rsidRPr="00486E59">
        <w:rPr>
          <w:rFonts w:ascii="Times New Roman" w:hAnsi="Times New Roman" w:cs="Times New Roman"/>
          <w:sz w:val="24"/>
          <w:szCs w:val="24"/>
          <w:lang w:val="en-US"/>
        </w:rPr>
        <w:t xml:space="preserve"> and </w:t>
      </w:r>
      <w:proofErr w:type="spellStart"/>
      <w:r w:rsidRPr="00486E59">
        <w:rPr>
          <w:rFonts w:ascii="Times New Roman" w:hAnsi="Times New Roman" w:cs="Times New Roman"/>
          <w:sz w:val="24"/>
          <w:szCs w:val="24"/>
          <w:lang w:val="en-US"/>
        </w:rPr>
        <w:t>Dogecoin</w:t>
      </w:r>
      <w:proofErr w:type="spellEnd"/>
      <w:r w:rsidRPr="00486E59">
        <w:rPr>
          <w:rFonts w:ascii="Times New Roman" w:hAnsi="Times New Roman" w:cs="Times New Roman"/>
          <w:sz w:val="24"/>
          <w:szCs w:val="24"/>
          <w:lang w:val="en-US"/>
        </w:rPr>
        <w:t xml:space="preserve"> are </w:t>
      </w:r>
      <w:r w:rsidRPr="00486E59">
        <w:rPr>
          <w:rFonts w:ascii="Times New Roman" w:hAnsi="Times New Roman" w:cs="Times New Roman"/>
          <w:sz w:val="24"/>
          <w:szCs w:val="24"/>
          <w:lang w:val="en-US"/>
        </w:rPr>
        <w:lastRenderedPageBreak/>
        <w:t xml:space="preserve">used. The period under scrutiny starts from 28 April 2013 and covers until 2 May 2018. Outcomes provide evidence that significant herding phenomena exist during the sub periods a) 24 April 2016 to 28 November 2016, b) 5 January 2017 to 1 April 2017, c) 21 May 2017 until 29 May 2017 and d) 20 July 2017 until 13 September 2019. The authors argue that herding exists in </w:t>
      </w:r>
      <w:proofErr w:type="spellStart"/>
      <w:r w:rsidRPr="00486E59">
        <w:rPr>
          <w:rFonts w:ascii="Times New Roman" w:hAnsi="Times New Roman" w:cs="Times New Roman"/>
          <w:sz w:val="24"/>
          <w:szCs w:val="24"/>
          <w:lang w:val="en-US"/>
        </w:rPr>
        <w:t>cryptocurrency</w:t>
      </w:r>
      <w:proofErr w:type="spellEnd"/>
      <w:r w:rsidRPr="00486E59">
        <w:rPr>
          <w:rFonts w:ascii="Times New Roman" w:hAnsi="Times New Roman" w:cs="Times New Roman"/>
          <w:sz w:val="24"/>
          <w:szCs w:val="24"/>
          <w:lang w:val="en-US"/>
        </w:rPr>
        <w:t xml:space="preserve"> markets but its intensity is not stable over time. The static model finds no evidence of herding while </w:t>
      </w:r>
      <w:proofErr w:type="spellStart"/>
      <w:r w:rsidRPr="00486E59">
        <w:rPr>
          <w:rFonts w:ascii="Times New Roman" w:hAnsi="Times New Roman" w:cs="Times New Roman"/>
          <w:sz w:val="24"/>
          <w:szCs w:val="24"/>
          <w:lang w:val="en-US"/>
        </w:rPr>
        <w:t>probit</w:t>
      </w:r>
      <w:proofErr w:type="spellEnd"/>
      <w:r w:rsidRPr="00486E59">
        <w:rPr>
          <w:rFonts w:ascii="Times New Roman" w:hAnsi="Times New Roman" w:cs="Times New Roman"/>
          <w:sz w:val="24"/>
          <w:szCs w:val="24"/>
          <w:lang w:val="en-US"/>
        </w:rPr>
        <w:t xml:space="preserve"> results support that higher uncertainty intensifies herding phenomena</w:t>
      </w:r>
      <w:r w:rsidRPr="00C93C5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486E59">
        <w:rPr>
          <w:rFonts w:ascii="Times New Roman" w:hAnsi="Times New Roman" w:cs="Times New Roman"/>
          <w:sz w:val="24"/>
          <w:szCs w:val="24"/>
          <w:lang w:val="en-US"/>
        </w:rPr>
        <w:t>Moreover,</w:t>
      </w:r>
      <w:r>
        <w:rPr>
          <w:rFonts w:ascii="Times New Roman" w:hAnsi="Times New Roman" w:cs="Times New Roman"/>
          <w:b/>
          <w:sz w:val="24"/>
          <w:szCs w:val="24"/>
          <w:lang w:val="en-US"/>
        </w:rPr>
        <w:t xml:space="preserve"> </w:t>
      </w:r>
      <w:proofErr w:type="spellStart"/>
      <w:r w:rsidR="001F19AD" w:rsidRPr="006B1A09">
        <w:rPr>
          <w:rFonts w:ascii="Times New Roman" w:hAnsi="Times New Roman" w:cs="Times New Roman"/>
          <w:b/>
          <w:sz w:val="24"/>
          <w:szCs w:val="24"/>
          <w:lang w:val="en-US"/>
        </w:rPr>
        <w:t>Stavroyiannis</w:t>
      </w:r>
      <w:proofErr w:type="spellEnd"/>
      <w:r w:rsidR="001F19AD" w:rsidRPr="006B1A09">
        <w:rPr>
          <w:rFonts w:ascii="Times New Roman" w:hAnsi="Times New Roman" w:cs="Times New Roman"/>
          <w:b/>
          <w:sz w:val="24"/>
          <w:szCs w:val="24"/>
          <w:lang w:val="en-US"/>
        </w:rPr>
        <w:t xml:space="preserve"> and </w:t>
      </w:r>
      <w:proofErr w:type="spellStart"/>
      <w:r w:rsidR="001F19AD" w:rsidRPr="006B1A09">
        <w:rPr>
          <w:rFonts w:ascii="Times New Roman" w:hAnsi="Times New Roman" w:cs="Times New Roman"/>
          <w:b/>
          <w:sz w:val="24"/>
          <w:szCs w:val="24"/>
          <w:lang w:val="en-US"/>
        </w:rPr>
        <w:t>Babalos</w:t>
      </w:r>
      <w:proofErr w:type="spellEnd"/>
      <w:r w:rsidR="001F19AD" w:rsidRPr="006B1A09">
        <w:rPr>
          <w:rFonts w:ascii="Times New Roman" w:hAnsi="Times New Roman" w:cs="Times New Roman"/>
          <w:b/>
          <w:sz w:val="24"/>
          <w:szCs w:val="24"/>
          <w:lang w:val="en-US"/>
        </w:rPr>
        <w:t xml:space="preserve"> (2019)</w:t>
      </w:r>
      <w:r w:rsidR="001F19AD" w:rsidRPr="006B1A09">
        <w:rPr>
          <w:rFonts w:ascii="Times New Roman" w:hAnsi="Times New Roman" w:cs="Times New Roman"/>
          <w:sz w:val="24"/>
          <w:szCs w:val="24"/>
          <w:lang w:val="en-US"/>
        </w:rPr>
        <w:t xml:space="preserve"> employ Ordinary Least Squares (OLS), the time-varying parameter (TVP) and </w:t>
      </w:r>
      <w:proofErr w:type="spellStart"/>
      <w:r w:rsidR="001F19AD" w:rsidRPr="006B1A09">
        <w:rPr>
          <w:rFonts w:ascii="Times New Roman" w:hAnsi="Times New Roman" w:cs="Times New Roman"/>
          <w:sz w:val="24"/>
          <w:szCs w:val="24"/>
          <w:lang w:val="en-US"/>
        </w:rPr>
        <w:t>quantile</w:t>
      </w:r>
      <w:proofErr w:type="spellEnd"/>
      <w:r w:rsidR="001F19AD" w:rsidRPr="006B1A09">
        <w:rPr>
          <w:rFonts w:ascii="Times New Roman" w:hAnsi="Times New Roman" w:cs="Times New Roman"/>
          <w:sz w:val="24"/>
          <w:szCs w:val="24"/>
          <w:lang w:val="en-US"/>
        </w:rPr>
        <w:t xml:space="preserve"> regression methodologies in order to trace herding </w:t>
      </w:r>
      <w:proofErr w:type="spellStart"/>
      <w:r w:rsidR="001F19AD" w:rsidRPr="006B1A09">
        <w:rPr>
          <w:rFonts w:ascii="Times New Roman" w:hAnsi="Times New Roman" w:cs="Times New Roman"/>
          <w:sz w:val="24"/>
          <w:szCs w:val="24"/>
          <w:lang w:val="en-US"/>
        </w:rPr>
        <w:t>behaviour</w:t>
      </w:r>
      <w:proofErr w:type="spellEnd"/>
      <w:r w:rsidR="001F19AD" w:rsidRPr="006B1A09">
        <w:rPr>
          <w:rFonts w:ascii="Times New Roman" w:hAnsi="Times New Roman" w:cs="Times New Roman"/>
          <w:sz w:val="24"/>
          <w:szCs w:val="24"/>
          <w:lang w:val="en-US"/>
        </w:rPr>
        <w:t xml:space="preserve"> in virtual currencies from 9 August 2015 until 18 February 2018. Moreover, the CSSD and CSAD specifications are employed. Herding </w:t>
      </w:r>
      <w:proofErr w:type="spellStart"/>
      <w:r w:rsidR="001F19AD" w:rsidRPr="006B1A09">
        <w:rPr>
          <w:rFonts w:ascii="Times New Roman" w:hAnsi="Times New Roman" w:cs="Times New Roman"/>
          <w:sz w:val="24"/>
          <w:szCs w:val="24"/>
          <w:lang w:val="en-US"/>
        </w:rPr>
        <w:t>behaviour</w:t>
      </w:r>
      <w:proofErr w:type="spellEnd"/>
      <w:r w:rsidR="001F19AD" w:rsidRPr="006B1A09">
        <w:rPr>
          <w:rFonts w:ascii="Times New Roman" w:hAnsi="Times New Roman" w:cs="Times New Roman"/>
          <w:sz w:val="24"/>
          <w:szCs w:val="24"/>
          <w:lang w:val="en-US"/>
        </w:rPr>
        <w:t xml:space="preserve"> is examined through a static as well as a dynamic analysis lens. Results present that herding is more intense during bull markets in comparison to bear markets. This abides by the findings of Vidal-Tomas et al. (2019). The time-varying model used reveals the lack of herding phenomena in the </w:t>
      </w:r>
      <w:proofErr w:type="spellStart"/>
      <w:r w:rsidR="001F19AD" w:rsidRPr="006B1A09">
        <w:rPr>
          <w:rFonts w:ascii="Times New Roman" w:hAnsi="Times New Roman" w:cs="Times New Roman"/>
          <w:sz w:val="24"/>
          <w:szCs w:val="24"/>
          <w:lang w:val="en-US"/>
        </w:rPr>
        <w:t>cryptocurrency</w:t>
      </w:r>
      <w:proofErr w:type="spellEnd"/>
      <w:r w:rsidR="001F19AD" w:rsidRPr="006B1A09">
        <w:rPr>
          <w:rFonts w:ascii="Times New Roman" w:hAnsi="Times New Roman" w:cs="Times New Roman"/>
          <w:sz w:val="24"/>
          <w:szCs w:val="24"/>
          <w:lang w:val="en-US"/>
        </w:rPr>
        <w:t xml:space="preserve"> markets.</w:t>
      </w:r>
      <w:r w:rsidR="00060152" w:rsidRPr="006B1A09">
        <w:rPr>
          <w:rFonts w:ascii="Times New Roman" w:hAnsi="Times New Roman" w:cs="Times New Roman"/>
          <w:sz w:val="24"/>
          <w:szCs w:val="24"/>
          <w:lang w:val="en-US"/>
        </w:rPr>
        <w:t xml:space="preserve"> </w:t>
      </w:r>
    </w:p>
    <w:p w:rsidR="001F19AD" w:rsidRPr="006B1A09" w:rsidRDefault="00D27846" w:rsidP="00060152">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When it comes to </w:t>
      </w:r>
      <w:r w:rsidR="001F19AD" w:rsidRPr="006B1A09">
        <w:rPr>
          <w:rFonts w:ascii="Times New Roman" w:hAnsi="Times New Roman" w:cs="Times New Roman"/>
          <w:b/>
          <w:sz w:val="24"/>
          <w:szCs w:val="24"/>
          <w:lang w:val="en-US"/>
        </w:rPr>
        <w:t>Vidal-Tomas et al. (2019)</w:t>
      </w:r>
      <w:r w:rsidRPr="006B1A09">
        <w:rPr>
          <w:rFonts w:ascii="Times New Roman" w:hAnsi="Times New Roman" w:cs="Times New Roman"/>
          <w:b/>
          <w:sz w:val="24"/>
          <w:szCs w:val="24"/>
          <w:lang w:val="en-US"/>
        </w:rPr>
        <w:t xml:space="preserve">, </w:t>
      </w:r>
      <w:r w:rsidRPr="006B1A09">
        <w:rPr>
          <w:rFonts w:ascii="Times New Roman" w:hAnsi="Times New Roman" w:cs="Times New Roman"/>
          <w:sz w:val="24"/>
          <w:szCs w:val="24"/>
          <w:lang w:val="en-US"/>
        </w:rPr>
        <w:t>they</w:t>
      </w:r>
      <w:r w:rsidR="001F19AD" w:rsidRPr="006B1A09">
        <w:rPr>
          <w:rFonts w:ascii="Times New Roman" w:hAnsi="Times New Roman" w:cs="Times New Roman"/>
          <w:sz w:val="24"/>
          <w:szCs w:val="24"/>
          <w:lang w:val="en-US"/>
        </w:rPr>
        <w:t xml:space="preserve"> investigate herding </w:t>
      </w:r>
      <w:proofErr w:type="spellStart"/>
      <w:r w:rsidR="001F19AD" w:rsidRPr="006B1A09">
        <w:rPr>
          <w:rFonts w:ascii="Times New Roman" w:hAnsi="Times New Roman" w:cs="Times New Roman"/>
          <w:sz w:val="24"/>
          <w:szCs w:val="24"/>
          <w:lang w:val="en-US"/>
        </w:rPr>
        <w:t>behaviour</w:t>
      </w:r>
      <w:proofErr w:type="spellEnd"/>
      <w:r w:rsidR="001F19AD" w:rsidRPr="006B1A09">
        <w:rPr>
          <w:rFonts w:ascii="Times New Roman" w:hAnsi="Times New Roman" w:cs="Times New Roman"/>
          <w:sz w:val="24"/>
          <w:szCs w:val="24"/>
          <w:lang w:val="en-US"/>
        </w:rPr>
        <w:t xml:space="preserve"> related to an equally-weighted market portfolio. The dai</w:t>
      </w:r>
      <w:r w:rsidR="00A54567" w:rsidRPr="006B1A09">
        <w:rPr>
          <w:rFonts w:ascii="Times New Roman" w:hAnsi="Times New Roman" w:cs="Times New Roman"/>
          <w:sz w:val="24"/>
          <w:szCs w:val="24"/>
          <w:lang w:val="en-US"/>
        </w:rPr>
        <w:t xml:space="preserve">ly data employed cover 65 digital </w:t>
      </w:r>
      <w:r w:rsidR="001F19AD" w:rsidRPr="006B1A09">
        <w:rPr>
          <w:rFonts w:ascii="Times New Roman" w:hAnsi="Times New Roman" w:cs="Times New Roman"/>
          <w:sz w:val="24"/>
          <w:szCs w:val="24"/>
          <w:lang w:val="en-US"/>
        </w:rPr>
        <w:t xml:space="preserve">currencies during the period from 1 January 2015 to 31 December 2017. The cross-sectional standard deviation of returns (CSSD) and the cross-sectional absolute deviation of returns (CSAD) models are employed for examination. Robustness estimations take place by adopting cap-weighted apart from equally-weighted market portfolios. It is argued that extreme price movements in the tails of distributions do not provide evidence for herding </w:t>
      </w:r>
      <w:proofErr w:type="spellStart"/>
      <w:r w:rsidR="001F19AD" w:rsidRPr="006B1A09">
        <w:rPr>
          <w:rFonts w:ascii="Times New Roman" w:hAnsi="Times New Roman" w:cs="Times New Roman"/>
          <w:sz w:val="24"/>
          <w:szCs w:val="24"/>
          <w:lang w:val="en-US"/>
        </w:rPr>
        <w:t>behaviour</w:t>
      </w:r>
      <w:proofErr w:type="spellEnd"/>
      <w:r w:rsidR="001F19AD" w:rsidRPr="006B1A09">
        <w:rPr>
          <w:rFonts w:ascii="Times New Roman" w:hAnsi="Times New Roman" w:cs="Times New Roman"/>
          <w:sz w:val="24"/>
          <w:szCs w:val="24"/>
          <w:lang w:val="en-US"/>
        </w:rPr>
        <w:t xml:space="preserve">. Moreover, evidence shows that herding is more perceptible during down markets rather than during bull periods. </w:t>
      </w:r>
      <w:proofErr w:type="spellStart"/>
      <w:r w:rsidR="001F19AD" w:rsidRPr="006B1A09">
        <w:rPr>
          <w:rFonts w:ascii="Times New Roman" w:hAnsi="Times New Roman" w:cs="Times New Roman"/>
          <w:sz w:val="24"/>
          <w:szCs w:val="24"/>
          <w:lang w:val="en-US"/>
        </w:rPr>
        <w:t>Bitcoin</w:t>
      </w:r>
      <w:proofErr w:type="spellEnd"/>
      <w:r w:rsidR="001F19AD" w:rsidRPr="006B1A09">
        <w:rPr>
          <w:rFonts w:ascii="Times New Roman" w:hAnsi="Times New Roman" w:cs="Times New Roman"/>
          <w:sz w:val="24"/>
          <w:szCs w:val="24"/>
          <w:lang w:val="en-US"/>
        </w:rPr>
        <w:t xml:space="preserve">, Ripple, </w:t>
      </w:r>
      <w:proofErr w:type="spellStart"/>
      <w:r w:rsidR="001F19AD" w:rsidRPr="006B1A09">
        <w:rPr>
          <w:rFonts w:ascii="Times New Roman" w:hAnsi="Times New Roman" w:cs="Times New Roman"/>
          <w:sz w:val="24"/>
          <w:szCs w:val="24"/>
          <w:lang w:val="en-US"/>
        </w:rPr>
        <w:t>Litecoin</w:t>
      </w:r>
      <w:proofErr w:type="spellEnd"/>
      <w:r w:rsidR="001F19AD" w:rsidRPr="006B1A09">
        <w:rPr>
          <w:rFonts w:ascii="Times New Roman" w:hAnsi="Times New Roman" w:cs="Times New Roman"/>
          <w:sz w:val="24"/>
          <w:szCs w:val="24"/>
          <w:lang w:val="en-US"/>
        </w:rPr>
        <w:t xml:space="preserve">, Dash and Stellar are estimated to be the dominant and most influential of the digital currencies examined. When </w:t>
      </w:r>
      <w:proofErr w:type="spellStart"/>
      <w:r w:rsidR="001F19AD" w:rsidRPr="006B1A09">
        <w:rPr>
          <w:rFonts w:ascii="Times New Roman" w:hAnsi="Times New Roman" w:cs="Times New Roman"/>
          <w:sz w:val="24"/>
          <w:szCs w:val="24"/>
          <w:lang w:val="en-US"/>
        </w:rPr>
        <w:t>Bitcoin</w:t>
      </w:r>
      <w:proofErr w:type="spellEnd"/>
      <w:r w:rsidR="001F19AD" w:rsidRPr="006B1A09">
        <w:rPr>
          <w:rFonts w:ascii="Times New Roman" w:hAnsi="Times New Roman" w:cs="Times New Roman"/>
          <w:sz w:val="24"/>
          <w:szCs w:val="24"/>
          <w:lang w:val="en-US"/>
        </w:rPr>
        <w:t xml:space="preserve"> is absent in portfolios then the other major </w:t>
      </w:r>
      <w:proofErr w:type="spellStart"/>
      <w:r w:rsidR="001F19AD" w:rsidRPr="006B1A09">
        <w:rPr>
          <w:rFonts w:ascii="Times New Roman" w:hAnsi="Times New Roman" w:cs="Times New Roman"/>
          <w:sz w:val="24"/>
          <w:szCs w:val="24"/>
          <w:lang w:val="en-US"/>
        </w:rPr>
        <w:t>cryptocurrencies</w:t>
      </w:r>
      <w:proofErr w:type="spellEnd"/>
      <w:r w:rsidR="001F19AD" w:rsidRPr="006B1A09">
        <w:rPr>
          <w:rFonts w:ascii="Times New Roman" w:hAnsi="Times New Roman" w:cs="Times New Roman"/>
          <w:sz w:val="24"/>
          <w:szCs w:val="24"/>
          <w:lang w:val="en-US"/>
        </w:rPr>
        <w:t xml:space="preserve"> take its role. It should be noted that </w:t>
      </w:r>
      <w:proofErr w:type="spellStart"/>
      <w:r w:rsidR="001F19AD" w:rsidRPr="006B1A09">
        <w:rPr>
          <w:rFonts w:ascii="Times New Roman" w:hAnsi="Times New Roman" w:cs="Times New Roman"/>
          <w:sz w:val="24"/>
          <w:szCs w:val="24"/>
          <w:lang w:val="en-US"/>
        </w:rPr>
        <w:t>Bitcoin</w:t>
      </w:r>
      <w:proofErr w:type="spellEnd"/>
      <w:r w:rsidR="001F19AD" w:rsidRPr="006B1A09">
        <w:rPr>
          <w:rFonts w:ascii="Times New Roman" w:hAnsi="Times New Roman" w:cs="Times New Roman"/>
          <w:sz w:val="24"/>
          <w:szCs w:val="24"/>
          <w:lang w:val="en-US"/>
        </w:rPr>
        <w:t xml:space="preserve"> cannot create by itself the herding phenomenon. Furthermore, emphasis should be paid in that no evidence of herding is detected based on the cap-weighted market portfolio analysis.</w:t>
      </w:r>
    </w:p>
    <w:p w:rsidR="002D05AE" w:rsidRDefault="002D05AE" w:rsidP="00060152">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It can be seen that the majority of studies on herding phenomena in digital currency markets have employed the CSAD and the CSSD methodologies though findings are far from identical. </w:t>
      </w:r>
      <w:r w:rsidR="00795BA8">
        <w:rPr>
          <w:rFonts w:ascii="Times New Roman" w:hAnsi="Times New Roman" w:cs="Times New Roman"/>
          <w:sz w:val="24"/>
          <w:szCs w:val="24"/>
          <w:lang w:val="en-US"/>
        </w:rPr>
        <w:t xml:space="preserve">It is evident that studies having employed both the CSAD and CSSD measures provide mixed results about whether herding is stronger during bull or bear markets. It should be noted though that empirical papers that adopt solely the CSAD methodology reveal that herding is more powerful during bear markets.  </w:t>
      </w:r>
      <w:r w:rsidRPr="006B1A09">
        <w:rPr>
          <w:rFonts w:ascii="Times New Roman" w:hAnsi="Times New Roman" w:cs="Times New Roman"/>
          <w:sz w:val="24"/>
          <w:szCs w:val="24"/>
          <w:lang w:val="en-US"/>
        </w:rPr>
        <w:t xml:space="preserve">In an overall sense, there is that </w:t>
      </w:r>
      <w:proofErr w:type="spellStart"/>
      <w:r w:rsidRPr="006B1A09">
        <w:rPr>
          <w:rFonts w:ascii="Times New Roman" w:hAnsi="Times New Roman" w:cs="Times New Roman"/>
          <w:sz w:val="24"/>
          <w:szCs w:val="24"/>
          <w:lang w:val="en-US"/>
        </w:rPr>
        <w:t>Bitcoin</w:t>
      </w:r>
      <w:proofErr w:type="spellEnd"/>
      <w:r w:rsidRPr="006B1A09">
        <w:rPr>
          <w:rFonts w:ascii="Times New Roman" w:hAnsi="Times New Roman" w:cs="Times New Roman"/>
          <w:sz w:val="24"/>
          <w:szCs w:val="24"/>
          <w:lang w:val="en-US"/>
        </w:rPr>
        <w:t xml:space="preserve"> remains among the most influential </w:t>
      </w:r>
      <w:proofErr w:type="spellStart"/>
      <w:r w:rsidRPr="006B1A09">
        <w:rPr>
          <w:rFonts w:ascii="Times New Roman" w:hAnsi="Times New Roman" w:cs="Times New Roman"/>
          <w:sz w:val="24"/>
          <w:szCs w:val="24"/>
          <w:lang w:val="en-US"/>
        </w:rPr>
        <w:t>cryptocurrencies</w:t>
      </w:r>
      <w:proofErr w:type="spellEnd"/>
      <w:r w:rsidRPr="006B1A09">
        <w:rPr>
          <w:rFonts w:ascii="Times New Roman" w:hAnsi="Times New Roman" w:cs="Times New Roman"/>
          <w:sz w:val="24"/>
          <w:szCs w:val="24"/>
          <w:lang w:val="en-US"/>
        </w:rPr>
        <w:t xml:space="preserve"> though the level of this dominance and the periods during which this exerts herding effects is not unanimous across studies. </w:t>
      </w:r>
      <w:r w:rsidR="00B7332A" w:rsidRPr="006B1A09">
        <w:rPr>
          <w:rFonts w:ascii="Times New Roman" w:hAnsi="Times New Roman" w:cs="Times New Roman"/>
          <w:sz w:val="24"/>
          <w:szCs w:val="24"/>
          <w:lang w:val="en-US"/>
        </w:rPr>
        <w:t xml:space="preserve">Most relevant papers indicate that herding is stronger during bull markets </w:t>
      </w:r>
      <w:r w:rsidR="00D607E9">
        <w:rPr>
          <w:rFonts w:ascii="Times New Roman" w:hAnsi="Times New Roman" w:cs="Times New Roman"/>
          <w:sz w:val="24"/>
          <w:szCs w:val="24"/>
          <w:lang w:val="en-US"/>
        </w:rPr>
        <w:t>(</w:t>
      </w:r>
      <w:proofErr w:type="spellStart"/>
      <w:r w:rsidR="00D607E9">
        <w:rPr>
          <w:rFonts w:ascii="Times New Roman" w:hAnsi="Times New Roman" w:cs="Times New Roman"/>
          <w:sz w:val="24"/>
          <w:szCs w:val="24"/>
          <w:lang w:val="en-US"/>
        </w:rPr>
        <w:t>Kallinterakis</w:t>
      </w:r>
      <w:proofErr w:type="spellEnd"/>
      <w:r w:rsidR="00D607E9">
        <w:rPr>
          <w:rFonts w:ascii="Times New Roman" w:hAnsi="Times New Roman" w:cs="Times New Roman"/>
          <w:sz w:val="24"/>
          <w:szCs w:val="24"/>
          <w:lang w:val="en-US"/>
        </w:rPr>
        <w:t xml:space="preserve"> and Wang, 2019; </w:t>
      </w:r>
      <w:proofErr w:type="spellStart"/>
      <w:r w:rsidR="00D607E9">
        <w:rPr>
          <w:rFonts w:ascii="Times New Roman" w:hAnsi="Times New Roman" w:cs="Times New Roman"/>
          <w:sz w:val="24"/>
          <w:szCs w:val="24"/>
          <w:lang w:val="en-US"/>
        </w:rPr>
        <w:t>Stavroyiannis</w:t>
      </w:r>
      <w:proofErr w:type="spellEnd"/>
      <w:r w:rsidR="00D607E9">
        <w:rPr>
          <w:rFonts w:ascii="Times New Roman" w:hAnsi="Times New Roman" w:cs="Times New Roman"/>
          <w:sz w:val="24"/>
          <w:szCs w:val="24"/>
          <w:lang w:val="en-US"/>
        </w:rPr>
        <w:t xml:space="preserve"> and </w:t>
      </w:r>
      <w:proofErr w:type="spellStart"/>
      <w:r w:rsidR="00D607E9">
        <w:rPr>
          <w:rFonts w:ascii="Times New Roman" w:hAnsi="Times New Roman" w:cs="Times New Roman"/>
          <w:sz w:val="24"/>
          <w:szCs w:val="24"/>
          <w:lang w:val="en-US"/>
        </w:rPr>
        <w:t>Babalos</w:t>
      </w:r>
      <w:proofErr w:type="spellEnd"/>
      <w:r w:rsidR="00D607E9">
        <w:rPr>
          <w:rFonts w:ascii="Times New Roman" w:hAnsi="Times New Roman" w:cs="Times New Roman"/>
          <w:sz w:val="24"/>
          <w:szCs w:val="24"/>
          <w:lang w:val="en-US"/>
        </w:rPr>
        <w:t xml:space="preserve">, 2019) </w:t>
      </w:r>
      <w:r w:rsidR="00B7332A" w:rsidRPr="006B1A09">
        <w:rPr>
          <w:rFonts w:ascii="Times New Roman" w:hAnsi="Times New Roman" w:cs="Times New Roman"/>
          <w:sz w:val="24"/>
          <w:szCs w:val="24"/>
          <w:lang w:val="en-US"/>
        </w:rPr>
        <w:t>but the</w:t>
      </w:r>
      <w:r w:rsidR="00D607E9">
        <w:rPr>
          <w:rFonts w:ascii="Times New Roman" w:hAnsi="Times New Roman" w:cs="Times New Roman"/>
          <w:sz w:val="24"/>
          <w:szCs w:val="24"/>
          <w:lang w:val="en-US"/>
        </w:rPr>
        <w:t>r</w:t>
      </w:r>
      <w:r w:rsidR="00B7332A" w:rsidRPr="006B1A09">
        <w:rPr>
          <w:rFonts w:ascii="Times New Roman" w:hAnsi="Times New Roman" w:cs="Times New Roman"/>
          <w:sz w:val="24"/>
          <w:szCs w:val="24"/>
          <w:lang w:val="en-US"/>
        </w:rPr>
        <w:t>e are also fewer studies that support higher herding intensity during bear markets</w:t>
      </w:r>
      <w:r w:rsidR="00D607E9">
        <w:rPr>
          <w:rFonts w:ascii="Times New Roman" w:hAnsi="Times New Roman" w:cs="Times New Roman"/>
          <w:sz w:val="24"/>
          <w:szCs w:val="24"/>
          <w:lang w:val="en-US"/>
        </w:rPr>
        <w:t xml:space="preserve"> (Vidal-Tomas et al., 2019)</w:t>
      </w:r>
      <w:r w:rsidR="00B7332A" w:rsidRPr="006B1A09">
        <w:rPr>
          <w:rFonts w:ascii="Times New Roman" w:hAnsi="Times New Roman" w:cs="Times New Roman"/>
          <w:sz w:val="24"/>
          <w:szCs w:val="24"/>
          <w:lang w:val="en-US"/>
        </w:rPr>
        <w:t xml:space="preserve">. The periods of high </w:t>
      </w:r>
      <w:r w:rsidR="00B7332A" w:rsidRPr="006B1A09">
        <w:rPr>
          <w:rFonts w:ascii="Times New Roman" w:hAnsi="Times New Roman" w:cs="Times New Roman"/>
          <w:sz w:val="24"/>
          <w:szCs w:val="24"/>
          <w:lang w:val="en-US"/>
        </w:rPr>
        <w:lastRenderedPageBreak/>
        <w:t xml:space="preserve">herding influences vary substantially as concerns their duration. Thereby, it is seen that they could last some days, a couple of months or even half a year approximately. It is quite interesting that when </w:t>
      </w:r>
      <w:proofErr w:type="spellStart"/>
      <w:r w:rsidR="00B7332A" w:rsidRPr="006B1A09">
        <w:rPr>
          <w:rFonts w:ascii="Times New Roman" w:hAnsi="Times New Roman" w:cs="Times New Roman"/>
          <w:sz w:val="24"/>
          <w:szCs w:val="24"/>
          <w:lang w:val="en-US"/>
        </w:rPr>
        <w:t>Bitcoin</w:t>
      </w:r>
      <w:proofErr w:type="spellEnd"/>
      <w:r w:rsidR="00B7332A" w:rsidRPr="006B1A09">
        <w:rPr>
          <w:rFonts w:ascii="Times New Roman" w:hAnsi="Times New Roman" w:cs="Times New Roman"/>
          <w:sz w:val="24"/>
          <w:szCs w:val="24"/>
          <w:lang w:val="en-US"/>
        </w:rPr>
        <w:t xml:space="preserve"> is not capable of influencing prices of other </w:t>
      </w:r>
      <w:proofErr w:type="spellStart"/>
      <w:r w:rsidR="00B7332A" w:rsidRPr="006B1A09">
        <w:rPr>
          <w:rFonts w:ascii="Times New Roman" w:hAnsi="Times New Roman" w:cs="Times New Roman"/>
          <w:sz w:val="24"/>
          <w:szCs w:val="24"/>
          <w:lang w:val="en-US"/>
        </w:rPr>
        <w:t>cryptocurrencies</w:t>
      </w:r>
      <w:proofErr w:type="spellEnd"/>
      <w:r w:rsidR="00B7332A" w:rsidRPr="006B1A09">
        <w:rPr>
          <w:rFonts w:ascii="Times New Roman" w:hAnsi="Times New Roman" w:cs="Times New Roman"/>
          <w:sz w:val="24"/>
          <w:szCs w:val="24"/>
          <w:lang w:val="en-US"/>
        </w:rPr>
        <w:t xml:space="preserve"> even some small-capitalization digital currencies prove influential in a certain degree for short time periods.</w:t>
      </w:r>
    </w:p>
    <w:p w:rsidR="002213F1" w:rsidRDefault="002213F1" w:rsidP="00060152">
      <w:pPr>
        <w:ind w:firstLine="720"/>
        <w:jc w:val="both"/>
        <w:rPr>
          <w:rFonts w:ascii="Times New Roman" w:hAnsi="Times New Roman" w:cs="Times New Roman"/>
          <w:sz w:val="24"/>
          <w:szCs w:val="24"/>
          <w:lang w:val="en-US"/>
        </w:rPr>
      </w:pPr>
    </w:p>
    <w:p w:rsidR="00073A99" w:rsidRDefault="00073A99" w:rsidP="00CF114E">
      <w:pPr>
        <w:pStyle w:val="a4"/>
        <w:numPr>
          <w:ilvl w:val="0"/>
          <w:numId w:val="2"/>
        </w:numPr>
        <w:jc w:val="both"/>
        <w:rPr>
          <w:rFonts w:ascii="Times New Roman" w:hAnsi="Times New Roman" w:cs="Times New Roman"/>
          <w:b/>
          <w:sz w:val="24"/>
          <w:szCs w:val="24"/>
          <w:lang w:val="en-US"/>
        </w:rPr>
      </w:pPr>
      <w:r w:rsidRPr="002213F1">
        <w:rPr>
          <w:rFonts w:ascii="Times New Roman" w:hAnsi="Times New Roman" w:cs="Times New Roman"/>
          <w:b/>
          <w:sz w:val="24"/>
          <w:szCs w:val="24"/>
          <w:lang w:val="en-US"/>
        </w:rPr>
        <w:t>Data and M</w:t>
      </w:r>
      <w:r>
        <w:rPr>
          <w:rFonts w:ascii="Times New Roman" w:hAnsi="Times New Roman" w:cs="Times New Roman"/>
          <w:b/>
          <w:sz w:val="24"/>
          <w:szCs w:val="24"/>
          <w:lang w:val="en-US"/>
        </w:rPr>
        <w:t>ethodology</w:t>
      </w:r>
    </w:p>
    <w:p w:rsidR="00073A99" w:rsidRPr="00486E59" w:rsidRDefault="00073A99" w:rsidP="00073A99">
      <w:pPr>
        <w:ind w:firstLine="720"/>
        <w:jc w:val="both"/>
        <w:rPr>
          <w:rFonts w:ascii="Times New Roman" w:hAnsi="Times New Roman" w:cs="Times New Roman"/>
          <w:sz w:val="24"/>
          <w:szCs w:val="24"/>
          <w:lang w:val="en-US"/>
        </w:rPr>
      </w:pPr>
      <w:r w:rsidRPr="00486E59">
        <w:rPr>
          <w:rFonts w:ascii="Times New Roman" w:hAnsi="Times New Roman" w:cs="Times New Roman"/>
          <w:sz w:val="24"/>
          <w:szCs w:val="24"/>
          <w:lang w:val="en-US"/>
        </w:rPr>
        <w:t xml:space="preserve">Apart from a survey on academic work related to herding phenomena, this study undertakes the task of estimating herding phenomena in </w:t>
      </w:r>
      <w:proofErr w:type="spellStart"/>
      <w:r w:rsidRPr="00486E59">
        <w:rPr>
          <w:rFonts w:ascii="Times New Roman" w:hAnsi="Times New Roman" w:cs="Times New Roman"/>
          <w:sz w:val="24"/>
          <w:szCs w:val="24"/>
          <w:lang w:val="en-US"/>
        </w:rPr>
        <w:t>cryptocurrency</w:t>
      </w:r>
      <w:proofErr w:type="spellEnd"/>
      <w:r w:rsidRPr="00486E59">
        <w:rPr>
          <w:rFonts w:ascii="Times New Roman" w:hAnsi="Times New Roman" w:cs="Times New Roman"/>
          <w:sz w:val="24"/>
          <w:szCs w:val="24"/>
          <w:lang w:val="en-US"/>
        </w:rPr>
        <w:t xml:space="preserve"> markets during bull and bear markets. For the purposes of estimations, data are employed spanning two separate sub periods. The first sub period covers from 1 January 2017 until 18 December 2017 when the </w:t>
      </w:r>
      <w:proofErr w:type="spellStart"/>
      <w:r w:rsidRPr="00486E59">
        <w:rPr>
          <w:rFonts w:ascii="Times New Roman" w:hAnsi="Times New Roman" w:cs="Times New Roman"/>
          <w:sz w:val="24"/>
          <w:szCs w:val="24"/>
          <w:lang w:val="en-US"/>
        </w:rPr>
        <w:t>Bitcoin</w:t>
      </w:r>
      <w:proofErr w:type="spellEnd"/>
      <w:r w:rsidRPr="00486E59">
        <w:rPr>
          <w:rFonts w:ascii="Times New Roman" w:hAnsi="Times New Roman" w:cs="Times New Roman"/>
          <w:sz w:val="24"/>
          <w:szCs w:val="24"/>
          <w:lang w:val="en-US"/>
        </w:rPr>
        <w:t xml:space="preserve"> bubble </w:t>
      </w:r>
      <w:r w:rsidRPr="00486E59">
        <w:rPr>
          <w:rFonts w:ascii="Times New Roman" w:hAnsi="Times New Roman"/>
          <w:sz w:val="24"/>
          <w:szCs w:val="24"/>
          <w:lang w:val="en-US"/>
        </w:rPr>
        <w:t xml:space="preserve">when the bubble of this market is </w:t>
      </w:r>
      <w:proofErr w:type="gramStart"/>
      <w:r w:rsidRPr="00486E59">
        <w:rPr>
          <w:rFonts w:ascii="Times New Roman" w:hAnsi="Times New Roman"/>
          <w:sz w:val="24"/>
          <w:szCs w:val="24"/>
          <w:lang w:val="en-US"/>
        </w:rPr>
        <w:t>considered</w:t>
      </w:r>
      <w:proofErr w:type="gramEnd"/>
      <w:r w:rsidRPr="00486E59">
        <w:rPr>
          <w:rFonts w:ascii="Times New Roman" w:hAnsi="Times New Roman"/>
          <w:sz w:val="24"/>
          <w:szCs w:val="24"/>
          <w:lang w:val="en-US"/>
        </w:rPr>
        <w:t xml:space="preserve"> to have burst (Wheatley et al., 2018).</w:t>
      </w:r>
      <w:r w:rsidR="00F420BD" w:rsidRPr="00486E59">
        <w:rPr>
          <w:rFonts w:ascii="Times New Roman" w:hAnsi="Times New Roman" w:cs="Times New Roman"/>
          <w:sz w:val="24"/>
          <w:szCs w:val="24"/>
          <w:lang w:val="en-US"/>
        </w:rPr>
        <w:t xml:space="preserve"> </w:t>
      </w:r>
      <w:r w:rsidRPr="00486E59">
        <w:rPr>
          <w:rFonts w:ascii="Times New Roman" w:hAnsi="Times New Roman" w:cs="Times New Roman"/>
          <w:sz w:val="24"/>
          <w:szCs w:val="24"/>
          <w:lang w:val="en-US"/>
        </w:rPr>
        <w:t xml:space="preserve">This represents the bull period in markets of digital currencies. Moreover, estimations take place as concerns the period from 19 December 2017 up to 15 December 2018 that the abrupt fall in market values of digital currencies ended. Thereby, this stands for the bear market of </w:t>
      </w:r>
      <w:proofErr w:type="spellStart"/>
      <w:r w:rsidRPr="00486E59">
        <w:rPr>
          <w:rFonts w:ascii="Times New Roman" w:hAnsi="Times New Roman" w:cs="Times New Roman"/>
          <w:sz w:val="24"/>
          <w:szCs w:val="24"/>
          <w:lang w:val="en-US"/>
        </w:rPr>
        <w:t>cryptocurrencies</w:t>
      </w:r>
      <w:proofErr w:type="spellEnd"/>
      <w:r w:rsidRPr="00486E59">
        <w:rPr>
          <w:rFonts w:ascii="Times New Roman" w:hAnsi="Times New Roman" w:cs="Times New Roman"/>
          <w:sz w:val="24"/>
          <w:szCs w:val="24"/>
          <w:lang w:val="en-US"/>
        </w:rPr>
        <w:t xml:space="preserve">. In order to examine herding phenomena in the markets of digital currencies data about 240 </w:t>
      </w:r>
      <w:proofErr w:type="gramStart"/>
      <w:r w:rsidRPr="00486E59">
        <w:rPr>
          <w:rFonts w:ascii="Times New Roman" w:hAnsi="Times New Roman" w:cs="Times New Roman"/>
          <w:sz w:val="24"/>
          <w:szCs w:val="24"/>
          <w:lang w:val="en-US"/>
        </w:rPr>
        <w:t>high-</w:t>
      </w:r>
      <w:proofErr w:type="gramEnd"/>
      <w:r w:rsidRPr="00486E59">
        <w:rPr>
          <w:rFonts w:ascii="Times New Roman" w:hAnsi="Times New Roman" w:cs="Times New Roman"/>
          <w:sz w:val="24"/>
          <w:szCs w:val="24"/>
          <w:lang w:val="en-US"/>
        </w:rPr>
        <w:t xml:space="preserve">, medium- or low-capitalization </w:t>
      </w:r>
      <w:proofErr w:type="spellStart"/>
      <w:r w:rsidRPr="00486E59">
        <w:rPr>
          <w:rFonts w:ascii="Times New Roman" w:hAnsi="Times New Roman" w:cs="Times New Roman"/>
          <w:sz w:val="24"/>
          <w:szCs w:val="24"/>
          <w:lang w:val="en-US"/>
        </w:rPr>
        <w:t>cryptocurrencies</w:t>
      </w:r>
      <w:proofErr w:type="spellEnd"/>
      <w:r w:rsidRPr="00486E59">
        <w:rPr>
          <w:rFonts w:ascii="Times New Roman" w:hAnsi="Times New Roman" w:cs="Times New Roman"/>
          <w:sz w:val="24"/>
          <w:szCs w:val="24"/>
          <w:lang w:val="en-US"/>
        </w:rPr>
        <w:t xml:space="preserve"> have been extracted by the </w:t>
      </w:r>
      <w:r w:rsidRPr="00486E59">
        <w:rPr>
          <w:rFonts w:ascii="Times New Roman" w:hAnsi="Times New Roman" w:cs="Times New Roman"/>
          <w:i/>
          <w:sz w:val="24"/>
          <w:szCs w:val="24"/>
          <w:lang w:val="en-US"/>
        </w:rPr>
        <w:t>coinmarketcap.com</w:t>
      </w:r>
      <w:r w:rsidRPr="00486E59">
        <w:rPr>
          <w:rFonts w:ascii="Times New Roman" w:hAnsi="Times New Roman" w:cs="Times New Roman"/>
          <w:sz w:val="24"/>
          <w:szCs w:val="24"/>
          <w:lang w:val="en-US"/>
        </w:rPr>
        <w:t xml:space="preserve"> database.</w:t>
      </w:r>
      <w:r w:rsidRPr="00486E59">
        <w:rPr>
          <w:rStyle w:val="aa"/>
          <w:rFonts w:ascii="Times New Roman" w:hAnsi="Times New Roman" w:cs="Times New Roman"/>
          <w:sz w:val="24"/>
          <w:szCs w:val="24"/>
          <w:lang w:val="en-US"/>
        </w:rPr>
        <w:footnoteReference w:id="1"/>
      </w:r>
      <w:r w:rsidR="0033368A" w:rsidRPr="00486E59">
        <w:rPr>
          <w:rFonts w:ascii="Times New Roman" w:hAnsi="Times New Roman" w:cs="Times New Roman"/>
          <w:sz w:val="24"/>
          <w:szCs w:val="24"/>
          <w:lang w:val="en-US"/>
        </w:rPr>
        <w:t xml:space="preserve"> Furthermore, the S&amp;P500 index has been employed to represent the benchmark market index. This data has been downloaded from the </w:t>
      </w:r>
      <w:r w:rsidR="0033368A" w:rsidRPr="00486E59">
        <w:rPr>
          <w:rFonts w:ascii="Times New Roman" w:hAnsi="Times New Roman" w:cs="Times New Roman"/>
          <w:i/>
          <w:sz w:val="24"/>
          <w:szCs w:val="24"/>
          <w:lang w:val="en-US"/>
        </w:rPr>
        <w:t>Yahoo Finance</w:t>
      </w:r>
      <w:r w:rsidR="0033368A" w:rsidRPr="00486E59">
        <w:rPr>
          <w:rFonts w:ascii="Times New Roman" w:hAnsi="Times New Roman" w:cs="Times New Roman"/>
          <w:sz w:val="24"/>
          <w:szCs w:val="24"/>
          <w:lang w:val="en-US"/>
        </w:rPr>
        <w:t xml:space="preserve"> website.</w:t>
      </w:r>
    </w:p>
    <w:p w:rsidR="00073A99" w:rsidRPr="00486E59" w:rsidRDefault="00073A99" w:rsidP="00073A99">
      <w:pPr>
        <w:jc w:val="both"/>
        <w:rPr>
          <w:rFonts w:ascii="Times New Roman" w:hAnsi="Times New Roman" w:cs="Times New Roman"/>
          <w:sz w:val="24"/>
          <w:szCs w:val="24"/>
          <w:lang w:val="en-US"/>
        </w:rPr>
      </w:pPr>
      <w:r w:rsidRPr="00486E59">
        <w:rPr>
          <w:rFonts w:ascii="Times New Roman" w:hAnsi="Times New Roman" w:cs="Times New Roman"/>
          <w:b/>
          <w:sz w:val="24"/>
          <w:szCs w:val="24"/>
          <w:lang w:val="en-US"/>
        </w:rPr>
        <w:tab/>
      </w:r>
      <w:r w:rsidRPr="00486E59">
        <w:rPr>
          <w:rFonts w:ascii="Times New Roman" w:hAnsi="Times New Roman" w:cs="Times New Roman"/>
          <w:sz w:val="24"/>
          <w:szCs w:val="24"/>
          <w:lang w:val="en-US"/>
        </w:rPr>
        <w:t xml:space="preserve">The methodology adopted so as to trace whether herding </w:t>
      </w:r>
      <w:proofErr w:type="spellStart"/>
      <w:r w:rsidRPr="00486E59">
        <w:rPr>
          <w:rFonts w:ascii="Times New Roman" w:hAnsi="Times New Roman" w:cs="Times New Roman"/>
          <w:sz w:val="24"/>
          <w:szCs w:val="24"/>
          <w:lang w:val="en-US"/>
        </w:rPr>
        <w:t>behaviour</w:t>
      </w:r>
      <w:proofErr w:type="spellEnd"/>
      <w:r w:rsidRPr="00486E59">
        <w:rPr>
          <w:rFonts w:ascii="Times New Roman" w:hAnsi="Times New Roman" w:cs="Times New Roman"/>
          <w:sz w:val="24"/>
          <w:szCs w:val="24"/>
          <w:lang w:val="en-US"/>
        </w:rPr>
        <w:t xml:space="preserve"> exists or not during extreme conditions in the markets of digital currencies, is the cross-sectional absolute deviation (CSAD) by Chang et al. (2000)</w:t>
      </w:r>
      <w:r w:rsidR="00C47C30" w:rsidRPr="00486E59">
        <w:rPr>
          <w:rFonts w:ascii="Times New Roman" w:hAnsi="Times New Roman" w:cs="Times New Roman"/>
          <w:sz w:val="24"/>
          <w:szCs w:val="24"/>
          <w:lang w:val="en-US"/>
        </w:rPr>
        <w:t xml:space="preserve"> and based on Gleason et al. (2004) and Chiang and </w:t>
      </w:r>
      <w:proofErr w:type="spellStart"/>
      <w:r w:rsidR="00C47C30" w:rsidRPr="00486E59">
        <w:rPr>
          <w:rFonts w:ascii="Times New Roman" w:hAnsi="Times New Roman" w:cs="Times New Roman"/>
          <w:sz w:val="24"/>
          <w:szCs w:val="24"/>
          <w:lang w:val="en-US"/>
        </w:rPr>
        <w:t>Zheng</w:t>
      </w:r>
      <w:proofErr w:type="spellEnd"/>
      <w:r w:rsidR="00C47C30" w:rsidRPr="00486E59">
        <w:rPr>
          <w:rFonts w:ascii="Times New Roman" w:hAnsi="Times New Roman" w:cs="Times New Roman"/>
          <w:sz w:val="24"/>
          <w:szCs w:val="24"/>
          <w:lang w:val="en-US"/>
        </w:rPr>
        <w:t xml:space="preserve"> (2010)</w:t>
      </w:r>
      <w:r w:rsidRPr="00486E59">
        <w:rPr>
          <w:rFonts w:ascii="Times New Roman" w:hAnsi="Times New Roman" w:cs="Times New Roman"/>
          <w:sz w:val="24"/>
          <w:szCs w:val="24"/>
          <w:lang w:val="en-US"/>
        </w:rPr>
        <w:t>, which is expressed as follows:</w:t>
      </w:r>
    </w:p>
    <w:p w:rsidR="00073A99" w:rsidRPr="00486E59" w:rsidRDefault="00D53824" w:rsidP="00073A99">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CSAD</m:t>
              </m:r>
            </m:e>
            <m:sub>
              <m:r>
                <w:rPr>
                  <w:rFonts w:ascii="Cambria Math" w:hAnsi="Cambria Math" w:cs="Times New Roman"/>
                  <w:sz w:val="24"/>
                  <w:szCs w:val="24"/>
                  <w:lang w:val="en-US"/>
                </w:rPr>
                <m:t>t</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i=1</m:t>
              </m:r>
            </m:sub>
            <m:sup>
              <m:r>
                <w:rPr>
                  <w:rFonts w:ascii="Cambria Math" w:eastAsiaTheme="minorEastAsia" w:hAnsi="Cambria Math" w:cs="Times New Roman"/>
                  <w:sz w:val="24"/>
                  <w:szCs w:val="24"/>
                  <w:lang w:val="en-US"/>
                </w:rPr>
                <m:t>N</m:t>
              </m:r>
            </m:sup>
            <m:e>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i,t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m,t</m:t>
                      </m:r>
                    </m:sub>
                  </m:sSub>
                </m:e>
              </m:d>
            </m:e>
          </m:nary>
        </m:oMath>
      </m:oMathPara>
    </w:p>
    <w:p w:rsidR="00073A99" w:rsidRPr="00486E59" w:rsidRDefault="00073A99" w:rsidP="00073A99">
      <w:pPr>
        <w:jc w:val="both"/>
        <w:rPr>
          <w:rFonts w:ascii="Times New Roman" w:eastAsiaTheme="minorEastAsia" w:hAnsi="Times New Roman" w:cs="Times New Roman"/>
          <w:sz w:val="24"/>
          <w:szCs w:val="24"/>
          <w:lang w:val="en-US"/>
        </w:rPr>
      </w:pPr>
      <w:r w:rsidRPr="00486E59">
        <w:rPr>
          <w:rFonts w:ascii="Times New Roman" w:eastAsiaTheme="minorEastAsia" w:hAnsi="Times New Roman" w:cs="Times New Roman"/>
          <w:sz w:val="24"/>
          <w:szCs w:val="24"/>
          <w:lang w:val="en-US"/>
        </w:rPr>
        <w:t>Chang et al. (2000) also use the following regression model:</w:t>
      </w:r>
    </w:p>
    <w:p w:rsidR="00073A99" w:rsidRPr="00486E59" w:rsidRDefault="00D53824" w:rsidP="00073A99">
      <w:pPr>
        <w:jc w:val="both"/>
        <w:rPr>
          <w:rFonts w:ascii="Times New Roman" w:hAnsi="Times New Roman" w:cs="Times New Roman"/>
          <w:i/>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CSAD</m:t>
              </m:r>
            </m:e>
            <m:sub>
              <m:r>
                <w:rPr>
                  <w:rFonts w:ascii="Cambria Math" w:hAnsi="Cambria Math" w:cs="Times New Roman"/>
                  <w:sz w:val="24"/>
                  <w:szCs w:val="24"/>
                  <w:lang w:val="en-US"/>
                </w:rPr>
                <m:t>t</m:t>
              </m:r>
            </m:sub>
          </m:sSub>
          <m:r>
            <w:rPr>
              <w:rFonts w:ascii="Cambria Math" w:hAnsi="Cambria Math" w:cs="Times New Roman"/>
              <w:sz w:val="24"/>
              <w:szCs w:val="24"/>
              <w:lang w:val="en-US"/>
            </w:rPr>
            <m:t>=</m:t>
          </m:r>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R</m:t>
                  </m:r>
                </m:e>
                <m:sub>
                  <m:r>
                    <w:rPr>
                      <w:rFonts w:ascii="Cambria Math" w:hAnsi="Cambria Math" w:cs="Times New Roman"/>
                      <w:sz w:val="24"/>
                      <w:szCs w:val="24"/>
                    </w:rPr>
                    <m:t>m,t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m,t</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lang w:val="en-US"/>
                </w:rPr>
                <m:t>t</m:t>
              </m:r>
            </m:sub>
          </m:sSub>
        </m:oMath>
      </m:oMathPara>
    </w:p>
    <w:p w:rsidR="00073A99" w:rsidRPr="00486E59" w:rsidRDefault="00073A99" w:rsidP="00073A99">
      <w:pPr>
        <w:jc w:val="both"/>
        <w:rPr>
          <w:rFonts w:ascii="Times New Roman" w:eastAsiaTheme="minorEastAsia" w:hAnsi="Times New Roman" w:cs="Times New Roman"/>
          <w:sz w:val="24"/>
          <w:szCs w:val="24"/>
          <w:lang w:val="en-US"/>
        </w:rPr>
      </w:pPr>
      <w:r w:rsidRPr="00486E59">
        <w:rPr>
          <w:rFonts w:ascii="Times New Roman" w:hAnsi="Times New Roman" w:cs="Times New Roman"/>
          <w:sz w:val="24"/>
          <w:szCs w:val="24"/>
          <w:lang w:val="en-US"/>
        </w:rPr>
        <w:t xml:space="preserve">Where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m,t</m:t>
                </m:r>
              </m:sub>
            </m:sSub>
          </m:e>
        </m:d>
        <m:r>
          <w:rPr>
            <w:rFonts w:ascii="Cambria Math" w:hAnsi="Cambria Math" w:cs="Times New Roman"/>
            <w:sz w:val="24"/>
            <w:szCs w:val="24"/>
            <w:lang w:val="en-US"/>
          </w:rPr>
          <m:t xml:space="preserve"> </m:t>
        </m:r>
      </m:oMath>
      <w:r w:rsidRPr="00486E59">
        <w:rPr>
          <w:rFonts w:ascii="Times New Roman" w:eastAsiaTheme="minorEastAsia" w:hAnsi="Times New Roman" w:cs="Times New Roman"/>
          <w:sz w:val="24"/>
          <w:szCs w:val="24"/>
          <w:lang w:val="en-US"/>
        </w:rPr>
        <w:t xml:space="preserve">shows the absolute equally-weighted market return and </w:t>
      </w:r>
      <m:oMath>
        <m:d>
          <m:dPr>
            <m:begChr m:val="|"/>
            <m:endChr m:val="|"/>
            <m:ctrlPr>
              <w:rPr>
                <w:rFonts w:ascii="Cambria Math" w:eastAsiaTheme="minorEastAsia"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m,t</m:t>
                </m:r>
              </m:sub>
              <m:sup>
                <m:r>
                  <w:rPr>
                    <w:rFonts w:ascii="Cambria Math" w:eastAsiaTheme="minorEastAsia" w:hAnsi="Cambria Math" w:cs="Times New Roman"/>
                    <w:sz w:val="24"/>
                    <w:szCs w:val="24"/>
                    <w:lang w:val="en-US"/>
                  </w:rPr>
                  <m:t>2</m:t>
                </m:r>
              </m:sup>
            </m:sSubSup>
          </m:e>
        </m:d>
      </m:oMath>
      <w:r w:rsidRPr="00486E59">
        <w:rPr>
          <w:rFonts w:ascii="Times New Roman" w:eastAsiaTheme="minorEastAsia" w:hAnsi="Times New Roman" w:cs="Times New Roman"/>
          <w:sz w:val="24"/>
          <w:szCs w:val="24"/>
          <w:lang w:val="en-US"/>
        </w:rPr>
        <w:t xml:space="preserve"> displays the squared market return. Chang et al. (2000) support that if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2</m:t>
            </m:r>
          </m:sub>
        </m:sSub>
      </m:oMath>
      <w:r w:rsidRPr="00486E59">
        <w:rPr>
          <w:rFonts w:ascii="Times New Roman" w:eastAsiaTheme="minorEastAsia" w:hAnsi="Times New Roman" w:cs="Times New Roman"/>
          <w:sz w:val="24"/>
          <w:szCs w:val="24"/>
          <w:lang w:val="en-US"/>
        </w:rPr>
        <w:t xml:space="preserve"> coefficient is negative and statistically significant then herding behaviour exists. On the other hand, if there is no herding phenomenon detected then higher market returns lead to higher dispersion.</w:t>
      </w:r>
    </w:p>
    <w:p w:rsidR="00073A99" w:rsidRDefault="00073A99" w:rsidP="00073A99">
      <w:pPr>
        <w:jc w:val="both"/>
        <w:rPr>
          <w:rFonts w:ascii="Times New Roman" w:eastAsiaTheme="minorEastAsia" w:hAnsi="Times New Roman" w:cs="Times New Roman"/>
          <w:sz w:val="24"/>
          <w:szCs w:val="24"/>
          <w:lang w:val="en-US"/>
        </w:rPr>
      </w:pPr>
    </w:p>
    <w:p w:rsidR="00073A99" w:rsidRPr="00DA52D9" w:rsidRDefault="00073A99" w:rsidP="00CF114E">
      <w:pPr>
        <w:pStyle w:val="a4"/>
        <w:numPr>
          <w:ilvl w:val="0"/>
          <w:numId w:val="2"/>
        </w:numPr>
        <w:jc w:val="both"/>
        <w:rPr>
          <w:rFonts w:ascii="Times New Roman" w:eastAsiaTheme="minorEastAsia" w:hAnsi="Times New Roman" w:cs="Times New Roman"/>
          <w:b/>
          <w:sz w:val="24"/>
          <w:szCs w:val="24"/>
          <w:lang w:val="en-US"/>
        </w:rPr>
      </w:pPr>
      <w:r w:rsidRPr="00DA52D9">
        <w:rPr>
          <w:rFonts w:ascii="Times New Roman" w:eastAsiaTheme="minorEastAsia" w:hAnsi="Times New Roman" w:cs="Times New Roman"/>
          <w:b/>
          <w:sz w:val="24"/>
          <w:szCs w:val="24"/>
          <w:lang w:val="en-US"/>
        </w:rPr>
        <w:lastRenderedPageBreak/>
        <w:t>Empirical Findings</w:t>
      </w:r>
      <w:r>
        <w:rPr>
          <w:rFonts w:ascii="Times New Roman" w:eastAsiaTheme="minorEastAsia" w:hAnsi="Times New Roman" w:cs="Times New Roman"/>
          <w:b/>
          <w:sz w:val="24"/>
          <w:szCs w:val="24"/>
          <w:lang w:val="en-US"/>
        </w:rPr>
        <w:t xml:space="preserve"> and Economic Implications</w:t>
      </w:r>
    </w:p>
    <w:p w:rsidR="00073A99" w:rsidRPr="00180605" w:rsidRDefault="00073A99" w:rsidP="00073A99">
      <w:pPr>
        <w:pStyle w:val="a6"/>
        <w:keepNext/>
        <w:jc w:val="both"/>
        <w:rPr>
          <w:lang w:val="en-US"/>
        </w:rPr>
      </w:pPr>
      <w:proofErr w:type="gramStart"/>
      <w:r>
        <w:rPr>
          <w:lang w:val="en-US"/>
        </w:rPr>
        <w:t>Figure</w:t>
      </w:r>
      <w:r w:rsidRPr="00180605">
        <w:rPr>
          <w:lang w:val="en-US"/>
        </w:rPr>
        <w:t xml:space="preserve"> </w:t>
      </w:r>
      <w:r>
        <w:fldChar w:fldCharType="begin"/>
      </w:r>
      <w:r w:rsidRPr="00180605">
        <w:rPr>
          <w:lang w:val="en-US"/>
        </w:rPr>
        <w:instrText xml:space="preserve"> SEQ Table \* ARABIC </w:instrText>
      </w:r>
      <w:r>
        <w:fldChar w:fldCharType="separate"/>
      </w:r>
      <w:r w:rsidR="00D7447A">
        <w:rPr>
          <w:noProof/>
          <w:lang w:val="en-US"/>
        </w:rPr>
        <w:t>1</w:t>
      </w:r>
      <w:r>
        <w:fldChar w:fldCharType="end"/>
      </w:r>
      <w:r>
        <w:rPr>
          <w:lang w:val="en-US"/>
        </w:rPr>
        <w:t>.</w:t>
      </w:r>
      <w:proofErr w:type="gramEnd"/>
      <w:r>
        <w:rPr>
          <w:lang w:val="en-US"/>
        </w:rPr>
        <w:t xml:space="preserve"> CSAD during bull </w:t>
      </w:r>
      <w:r w:rsidR="0033368A">
        <w:rPr>
          <w:lang w:val="en-US"/>
        </w:rPr>
        <w:t xml:space="preserve">and the bear </w:t>
      </w:r>
      <w:r>
        <w:rPr>
          <w:lang w:val="en-US"/>
        </w:rPr>
        <w:t>market</w:t>
      </w:r>
    </w:p>
    <w:p w:rsidR="00073A99" w:rsidRDefault="00073A99" w:rsidP="00073A99">
      <w:pPr>
        <w:jc w:val="both"/>
        <w:rPr>
          <w:rFonts w:ascii="Times New Roman" w:hAnsi="Times New Roman" w:cs="Times New Roman"/>
          <w:sz w:val="24"/>
          <w:szCs w:val="24"/>
          <w:lang w:val="en-US"/>
        </w:rPr>
      </w:pPr>
      <w:r w:rsidRPr="00486E59">
        <w:rPr>
          <w:rFonts w:ascii="Times New Roman" w:hAnsi="Times New Roman" w:cs="Times New Roman"/>
          <w:noProof/>
          <w:sz w:val="24"/>
          <w:szCs w:val="24"/>
          <w:lang w:eastAsia="el-GR"/>
        </w:rPr>
        <w:drawing>
          <wp:inline distT="0" distB="0" distL="0" distR="0" wp14:anchorId="265F275E" wp14:editId="2B7613CC">
            <wp:extent cx="2602712" cy="1708030"/>
            <wp:effectExtent l="0" t="0" r="7620" b="6985"/>
            <wp:docPr id="3" name="Εικόνα 3" descr="C:\Users\Νίκος\Desktop\ΕπιφΕργασιας22Μαρτίου2020\Survey on herding\csad b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Νίκος\Desktop\ΕπιφΕργασιας22Μαρτίου2020\Survey on herding\csad bu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219" cy="1706394"/>
                    </a:xfrm>
                    <a:prstGeom prst="rect">
                      <a:avLst/>
                    </a:prstGeom>
                    <a:noFill/>
                    <a:ln>
                      <a:noFill/>
                    </a:ln>
                  </pic:spPr>
                </pic:pic>
              </a:graphicData>
            </a:graphic>
          </wp:inline>
        </w:drawing>
      </w:r>
      <w:r w:rsidR="0033368A" w:rsidRPr="00486E59">
        <w:rPr>
          <w:rFonts w:ascii="Times New Roman" w:hAnsi="Times New Roman" w:cs="Times New Roman"/>
          <w:noProof/>
          <w:sz w:val="24"/>
          <w:szCs w:val="24"/>
          <w:lang w:eastAsia="el-GR"/>
        </w:rPr>
        <w:drawing>
          <wp:inline distT="0" distB="0" distL="0" distR="0" wp14:anchorId="60D7D103" wp14:editId="527A5726">
            <wp:extent cx="2605178" cy="1687053"/>
            <wp:effectExtent l="0" t="0" r="5080" b="8890"/>
            <wp:docPr id="5" name="Εικόνα 5" descr="C:\Users\Νίκος\Desktop\ΕπιφΕργασιας22Μαρτίου2020\Survey on herding\csad_b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Νίκος\Desktop\ΕπιφΕργασιας22Μαρτίου2020\Survey on herding\csad_bea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2683" cy="1685437"/>
                    </a:xfrm>
                    <a:prstGeom prst="rect">
                      <a:avLst/>
                    </a:prstGeom>
                    <a:noFill/>
                    <a:ln>
                      <a:noFill/>
                    </a:ln>
                  </pic:spPr>
                </pic:pic>
              </a:graphicData>
            </a:graphic>
          </wp:inline>
        </w:drawing>
      </w:r>
    </w:p>
    <w:p w:rsidR="00073A99" w:rsidRDefault="00D6721B" w:rsidP="00073A99">
      <w:pPr>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0033368A">
        <w:rPr>
          <w:rFonts w:ascii="Times New Roman" w:hAnsi="Times New Roman" w:cs="Times New Roman"/>
          <w:sz w:val="24"/>
          <w:szCs w:val="24"/>
          <w:lang w:val="en-US"/>
        </w:rPr>
        <w:t>igure 1</w:t>
      </w:r>
      <w:r>
        <w:rPr>
          <w:rFonts w:ascii="Times New Roman" w:hAnsi="Times New Roman" w:cs="Times New Roman"/>
          <w:sz w:val="24"/>
          <w:szCs w:val="24"/>
          <w:lang w:val="en-US"/>
        </w:rPr>
        <w:t xml:space="preserve"> present</w:t>
      </w:r>
      <w:r w:rsidR="00C93C58">
        <w:rPr>
          <w:rFonts w:ascii="Times New Roman" w:hAnsi="Times New Roman" w:cs="Times New Roman"/>
          <w:sz w:val="24"/>
          <w:szCs w:val="24"/>
          <w:lang w:val="en-US"/>
        </w:rPr>
        <w:t>s</w:t>
      </w:r>
      <w:r>
        <w:rPr>
          <w:rFonts w:ascii="Times New Roman" w:hAnsi="Times New Roman" w:cs="Times New Roman"/>
          <w:sz w:val="24"/>
          <w:szCs w:val="24"/>
          <w:lang w:val="en-US"/>
        </w:rPr>
        <w:t xml:space="preserve"> how the CSAD measure evolved over time </w:t>
      </w:r>
      <w:r w:rsidR="0033368A">
        <w:rPr>
          <w:rFonts w:ascii="Times New Roman" w:hAnsi="Times New Roman" w:cs="Times New Roman"/>
          <w:sz w:val="24"/>
          <w:szCs w:val="24"/>
          <w:lang w:val="en-US"/>
        </w:rPr>
        <w:t>during the bull and bear market</w:t>
      </w:r>
      <w:r>
        <w:rPr>
          <w:rFonts w:ascii="Times New Roman" w:hAnsi="Times New Roman" w:cs="Times New Roman"/>
          <w:sz w:val="24"/>
          <w:szCs w:val="24"/>
          <w:lang w:val="en-US"/>
        </w:rPr>
        <w:t xml:space="preserve">. It can be seen that </w:t>
      </w:r>
      <w:r w:rsidR="00C93C58">
        <w:rPr>
          <w:rFonts w:ascii="Times New Roman" w:hAnsi="Times New Roman" w:cs="Times New Roman"/>
          <w:sz w:val="24"/>
          <w:szCs w:val="24"/>
          <w:lang w:val="en-US"/>
        </w:rPr>
        <w:t>larger</w:t>
      </w:r>
      <w:r>
        <w:rPr>
          <w:rFonts w:ascii="Times New Roman" w:hAnsi="Times New Roman" w:cs="Times New Roman"/>
          <w:sz w:val="24"/>
          <w:szCs w:val="24"/>
          <w:lang w:val="en-US"/>
        </w:rPr>
        <w:t xml:space="preserve"> fluctuations in herding </w:t>
      </w:r>
      <w:r w:rsidR="00C93C58">
        <w:rPr>
          <w:rFonts w:ascii="Times New Roman" w:hAnsi="Times New Roman" w:cs="Times New Roman"/>
          <w:sz w:val="24"/>
          <w:szCs w:val="24"/>
          <w:lang w:val="en-US"/>
        </w:rPr>
        <w:t>are evident during bull markets but more frequent alterations are presented during bear markets.</w:t>
      </w:r>
    </w:p>
    <w:p w:rsidR="00C93C58" w:rsidRDefault="00C93C58" w:rsidP="00073A99">
      <w:pPr>
        <w:jc w:val="both"/>
        <w:rPr>
          <w:rFonts w:ascii="Times New Roman" w:hAnsi="Times New Roman" w:cs="Times New Roman"/>
          <w:sz w:val="24"/>
          <w:szCs w:val="24"/>
          <w:lang w:val="en-US"/>
        </w:rPr>
      </w:pPr>
    </w:p>
    <w:p w:rsidR="00073A99" w:rsidRPr="006F7195" w:rsidRDefault="00073A99" w:rsidP="00073A99">
      <w:pPr>
        <w:pStyle w:val="a6"/>
        <w:keepNext/>
        <w:rPr>
          <w:lang w:val="en-US"/>
        </w:rPr>
      </w:pPr>
      <w:proofErr w:type="gramStart"/>
      <w:r w:rsidRPr="006F7195">
        <w:rPr>
          <w:lang w:val="en-US"/>
        </w:rPr>
        <w:t xml:space="preserve">Table </w:t>
      </w:r>
      <w:r>
        <w:rPr>
          <w:lang w:val="en-US"/>
        </w:rPr>
        <w:t>1.</w:t>
      </w:r>
      <w:proofErr w:type="gramEnd"/>
      <w:r>
        <w:rPr>
          <w:lang w:val="en-US"/>
        </w:rPr>
        <w:t xml:space="preserve"> Descriptive statistics of CSAD during bull or bear markets</w:t>
      </w:r>
    </w:p>
    <w:tbl>
      <w:tblPr>
        <w:tblStyle w:val="a3"/>
        <w:tblW w:w="0" w:type="auto"/>
        <w:tblLook w:val="04A0" w:firstRow="1" w:lastRow="0" w:firstColumn="1" w:lastColumn="0" w:noHBand="0" w:noVBand="1"/>
      </w:tblPr>
      <w:tblGrid>
        <w:gridCol w:w="1217"/>
        <w:gridCol w:w="2070"/>
        <w:gridCol w:w="2083"/>
      </w:tblGrid>
      <w:tr w:rsidR="00073A99" w:rsidTr="00F361A1">
        <w:tc>
          <w:tcPr>
            <w:tcW w:w="1217" w:type="dxa"/>
          </w:tcPr>
          <w:p w:rsidR="00073A99" w:rsidRDefault="00073A99" w:rsidP="00F361A1">
            <w:pPr>
              <w:jc w:val="both"/>
              <w:rPr>
                <w:rFonts w:ascii="Times New Roman" w:hAnsi="Times New Roman" w:cs="Times New Roman"/>
                <w:sz w:val="24"/>
                <w:szCs w:val="24"/>
                <w:lang w:val="en-US"/>
              </w:rPr>
            </w:pPr>
          </w:p>
        </w:tc>
        <w:tc>
          <w:tcPr>
            <w:tcW w:w="1217" w:type="dxa"/>
          </w:tcPr>
          <w:p w:rsidR="00073A99" w:rsidRPr="003B50C0" w:rsidRDefault="00073A99" w:rsidP="00F361A1">
            <w:pPr>
              <w:jc w:val="center"/>
              <w:rPr>
                <w:rFonts w:ascii="Times New Roman" w:hAnsi="Times New Roman" w:cs="Times New Roman"/>
                <w:b/>
                <w:sz w:val="24"/>
                <w:szCs w:val="24"/>
                <w:lang w:val="en-US"/>
              </w:rPr>
            </w:pPr>
            <w:r w:rsidRPr="003B50C0">
              <w:rPr>
                <w:rFonts w:ascii="Times New Roman" w:hAnsi="Times New Roman" w:cs="Times New Roman"/>
                <w:b/>
                <w:sz w:val="24"/>
                <w:szCs w:val="24"/>
                <w:lang w:val="en-US"/>
              </w:rPr>
              <w:t>BULL</w:t>
            </w:r>
            <w:r>
              <w:rPr>
                <w:rFonts w:ascii="Times New Roman" w:hAnsi="Times New Roman" w:cs="Times New Roman"/>
                <w:b/>
                <w:sz w:val="24"/>
                <w:szCs w:val="24"/>
                <w:lang w:val="en-US"/>
              </w:rPr>
              <w:t>_MARKET</w:t>
            </w:r>
          </w:p>
        </w:tc>
        <w:tc>
          <w:tcPr>
            <w:tcW w:w="1217" w:type="dxa"/>
          </w:tcPr>
          <w:p w:rsidR="00073A99" w:rsidRPr="003B50C0" w:rsidRDefault="00073A99" w:rsidP="00F361A1">
            <w:pPr>
              <w:jc w:val="center"/>
              <w:rPr>
                <w:rFonts w:ascii="Times New Roman" w:hAnsi="Times New Roman" w:cs="Times New Roman"/>
                <w:b/>
                <w:sz w:val="24"/>
                <w:szCs w:val="24"/>
                <w:lang w:val="en-US"/>
              </w:rPr>
            </w:pPr>
            <w:r w:rsidRPr="003B50C0">
              <w:rPr>
                <w:rFonts w:ascii="Times New Roman" w:hAnsi="Times New Roman" w:cs="Times New Roman"/>
                <w:b/>
                <w:sz w:val="24"/>
                <w:szCs w:val="24"/>
                <w:lang w:val="en-US"/>
              </w:rPr>
              <w:t>BEAR</w:t>
            </w:r>
            <w:r>
              <w:rPr>
                <w:rFonts w:ascii="Times New Roman" w:hAnsi="Times New Roman" w:cs="Times New Roman"/>
                <w:b/>
                <w:sz w:val="24"/>
                <w:szCs w:val="24"/>
                <w:lang w:val="en-US"/>
              </w:rPr>
              <w:t>_MARKET</w:t>
            </w:r>
          </w:p>
        </w:tc>
      </w:tr>
      <w:tr w:rsidR="00073A99" w:rsidTr="00F361A1">
        <w:tc>
          <w:tcPr>
            <w:tcW w:w="1217" w:type="dxa"/>
          </w:tcPr>
          <w:p w:rsidR="00073A99" w:rsidRPr="003B50C0" w:rsidRDefault="00073A99" w:rsidP="00F361A1">
            <w:pPr>
              <w:jc w:val="both"/>
              <w:rPr>
                <w:rFonts w:ascii="Times New Roman" w:hAnsi="Times New Roman" w:cs="Times New Roman"/>
                <w:b/>
                <w:sz w:val="24"/>
                <w:szCs w:val="24"/>
                <w:lang w:val="en-US"/>
              </w:rPr>
            </w:pPr>
            <w:r w:rsidRPr="003B50C0">
              <w:rPr>
                <w:rFonts w:ascii="Times New Roman" w:hAnsi="Times New Roman" w:cs="Times New Roman"/>
                <w:b/>
                <w:sz w:val="24"/>
                <w:szCs w:val="24"/>
                <w:lang w:val="en-US"/>
              </w:rPr>
              <w:t>Mean</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0.1474</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0.0945</w:t>
            </w:r>
          </w:p>
        </w:tc>
      </w:tr>
      <w:tr w:rsidR="00073A99" w:rsidTr="00F361A1">
        <w:tc>
          <w:tcPr>
            <w:tcW w:w="1217" w:type="dxa"/>
          </w:tcPr>
          <w:p w:rsidR="00073A99" w:rsidRPr="003B50C0" w:rsidRDefault="00073A99" w:rsidP="00F361A1">
            <w:pPr>
              <w:jc w:val="both"/>
              <w:rPr>
                <w:rFonts w:ascii="Times New Roman" w:hAnsi="Times New Roman" w:cs="Times New Roman"/>
                <w:b/>
                <w:sz w:val="24"/>
                <w:szCs w:val="24"/>
                <w:lang w:val="en-US"/>
              </w:rPr>
            </w:pPr>
            <w:r w:rsidRPr="003B50C0">
              <w:rPr>
                <w:rFonts w:ascii="Times New Roman" w:hAnsi="Times New Roman" w:cs="Times New Roman"/>
                <w:b/>
                <w:sz w:val="24"/>
                <w:szCs w:val="24"/>
                <w:lang w:val="en-US"/>
              </w:rPr>
              <w:t>Median</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0.1331</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0.0823</w:t>
            </w:r>
          </w:p>
        </w:tc>
      </w:tr>
      <w:tr w:rsidR="00073A99" w:rsidTr="00F361A1">
        <w:tc>
          <w:tcPr>
            <w:tcW w:w="1217" w:type="dxa"/>
          </w:tcPr>
          <w:p w:rsidR="00073A99" w:rsidRPr="003B50C0" w:rsidRDefault="00073A99" w:rsidP="00F361A1">
            <w:pPr>
              <w:jc w:val="both"/>
              <w:rPr>
                <w:rFonts w:ascii="Times New Roman" w:hAnsi="Times New Roman" w:cs="Times New Roman"/>
                <w:b/>
                <w:sz w:val="24"/>
                <w:szCs w:val="24"/>
                <w:lang w:val="en-US"/>
              </w:rPr>
            </w:pPr>
            <w:r w:rsidRPr="003B50C0">
              <w:rPr>
                <w:rFonts w:ascii="Times New Roman" w:hAnsi="Times New Roman" w:cs="Times New Roman"/>
                <w:b/>
                <w:sz w:val="24"/>
                <w:szCs w:val="24"/>
                <w:lang w:val="en-US"/>
              </w:rPr>
              <w:t>Max</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0.5328</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0.4689</w:t>
            </w:r>
          </w:p>
        </w:tc>
      </w:tr>
      <w:tr w:rsidR="00073A99" w:rsidTr="00F361A1">
        <w:tc>
          <w:tcPr>
            <w:tcW w:w="1217" w:type="dxa"/>
          </w:tcPr>
          <w:p w:rsidR="00073A99" w:rsidRPr="003B50C0" w:rsidRDefault="00073A99" w:rsidP="00F361A1">
            <w:pPr>
              <w:jc w:val="both"/>
              <w:rPr>
                <w:rFonts w:ascii="Times New Roman" w:hAnsi="Times New Roman" w:cs="Times New Roman"/>
                <w:b/>
                <w:sz w:val="24"/>
                <w:szCs w:val="24"/>
                <w:lang w:val="en-US"/>
              </w:rPr>
            </w:pPr>
            <w:r w:rsidRPr="003B50C0">
              <w:rPr>
                <w:rFonts w:ascii="Times New Roman" w:hAnsi="Times New Roman" w:cs="Times New Roman"/>
                <w:b/>
                <w:sz w:val="24"/>
                <w:szCs w:val="24"/>
                <w:lang w:val="en-US"/>
              </w:rPr>
              <w:t>Min</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0.0697</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0.0485</w:t>
            </w:r>
          </w:p>
        </w:tc>
      </w:tr>
      <w:tr w:rsidR="00073A99" w:rsidTr="00F361A1">
        <w:tc>
          <w:tcPr>
            <w:tcW w:w="1217" w:type="dxa"/>
          </w:tcPr>
          <w:p w:rsidR="00073A99" w:rsidRPr="003B50C0" w:rsidRDefault="00073A99" w:rsidP="00F361A1">
            <w:pPr>
              <w:jc w:val="both"/>
              <w:rPr>
                <w:rFonts w:ascii="Times New Roman" w:hAnsi="Times New Roman" w:cs="Times New Roman"/>
                <w:b/>
                <w:sz w:val="24"/>
                <w:szCs w:val="24"/>
                <w:lang w:val="en-US"/>
              </w:rPr>
            </w:pPr>
            <w:proofErr w:type="spellStart"/>
            <w:r w:rsidRPr="003B50C0">
              <w:rPr>
                <w:rFonts w:ascii="Times New Roman" w:hAnsi="Times New Roman" w:cs="Times New Roman"/>
                <w:b/>
                <w:sz w:val="24"/>
                <w:szCs w:val="24"/>
                <w:lang w:val="en-US"/>
              </w:rPr>
              <w:t>Std.Dev</w:t>
            </w:r>
            <w:proofErr w:type="spellEnd"/>
            <w:r w:rsidRPr="003B50C0">
              <w:rPr>
                <w:rFonts w:ascii="Times New Roman" w:hAnsi="Times New Roman" w:cs="Times New Roman"/>
                <w:b/>
                <w:sz w:val="24"/>
                <w:szCs w:val="24"/>
                <w:lang w:val="en-US"/>
              </w:rPr>
              <w:t>.</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0.0606</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0.0462</w:t>
            </w:r>
          </w:p>
        </w:tc>
      </w:tr>
      <w:tr w:rsidR="00073A99" w:rsidTr="00F361A1">
        <w:tc>
          <w:tcPr>
            <w:tcW w:w="1217" w:type="dxa"/>
          </w:tcPr>
          <w:p w:rsidR="00073A99" w:rsidRPr="003B50C0" w:rsidRDefault="00073A99" w:rsidP="00F361A1">
            <w:pPr>
              <w:jc w:val="both"/>
              <w:rPr>
                <w:rFonts w:ascii="Times New Roman" w:hAnsi="Times New Roman" w:cs="Times New Roman"/>
                <w:b/>
                <w:sz w:val="24"/>
                <w:szCs w:val="24"/>
                <w:lang w:val="en-US"/>
              </w:rPr>
            </w:pPr>
            <w:proofErr w:type="spellStart"/>
            <w:r w:rsidRPr="003B50C0">
              <w:rPr>
                <w:rFonts w:ascii="Times New Roman" w:hAnsi="Times New Roman" w:cs="Times New Roman"/>
                <w:b/>
                <w:sz w:val="24"/>
                <w:szCs w:val="24"/>
                <w:lang w:val="en-US"/>
              </w:rPr>
              <w:t>Skewness</w:t>
            </w:r>
            <w:proofErr w:type="spellEnd"/>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2.4446</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3.8185</w:t>
            </w:r>
          </w:p>
        </w:tc>
      </w:tr>
      <w:tr w:rsidR="00073A99" w:rsidTr="00F361A1">
        <w:tc>
          <w:tcPr>
            <w:tcW w:w="1217" w:type="dxa"/>
          </w:tcPr>
          <w:p w:rsidR="00073A99" w:rsidRPr="003B50C0" w:rsidRDefault="00073A99" w:rsidP="00F361A1">
            <w:pPr>
              <w:jc w:val="both"/>
              <w:rPr>
                <w:rFonts w:ascii="Times New Roman" w:hAnsi="Times New Roman" w:cs="Times New Roman"/>
                <w:b/>
                <w:sz w:val="24"/>
                <w:szCs w:val="24"/>
                <w:lang w:val="en-US"/>
              </w:rPr>
            </w:pPr>
            <w:r w:rsidRPr="003B50C0">
              <w:rPr>
                <w:rFonts w:ascii="Times New Roman" w:hAnsi="Times New Roman" w:cs="Times New Roman"/>
                <w:b/>
                <w:sz w:val="24"/>
                <w:szCs w:val="24"/>
                <w:lang w:val="en-US"/>
              </w:rPr>
              <w:t>Kurtosis</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12.1554</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25.1707</w:t>
            </w:r>
          </w:p>
        </w:tc>
      </w:tr>
      <w:tr w:rsidR="00073A99" w:rsidTr="00F361A1">
        <w:tc>
          <w:tcPr>
            <w:tcW w:w="1217" w:type="dxa"/>
          </w:tcPr>
          <w:p w:rsidR="00073A99" w:rsidRPr="003B50C0" w:rsidRDefault="00073A99" w:rsidP="00F361A1">
            <w:pPr>
              <w:jc w:val="both"/>
              <w:rPr>
                <w:rFonts w:ascii="Times New Roman" w:hAnsi="Times New Roman" w:cs="Times New Roman"/>
                <w:b/>
                <w:sz w:val="24"/>
                <w:szCs w:val="24"/>
                <w:lang w:val="en-US"/>
              </w:rPr>
            </w:pPr>
            <w:r w:rsidRPr="003B50C0">
              <w:rPr>
                <w:rFonts w:ascii="Times New Roman" w:hAnsi="Times New Roman" w:cs="Times New Roman"/>
                <w:b/>
                <w:sz w:val="24"/>
                <w:szCs w:val="24"/>
                <w:lang w:val="en-US"/>
              </w:rPr>
              <w:t>JB</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1086.223</w:t>
            </w:r>
          </w:p>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(0.000)***</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5681.938</w:t>
            </w:r>
          </w:p>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(0.000)***</w:t>
            </w:r>
          </w:p>
        </w:tc>
      </w:tr>
      <w:tr w:rsidR="00073A99" w:rsidTr="00F361A1">
        <w:tc>
          <w:tcPr>
            <w:tcW w:w="1217" w:type="dxa"/>
          </w:tcPr>
          <w:p w:rsidR="00073A99" w:rsidRPr="003B50C0" w:rsidRDefault="00073A99" w:rsidP="00F361A1">
            <w:pPr>
              <w:jc w:val="both"/>
              <w:rPr>
                <w:rFonts w:ascii="Times New Roman" w:hAnsi="Times New Roman" w:cs="Times New Roman"/>
                <w:b/>
                <w:sz w:val="24"/>
                <w:szCs w:val="24"/>
                <w:lang w:val="en-US"/>
              </w:rPr>
            </w:pPr>
            <w:proofErr w:type="spellStart"/>
            <w:r w:rsidRPr="003B50C0">
              <w:rPr>
                <w:rFonts w:ascii="Times New Roman" w:hAnsi="Times New Roman" w:cs="Times New Roman"/>
                <w:b/>
                <w:sz w:val="24"/>
                <w:szCs w:val="24"/>
                <w:lang w:val="en-US"/>
              </w:rPr>
              <w:t>Obs</w:t>
            </w:r>
            <w:proofErr w:type="spellEnd"/>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242</w:t>
            </w:r>
          </w:p>
        </w:tc>
        <w:tc>
          <w:tcPr>
            <w:tcW w:w="1217" w:type="dxa"/>
          </w:tcPr>
          <w:p w:rsidR="00073A99" w:rsidRDefault="00073A99" w:rsidP="00F361A1">
            <w:pPr>
              <w:jc w:val="center"/>
              <w:rPr>
                <w:rFonts w:ascii="Times New Roman" w:hAnsi="Times New Roman" w:cs="Times New Roman"/>
                <w:sz w:val="24"/>
                <w:szCs w:val="24"/>
                <w:lang w:val="en-US"/>
              </w:rPr>
            </w:pPr>
            <w:r>
              <w:rPr>
                <w:rFonts w:ascii="Times New Roman" w:hAnsi="Times New Roman" w:cs="Times New Roman"/>
                <w:sz w:val="24"/>
                <w:szCs w:val="24"/>
                <w:lang w:val="en-US"/>
              </w:rPr>
              <w:t>248</w:t>
            </w:r>
          </w:p>
        </w:tc>
      </w:tr>
    </w:tbl>
    <w:p w:rsidR="00073A99" w:rsidRDefault="00073A99" w:rsidP="00073A99">
      <w:pPr>
        <w:jc w:val="both"/>
        <w:rPr>
          <w:rFonts w:ascii="Times New Roman" w:hAnsi="Times New Roman" w:cs="Times New Roman"/>
          <w:sz w:val="24"/>
          <w:szCs w:val="24"/>
          <w:lang w:val="en-US"/>
        </w:rPr>
      </w:pPr>
    </w:p>
    <w:p w:rsidR="00073A99" w:rsidRDefault="0033368A" w:rsidP="00073A9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Summary statistics </w:t>
      </w:r>
      <w:r w:rsidR="00C93C58">
        <w:rPr>
          <w:rFonts w:ascii="Times New Roman" w:hAnsi="Times New Roman" w:cs="Times New Roman"/>
          <w:sz w:val="24"/>
          <w:szCs w:val="24"/>
          <w:lang w:val="en-US"/>
        </w:rPr>
        <w:t xml:space="preserve">in Table 1 </w:t>
      </w:r>
      <w:r>
        <w:rPr>
          <w:rFonts w:ascii="Times New Roman" w:hAnsi="Times New Roman" w:cs="Times New Roman"/>
          <w:sz w:val="24"/>
          <w:szCs w:val="24"/>
          <w:lang w:val="en-US"/>
        </w:rPr>
        <w:t xml:space="preserve">present that the CSAD measure is found to be larger during bull markets. Moreover, based on the levels of </w:t>
      </w:r>
      <w:proofErr w:type="spellStart"/>
      <w:r>
        <w:rPr>
          <w:rFonts w:ascii="Times New Roman" w:hAnsi="Times New Roman" w:cs="Times New Roman"/>
          <w:sz w:val="24"/>
          <w:szCs w:val="24"/>
          <w:lang w:val="en-US"/>
        </w:rPr>
        <w:t>skewness</w:t>
      </w:r>
      <w:proofErr w:type="spellEnd"/>
      <w:r>
        <w:rPr>
          <w:rFonts w:ascii="Times New Roman" w:hAnsi="Times New Roman" w:cs="Times New Roman"/>
          <w:sz w:val="24"/>
          <w:szCs w:val="24"/>
          <w:lang w:val="en-US"/>
        </w:rPr>
        <w:t xml:space="preserve">, kurtosis and the </w:t>
      </w:r>
      <w:proofErr w:type="spellStart"/>
      <w:r>
        <w:rPr>
          <w:rFonts w:ascii="Times New Roman" w:hAnsi="Times New Roman" w:cs="Times New Roman"/>
          <w:sz w:val="24"/>
          <w:szCs w:val="24"/>
          <w:lang w:val="en-US"/>
        </w:rPr>
        <w:t>Jarque-Bera</w:t>
      </w:r>
      <w:proofErr w:type="spellEnd"/>
      <w:r>
        <w:rPr>
          <w:rFonts w:ascii="Times New Roman" w:hAnsi="Times New Roman" w:cs="Times New Roman"/>
          <w:sz w:val="24"/>
          <w:szCs w:val="24"/>
          <w:lang w:val="en-US"/>
        </w:rPr>
        <w:t xml:space="preserve"> statistic, it is revealed that the CSAD is more asymmetric during bear markets. </w:t>
      </w:r>
    </w:p>
    <w:p w:rsidR="00073A99" w:rsidRDefault="00073A99" w:rsidP="00073A99">
      <w:pPr>
        <w:jc w:val="both"/>
        <w:rPr>
          <w:rFonts w:ascii="Times New Roman" w:hAnsi="Times New Roman" w:cs="Times New Roman"/>
          <w:sz w:val="24"/>
          <w:szCs w:val="24"/>
          <w:lang w:val="en-US"/>
        </w:rPr>
      </w:pPr>
    </w:p>
    <w:p w:rsidR="0033368A" w:rsidRPr="00486E59" w:rsidRDefault="0033368A" w:rsidP="00486E59">
      <w:pPr>
        <w:pStyle w:val="a6"/>
        <w:keepNext/>
        <w:rPr>
          <w:lang w:val="en-US"/>
        </w:rPr>
      </w:pPr>
      <w:proofErr w:type="gramStart"/>
      <w:r w:rsidRPr="00486E59">
        <w:rPr>
          <w:lang w:val="en-US"/>
        </w:rPr>
        <w:t xml:space="preserve">Table </w:t>
      </w:r>
      <w:r>
        <w:rPr>
          <w:lang w:val="en-US"/>
        </w:rPr>
        <w:t>2.</w:t>
      </w:r>
      <w:proofErr w:type="gramEnd"/>
      <w:r>
        <w:rPr>
          <w:lang w:val="en-US"/>
        </w:rPr>
        <w:t xml:space="preserve"> Estimation results of regressions in bull and bear markets.</w:t>
      </w:r>
    </w:p>
    <w:tbl>
      <w:tblPr>
        <w:tblStyle w:val="a3"/>
        <w:tblW w:w="0" w:type="auto"/>
        <w:tblLook w:val="04A0" w:firstRow="1" w:lastRow="0" w:firstColumn="1" w:lastColumn="0" w:noHBand="0" w:noVBand="1"/>
      </w:tblPr>
      <w:tblGrid>
        <w:gridCol w:w="1704"/>
        <w:gridCol w:w="1704"/>
        <w:gridCol w:w="1704"/>
      </w:tblGrid>
      <w:tr w:rsidR="00073A99" w:rsidRPr="0033368A" w:rsidTr="00F361A1">
        <w:tc>
          <w:tcPr>
            <w:tcW w:w="1704" w:type="dxa"/>
          </w:tcPr>
          <w:p w:rsidR="00073A99" w:rsidRDefault="00073A99" w:rsidP="00F361A1">
            <w:pPr>
              <w:jc w:val="both"/>
              <w:rPr>
                <w:rFonts w:ascii="Times New Roman" w:hAnsi="Times New Roman" w:cs="Times New Roman"/>
                <w:sz w:val="24"/>
                <w:szCs w:val="24"/>
                <w:lang w:val="en-US"/>
              </w:rPr>
            </w:pPr>
          </w:p>
        </w:tc>
        <w:tc>
          <w:tcPr>
            <w:tcW w:w="1704" w:type="dxa"/>
          </w:tcPr>
          <w:p w:rsidR="00073A99" w:rsidRPr="00DE286F" w:rsidRDefault="00073A99" w:rsidP="00F361A1">
            <w:pPr>
              <w:jc w:val="both"/>
              <w:rPr>
                <w:rFonts w:ascii="Times New Roman" w:hAnsi="Times New Roman" w:cs="Times New Roman"/>
                <w:b/>
                <w:sz w:val="24"/>
                <w:szCs w:val="24"/>
                <w:lang w:val="en-US"/>
              </w:rPr>
            </w:pPr>
            <w:r w:rsidRPr="00DE286F">
              <w:rPr>
                <w:rFonts w:ascii="Times New Roman" w:hAnsi="Times New Roman" w:cs="Times New Roman"/>
                <w:b/>
                <w:sz w:val="24"/>
                <w:szCs w:val="24"/>
                <w:lang w:val="en-US"/>
              </w:rPr>
              <w:t>BULL MARKET</w:t>
            </w:r>
          </w:p>
        </w:tc>
        <w:tc>
          <w:tcPr>
            <w:tcW w:w="1704" w:type="dxa"/>
          </w:tcPr>
          <w:p w:rsidR="00073A99" w:rsidRPr="00DE286F" w:rsidRDefault="00073A99" w:rsidP="00F361A1">
            <w:pPr>
              <w:jc w:val="both"/>
              <w:rPr>
                <w:rFonts w:ascii="Times New Roman" w:hAnsi="Times New Roman" w:cs="Times New Roman"/>
                <w:b/>
                <w:sz w:val="24"/>
                <w:szCs w:val="24"/>
                <w:lang w:val="en-US"/>
              </w:rPr>
            </w:pPr>
            <w:r w:rsidRPr="00DE286F">
              <w:rPr>
                <w:rFonts w:ascii="Times New Roman" w:hAnsi="Times New Roman" w:cs="Times New Roman"/>
                <w:b/>
                <w:sz w:val="24"/>
                <w:szCs w:val="24"/>
                <w:lang w:val="en-US"/>
              </w:rPr>
              <w:t>BEAR MARKET</w:t>
            </w:r>
          </w:p>
        </w:tc>
      </w:tr>
      <w:tr w:rsidR="00073A99" w:rsidRPr="0033368A" w:rsidTr="00F361A1">
        <w:tc>
          <w:tcPr>
            <w:tcW w:w="1704" w:type="dxa"/>
          </w:tcPr>
          <w:p w:rsidR="00073A99" w:rsidRPr="00DE286F" w:rsidRDefault="0033368A" w:rsidP="00F361A1">
            <w:pPr>
              <w:jc w:val="both"/>
              <w:rPr>
                <w:rFonts w:ascii="Times New Roman" w:hAnsi="Times New Roman" w:cs="Times New Roman"/>
                <w:b/>
                <w:sz w:val="24"/>
                <w:szCs w:val="24"/>
                <w:lang w:val="en-US"/>
              </w:rPr>
            </w:pPr>
            <m:oMathPara>
              <m:oMath>
                <m:r>
                  <w:rPr>
                    <w:rFonts w:ascii="Cambria Math" w:hAnsi="Cambria Math" w:cs="Times New Roman"/>
                    <w:color w:val="0070C0"/>
                    <w:sz w:val="24"/>
                    <w:szCs w:val="24"/>
                  </w:rPr>
                  <m:t>α</m:t>
                </m:r>
              </m:oMath>
            </m:oMathPara>
          </w:p>
        </w:tc>
        <w:tc>
          <w:tcPr>
            <w:tcW w:w="1704" w:type="dxa"/>
          </w:tcPr>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0.1477</w:t>
            </w:r>
          </w:p>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(0.000)***</w:t>
            </w:r>
          </w:p>
        </w:tc>
        <w:tc>
          <w:tcPr>
            <w:tcW w:w="1704" w:type="dxa"/>
          </w:tcPr>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0.0923</w:t>
            </w:r>
          </w:p>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(0.000)***</w:t>
            </w:r>
          </w:p>
        </w:tc>
      </w:tr>
      <w:tr w:rsidR="00073A99" w:rsidTr="00F361A1">
        <w:tc>
          <w:tcPr>
            <w:tcW w:w="1704" w:type="dxa"/>
          </w:tcPr>
          <w:p w:rsidR="00073A99" w:rsidRPr="00DE286F" w:rsidRDefault="00D53824" w:rsidP="0033368A">
            <w:pPr>
              <w:jc w:val="both"/>
              <w:rPr>
                <w:rFonts w:ascii="Times New Roman" w:hAnsi="Times New Roman" w:cs="Times New Roman"/>
                <w:b/>
                <w:sz w:val="24"/>
                <w:szCs w:val="24"/>
                <w:lang w:val="en-US"/>
              </w:rPr>
            </w:pPr>
            <m:oMathPara>
              <m:oMath>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γ</m:t>
                    </m:r>
                  </m:e>
                  <m:sub>
                    <m:r>
                      <w:rPr>
                        <w:rFonts w:ascii="Cambria Math" w:hAnsi="Cambria Math" w:cs="Times New Roman"/>
                        <w:color w:val="0070C0"/>
                        <w:sz w:val="24"/>
                        <w:szCs w:val="24"/>
                      </w:rPr>
                      <m:t>1</m:t>
                    </m:r>
                  </m:sub>
                </m:sSub>
              </m:oMath>
            </m:oMathPara>
          </w:p>
        </w:tc>
        <w:tc>
          <w:tcPr>
            <w:tcW w:w="1704" w:type="dxa"/>
          </w:tcPr>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0.1551</w:t>
            </w:r>
          </w:p>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(0.8673)</w:t>
            </w:r>
          </w:p>
        </w:tc>
        <w:tc>
          <w:tcPr>
            <w:tcW w:w="1704" w:type="dxa"/>
          </w:tcPr>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0.1513</w:t>
            </w:r>
          </w:p>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(0.6477)</w:t>
            </w:r>
          </w:p>
        </w:tc>
      </w:tr>
      <w:tr w:rsidR="00073A99" w:rsidTr="00F361A1">
        <w:tc>
          <w:tcPr>
            <w:tcW w:w="1704" w:type="dxa"/>
          </w:tcPr>
          <w:p w:rsidR="00073A99" w:rsidRPr="00DE286F" w:rsidRDefault="00D53824" w:rsidP="00F361A1">
            <w:pPr>
              <w:jc w:val="both"/>
              <w:rPr>
                <w:rFonts w:ascii="Times New Roman" w:hAnsi="Times New Roman" w:cs="Times New Roman"/>
                <w:b/>
                <w:sz w:val="24"/>
                <w:szCs w:val="24"/>
                <w:lang w:val="en-US"/>
              </w:rPr>
            </w:pPr>
            <m:oMathPara>
              <m:oMath>
                <m:sSub>
                  <m:sSubPr>
                    <m:ctrlPr>
                      <w:rPr>
                        <w:rFonts w:ascii="Cambria Math" w:hAnsi="Cambria Math" w:cs="Times New Roman"/>
                        <w:i/>
                        <w:color w:val="0070C0"/>
                        <w:sz w:val="24"/>
                        <w:szCs w:val="24"/>
                      </w:rPr>
                    </m:ctrlPr>
                  </m:sSubPr>
                  <m:e>
                    <m:r>
                      <w:rPr>
                        <w:rFonts w:ascii="Cambria Math" w:hAnsi="Cambria Math" w:cs="Times New Roman"/>
                        <w:color w:val="0070C0"/>
                        <w:sz w:val="24"/>
                        <w:szCs w:val="24"/>
                      </w:rPr>
                      <m:t>γ</m:t>
                    </m:r>
                  </m:e>
                  <m:sub>
                    <m:r>
                      <w:rPr>
                        <w:rFonts w:ascii="Cambria Math" w:hAnsi="Cambria Math" w:cs="Times New Roman"/>
                        <w:color w:val="0070C0"/>
                        <w:sz w:val="24"/>
                        <w:szCs w:val="24"/>
                      </w:rPr>
                      <m:t>2</m:t>
                    </m:r>
                  </m:sub>
                </m:sSub>
              </m:oMath>
            </m:oMathPara>
          </w:p>
        </w:tc>
        <w:tc>
          <w:tcPr>
            <w:tcW w:w="1704" w:type="dxa"/>
          </w:tcPr>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-23.8655</w:t>
            </w:r>
          </w:p>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(0.8140)</w:t>
            </w:r>
          </w:p>
        </w:tc>
        <w:tc>
          <w:tcPr>
            <w:tcW w:w="1704" w:type="dxa"/>
          </w:tcPr>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22.2623</w:t>
            </w:r>
          </w:p>
          <w:p w:rsidR="00073A99" w:rsidRDefault="00073A99" w:rsidP="00F361A1">
            <w:pPr>
              <w:jc w:val="both"/>
              <w:rPr>
                <w:rFonts w:ascii="Times New Roman" w:hAnsi="Times New Roman" w:cs="Times New Roman"/>
                <w:sz w:val="24"/>
                <w:szCs w:val="24"/>
                <w:lang w:val="en-US"/>
              </w:rPr>
            </w:pPr>
            <w:r>
              <w:rPr>
                <w:rFonts w:ascii="Times New Roman" w:hAnsi="Times New Roman" w:cs="Times New Roman"/>
                <w:sz w:val="24"/>
                <w:szCs w:val="24"/>
                <w:lang w:val="en-US"/>
              </w:rPr>
              <w:t>(0.1577)</w:t>
            </w:r>
          </w:p>
        </w:tc>
      </w:tr>
    </w:tbl>
    <w:p w:rsidR="00073A99" w:rsidRDefault="00073A99" w:rsidP="00073A99">
      <w:pPr>
        <w:jc w:val="both"/>
        <w:rPr>
          <w:rFonts w:ascii="Times New Roman" w:hAnsi="Times New Roman" w:cs="Times New Roman"/>
          <w:sz w:val="24"/>
          <w:szCs w:val="24"/>
          <w:lang w:val="en-US"/>
        </w:rPr>
      </w:pPr>
    </w:p>
    <w:p w:rsidR="006E1F2F" w:rsidRPr="00E41DD6" w:rsidRDefault="00D16527" w:rsidP="00486E5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Econometric outcomes reveal that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exists in </w:t>
      </w:r>
      <w:proofErr w:type="spellStart"/>
      <w:r>
        <w:rPr>
          <w:rFonts w:ascii="Times New Roman" w:hAnsi="Times New Roman" w:cs="Times New Roman"/>
          <w:sz w:val="24"/>
          <w:szCs w:val="24"/>
          <w:lang w:val="en-US"/>
        </w:rPr>
        <w:t>cryptocurrency</w:t>
      </w:r>
      <w:proofErr w:type="spellEnd"/>
      <w:r>
        <w:rPr>
          <w:rFonts w:ascii="Times New Roman" w:hAnsi="Times New Roman" w:cs="Times New Roman"/>
          <w:sz w:val="24"/>
          <w:szCs w:val="24"/>
          <w:lang w:val="en-US"/>
        </w:rPr>
        <w:t xml:space="preserve"> markets during the bull period. This is shown as the coefficient of SP500^2 </w:t>
      </w:r>
      <w:proofErr w:type="gramStart"/>
      <w:r>
        <w:rPr>
          <w:rFonts w:ascii="Times New Roman" w:hAnsi="Times New Roman" w:cs="Times New Roman"/>
          <w:sz w:val="24"/>
          <w:szCs w:val="24"/>
          <w:lang w:val="en-US"/>
        </w:rPr>
        <w:t>exhibits</w:t>
      </w:r>
      <w:proofErr w:type="gramEnd"/>
      <w:r>
        <w:rPr>
          <w:rFonts w:ascii="Times New Roman" w:hAnsi="Times New Roman" w:cs="Times New Roman"/>
          <w:sz w:val="24"/>
          <w:szCs w:val="24"/>
          <w:lang w:val="en-US"/>
        </w:rPr>
        <w:t xml:space="preserve"> a negative sign. Nevertheless, it can be seen that this coefficient is not statistically significant.</w:t>
      </w:r>
      <w:r w:rsidR="00267C60" w:rsidRPr="00486E59">
        <w:rPr>
          <w:rFonts w:ascii="Times New Roman" w:hAnsi="Times New Roman" w:cs="Times New Roman"/>
          <w:sz w:val="24"/>
          <w:szCs w:val="24"/>
          <w:lang w:val="en-US"/>
        </w:rPr>
        <w:t xml:space="preserve"> </w:t>
      </w:r>
      <w:r w:rsidR="00FF3CA0">
        <w:rPr>
          <w:rFonts w:ascii="Times New Roman" w:hAnsi="Times New Roman" w:cs="Times New Roman"/>
          <w:sz w:val="24"/>
          <w:szCs w:val="24"/>
          <w:lang w:val="en-US"/>
        </w:rPr>
        <w:t xml:space="preserve">Moreover, the overall statistical significance of estimations is found to be low. </w:t>
      </w:r>
      <w:r w:rsidR="00267C60">
        <w:rPr>
          <w:rFonts w:ascii="Times New Roman" w:hAnsi="Times New Roman" w:cs="Times New Roman"/>
          <w:sz w:val="24"/>
          <w:szCs w:val="24"/>
          <w:lang w:val="en-US"/>
        </w:rPr>
        <w:t xml:space="preserve">Based on the negative coefficient, it is supported that the markets of digital currencies have been inefficient during bull tendencies and the driving factor of the </w:t>
      </w:r>
      <w:proofErr w:type="spellStart"/>
      <w:r w:rsidR="00267C60">
        <w:rPr>
          <w:rFonts w:ascii="Times New Roman" w:hAnsi="Times New Roman" w:cs="Times New Roman"/>
          <w:sz w:val="24"/>
          <w:szCs w:val="24"/>
          <w:lang w:val="en-US"/>
        </w:rPr>
        <w:t>cryptocurrency</w:t>
      </w:r>
      <w:proofErr w:type="spellEnd"/>
      <w:r w:rsidR="00267C60">
        <w:rPr>
          <w:rFonts w:ascii="Times New Roman" w:hAnsi="Times New Roman" w:cs="Times New Roman"/>
          <w:sz w:val="24"/>
          <w:szCs w:val="24"/>
          <w:lang w:val="en-US"/>
        </w:rPr>
        <w:t xml:space="preserve"> market is the mean return of the major digital currencies. </w:t>
      </w:r>
      <w:r w:rsidR="00D6721B">
        <w:rPr>
          <w:rFonts w:ascii="Times New Roman" w:hAnsi="Times New Roman" w:cs="Times New Roman"/>
          <w:sz w:val="24"/>
          <w:szCs w:val="24"/>
          <w:lang w:val="en-US"/>
        </w:rPr>
        <w:t xml:space="preserve">The </w:t>
      </w:r>
      <w:proofErr w:type="gramStart"/>
      <w:r w:rsidR="00D6721B">
        <w:rPr>
          <w:rFonts w:ascii="Times New Roman" w:hAnsi="Times New Roman" w:cs="Times New Roman"/>
          <w:sz w:val="24"/>
          <w:szCs w:val="24"/>
          <w:lang w:val="en-US"/>
        </w:rPr>
        <w:t xml:space="preserve">findings about herding in </w:t>
      </w:r>
      <w:proofErr w:type="spellStart"/>
      <w:r w:rsidR="00D6721B">
        <w:rPr>
          <w:rFonts w:ascii="Times New Roman" w:hAnsi="Times New Roman" w:cs="Times New Roman"/>
          <w:sz w:val="24"/>
          <w:szCs w:val="24"/>
          <w:lang w:val="en-US"/>
        </w:rPr>
        <w:t>cryptocurrency</w:t>
      </w:r>
      <w:proofErr w:type="spellEnd"/>
      <w:r w:rsidR="00D6721B">
        <w:rPr>
          <w:rFonts w:ascii="Times New Roman" w:hAnsi="Times New Roman" w:cs="Times New Roman"/>
          <w:sz w:val="24"/>
          <w:szCs w:val="24"/>
          <w:lang w:val="en-US"/>
        </w:rPr>
        <w:t xml:space="preserve"> markets during the bull period is</w:t>
      </w:r>
      <w:proofErr w:type="gramEnd"/>
      <w:r w:rsidR="00D6721B">
        <w:rPr>
          <w:rFonts w:ascii="Times New Roman" w:hAnsi="Times New Roman" w:cs="Times New Roman"/>
          <w:sz w:val="24"/>
          <w:szCs w:val="24"/>
          <w:lang w:val="en-US"/>
        </w:rPr>
        <w:t xml:space="preserve"> in accordance with the outcomes by </w:t>
      </w:r>
      <w:proofErr w:type="spellStart"/>
      <w:r w:rsidR="00D6721B">
        <w:rPr>
          <w:rFonts w:ascii="Times New Roman" w:hAnsi="Times New Roman" w:cs="Times New Roman"/>
          <w:sz w:val="24"/>
          <w:szCs w:val="24"/>
          <w:lang w:val="en-US"/>
        </w:rPr>
        <w:t>Ballis</w:t>
      </w:r>
      <w:proofErr w:type="spellEnd"/>
      <w:r w:rsidR="00D6721B">
        <w:rPr>
          <w:rFonts w:ascii="Times New Roman" w:hAnsi="Times New Roman" w:cs="Times New Roman"/>
          <w:sz w:val="24"/>
          <w:szCs w:val="24"/>
          <w:lang w:val="en-US"/>
        </w:rPr>
        <w:t xml:space="preserve"> and </w:t>
      </w:r>
      <w:proofErr w:type="spellStart"/>
      <w:r w:rsidR="00D6721B">
        <w:rPr>
          <w:rFonts w:ascii="Times New Roman" w:hAnsi="Times New Roman" w:cs="Times New Roman"/>
          <w:sz w:val="24"/>
          <w:szCs w:val="24"/>
          <w:lang w:val="en-US"/>
        </w:rPr>
        <w:t>Drakos</w:t>
      </w:r>
      <w:proofErr w:type="spellEnd"/>
      <w:r w:rsidR="00D6721B">
        <w:rPr>
          <w:rFonts w:ascii="Times New Roman" w:hAnsi="Times New Roman" w:cs="Times New Roman"/>
          <w:sz w:val="24"/>
          <w:szCs w:val="24"/>
          <w:lang w:val="en-US"/>
        </w:rPr>
        <w:t xml:space="preserve"> (2019).</w:t>
      </w:r>
      <w:r w:rsidR="007A1A6E" w:rsidRPr="00486E59">
        <w:rPr>
          <w:rFonts w:ascii="Times New Roman" w:hAnsi="Times New Roman" w:cs="Times New Roman"/>
          <w:sz w:val="24"/>
          <w:szCs w:val="24"/>
          <w:lang w:val="en-US"/>
        </w:rPr>
        <w:t xml:space="preserve"> </w:t>
      </w:r>
      <w:r w:rsidR="007A1A6E">
        <w:rPr>
          <w:rFonts w:ascii="Times New Roman" w:hAnsi="Times New Roman" w:cs="Times New Roman"/>
          <w:sz w:val="24"/>
          <w:szCs w:val="24"/>
          <w:lang w:val="en-US"/>
        </w:rPr>
        <w:t xml:space="preserve">Thereby, investors exhibit the tendency to invest in digital currencies based on information about the returns of the largest </w:t>
      </w:r>
      <w:proofErr w:type="spellStart"/>
      <w:r w:rsidR="007A1A6E">
        <w:rPr>
          <w:rFonts w:ascii="Times New Roman" w:hAnsi="Times New Roman" w:cs="Times New Roman"/>
          <w:sz w:val="24"/>
          <w:szCs w:val="24"/>
          <w:lang w:val="en-US"/>
        </w:rPr>
        <w:t>cryptocurrencies</w:t>
      </w:r>
      <w:proofErr w:type="spellEnd"/>
      <w:r w:rsidR="007A1A6E">
        <w:rPr>
          <w:rFonts w:ascii="Times New Roman" w:hAnsi="Times New Roman" w:cs="Times New Roman"/>
          <w:sz w:val="24"/>
          <w:szCs w:val="24"/>
          <w:lang w:val="en-US"/>
        </w:rPr>
        <w:t>.</w:t>
      </w:r>
    </w:p>
    <w:p w:rsidR="007C6300" w:rsidRPr="00486E59" w:rsidRDefault="006E1F2F" w:rsidP="00486E59">
      <w:pPr>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It should be emphasized though </w:t>
      </w:r>
      <w:proofErr w:type="gramStart"/>
      <w:r>
        <w:rPr>
          <w:rFonts w:ascii="Times New Roman" w:hAnsi="Times New Roman" w:cs="Times New Roman"/>
          <w:sz w:val="24"/>
          <w:szCs w:val="24"/>
          <w:lang w:val="en-US"/>
        </w:rPr>
        <w:t>that results</w:t>
      </w:r>
      <w:proofErr w:type="gramEnd"/>
      <w:r>
        <w:rPr>
          <w:rFonts w:ascii="Times New Roman" w:hAnsi="Times New Roman" w:cs="Times New Roman"/>
          <w:sz w:val="24"/>
          <w:szCs w:val="24"/>
          <w:lang w:val="en-US"/>
        </w:rPr>
        <w:t xml:space="preserve"> about the bear market are not </w:t>
      </w:r>
      <w:r w:rsidR="00D6721B">
        <w:rPr>
          <w:rFonts w:ascii="Times New Roman" w:hAnsi="Times New Roman" w:cs="Times New Roman"/>
          <w:sz w:val="24"/>
          <w:szCs w:val="24"/>
          <w:lang w:val="en-US"/>
        </w:rPr>
        <w:t xml:space="preserve">in </w:t>
      </w:r>
      <w:r>
        <w:rPr>
          <w:rFonts w:ascii="Times New Roman" w:hAnsi="Times New Roman" w:cs="Times New Roman"/>
          <w:sz w:val="24"/>
          <w:szCs w:val="24"/>
          <w:lang w:val="en-US"/>
        </w:rPr>
        <w:t>accordance with findings about th</w:t>
      </w:r>
      <w:r w:rsidR="00FF3CA0">
        <w:rPr>
          <w:rFonts w:ascii="Times New Roman" w:hAnsi="Times New Roman" w:cs="Times New Roman"/>
          <w:sz w:val="24"/>
          <w:szCs w:val="24"/>
          <w:lang w:val="en-US"/>
        </w:rPr>
        <w:t xml:space="preserve">e bull market except for the overall low statistical significance of estimations. </w:t>
      </w:r>
      <w:r>
        <w:rPr>
          <w:rFonts w:ascii="Times New Roman" w:hAnsi="Times New Roman" w:cs="Times New Roman"/>
          <w:sz w:val="24"/>
          <w:szCs w:val="24"/>
          <w:lang w:val="en-US"/>
        </w:rPr>
        <w:t xml:space="preserve">During downwards tendencies in </w:t>
      </w:r>
      <w:proofErr w:type="spellStart"/>
      <w:r>
        <w:rPr>
          <w:rFonts w:ascii="Times New Roman" w:hAnsi="Times New Roman" w:cs="Times New Roman"/>
          <w:sz w:val="24"/>
          <w:szCs w:val="24"/>
          <w:lang w:val="en-US"/>
        </w:rPr>
        <w:t>cryptocurrency</w:t>
      </w:r>
      <w:proofErr w:type="spellEnd"/>
      <w:r>
        <w:rPr>
          <w:rFonts w:ascii="Times New Roman" w:hAnsi="Times New Roman" w:cs="Times New Roman"/>
          <w:sz w:val="24"/>
          <w:szCs w:val="24"/>
          <w:lang w:val="en-US"/>
        </w:rPr>
        <w:t xml:space="preserve"> markets, no herding phenomena are traced as the coefficient of SP500^2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found to be positive</w:t>
      </w:r>
      <w:r w:rsidR="00D6721B" w:rsidRPr="00486E59">
        <w:rPr>
          <w:rFonts w:ascii="Times New Roman" w:hAnsi="Times New Roman" w:cs="Times New Roman"/>
          <w:sz w:val="24"/>
          <w:szCs w:val="24"/>
          <w:lang w:val="en-US"/>
        </w:rPr>
        <w:t xml:space="preserve"> </w:t>
      </w:r>
      <w:r w:rsidR="00D6721B">
        <w:rPr>
          <w:rFonts w:ascii="Times New Roman" w:hAnsi="Times New Roman" w:cs="Times New Roman"/>
          <w:sz w:val="24"/>
          <w:szCs w:val="24"/>
          <w:lang w:val="en-US"/>
        </w:rPr>
        <w:t>and statistically non-significant</w:t>
      </w:r>
      <w:r>
        <w:rPr>
          <w:rFonts w:ascii="Times New Roman" w:hAnsi="Times New Roman" w:cs="Times New Roman"/>
          <w:sz w:val="24"/>
          <w:szCs w:val="24"/>
          <w:lang w:val="en-US"/>
        </w:rPr>
        <w:t xml:space="preserve">. This leads to the conclusion that during the abrupt fall in market values in 2018, the markets of digital currencies have moved towards higher levels of efficiency. Consequently, fewer opportunities for profitable trading and speculation have made their appearance during the bear market. It can be argued that investors do not follow the market consensus when prices are falling. This is in contrast to findings by </w:t>
      </w:r>
      <w:r w:rsidR="00D6721B" w:rsidRPr="00021629">
        <w:rPr>
          <w:rFonts w:ascii="Times New Roman" w:eastAsia="Times New Roman" w:hAnsi="Times New Roman" w:cs="Times New Roman"/>
          <w:sz w:val="24"/>
          <w:szCs w:val="24"/>
          <w:lang w:val="en-US" w:eastAsia="el-GR"/>
        </w:rPr>
        <w:t>Vidal-</w:t>
      </w:r>
      <w:proofErr w:type="spellStart"/>
      <w:r w:rsidR="00D6721B" w:rsidRPr="00021629">
        <w:rPr>
          <w:rFonts w:ascii="Times New Roman" w:eastAsia="Times New Roman" w:hAnsi="Times New Roman" w:cs="Times New Roman"/>
          <w:sz w:val="24"/>
          <w:szCs w:val="24"/>
          <w:lang w:val="en-US" w:eastAsia="el-GR"/>
        </w:rPr>
        <w:t>Tomás</w:t>
      </w:r>
      <w:proofErr w:type="spellEnd"/>
      <w:r w:rsidR="00D6721B">
        <w:rPr>
          <w:rFonts w:ascii="Times New Roman" w:eastAsia="Times New Roman" w:hAnsi="Times New Roman" w:cs="Times New Roman"/>
          <w:sz w:val="24"/>
          <w:szCs w:val="24"/>
          <w:lang w:val="en-US" w:eastAsia="el-GR"/>
        </w:rPr>
        <w:t xml:space="preserve"> et al. (2019)</w:t>
      </w:r>
      <w:proofErr w:type="gramStart"/>
      <w:r>
        <w:rPr>
          <w:rFonts w:ascii="Times New Roman" w:hAnsi="Times New Roman" w:cs="Times New Roman"/>
          <w:sz w:val="24"/>
          <w:szCs w:val="24"/>
          <w:lang w:val="en-US"/>
        </w:rPr>
        <w:t>..</w:t>
      </w:r>
      <w:proofErr w:type="gramEnd"/>
    </w:p>
    <w:p w:rsidR="00D16527" w:rsidRDefault="00D16527" w:rsidP="002213F1">
      <w:pPr>
        <w:jc w:val="both"/>
        <w:rPr>
          <w:rFonts w:ascii="Times New Roman" w:hAnsi="Times New Roman" w:cs="Times New Roman"/>
          <w:sz w:val="24"/>
          <w:szCs w:val="24"/>
          <w:lang w:val="en-US"/>
        </w:rPr>
      </w:pPr>
    </w:p>
    <w:p w:rsidR="00D16527" w:rsidRPr="007C6300" w:rsidRDefault="00D16527" w:rsidP="002213F1">
      <w:pPr>
        <w:jc w:val="both"/>
        <w:rPr>
          <w:rFonts w:ascii="Times New Roman" w:hAnsi="Times New Roman" w:cs="Times New Roman"/>
          <w:sz w:val="24"/>
          <w:szCs w:val="24"/>
          <w:lang w:val="en-US"/>
        </w:rPr>
      </w:pPr>
    </w:p>
    <w:p w:rsidR="00060152" w:rsidRPr="006B1A09" w:rsidRDefault="00CA304A" w:rsidP="00CF114E">
      <w:pPr>
        <w:pStyle w:val="a4"/>
        <w:numPr>
          <w:ilvl w:val="0"/>
          <w:numId w:val="2"/>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Discussion and </w:t>
      </w:r>
      <w:r w:rsidR="00060152" w:rsidRPr="006B1A09">
        <w:rPr>
          <w:rFonts w:ascii="Times New Roman" w:hAnsi="Times New Roman" w:cs="Times New Roman"/>
          <w:b/>
          <w:sz w:val="24"/>
          <w:szCs w:val="24"/>
          <w:lang w:val="en-US"/>
        </w:rPr>
        <w:t>Conclusions</w:t>
      </w:r>
    </w:p>
    <w:p w:rsidR="004C2E4D" w:rsidRPr="006B1A09" w:rsidRDefault="00283EF5" w:rsidP="00CD0AE3">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This study is an integrated survey on herding phenomena in financial assets with special emphasis on the markets of digital currencies. An important number of </w:t>
      </w:r>
      <w:r w:rsidR="00306033">
        <w:rPr>
          <w:rFonts w:ascii="Times New Roman" w:hAnsi="Times New Roman" w:cs="Times New Roman"/>
          <w:sz w:val="24"/>
          <w:szCs w:val="24"/>
          <w:lang w:val="en-US"/>
        </w:rPr>
        <w:t>important</w:t>
      </w:r>
      <w:r w:rsidRPr="006B1A09">
        <w:rPr>
          <w:rFonts w:ascii="Times New Roman" w:hAnsi="Times New Roman" w:cs="Times New Roman"/>
          <w:sz w:val="24"/>
          <w:szCs w:val="24"/>
          <w:lang w:val="en-US"/>
        </w:rPr>
        <w:t xml:space="preserve"> academic papers have been employed in this paper in order to provide in the clearest way a bird’s-eye view on </w:t>
      </w:r>
      <w:r w:rsidR="009E6403">
        <w:rPr>
          <w:rFonts w:ascii="Times New Roman" w:hAnsi="Times New Roman" w:cs="Times New Roman"/>
          <w:sz w:val="24"/>
          <w:szCs w:val="24"/>
          <w:lang w:val="en-US"/>
        </w:rPr>
        <w:t>different aspects</w:t>
      </w:r>
      <w:r w:rsidR="009E6403" w:rsidRPr="006B1A09">
        <w:rPr>
          <w:rFonts w:ascii="Times New Roman" w:hAnsi="Times New Roman" w:cs="Times New Roman"/>
          <w:sz w:val="24"/>
          <w:szCs w:val="24"/>
          <w:lang w:val="en-US"/>
        </w:rPr>
        <w:t xml:space="preserve"> </w:t>
      </w:r>
      <w:r w:rsidRPr="006B1A09">
        <w:rPr>
          <w:rFonts w:ascii="Times New Roman" w:hAnsi="Times New Roman" w:cs="Times New Roman"/>
          <w:sz w:val="24"/>
          <w:szCs w:val="24"/>
          <w:lang w:val="en-US"/>
        </w:rPr>
        <w:t xml:space="preserve">of 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in financial markets</w:t>
      </w:r>
      <w:r w:rsidR="009E6403">
        <w:rPr>
          <w:rFonts w:ascii="Times New Roman" w:hAnsi="Times New Roman" w:cs="Times New Roman"/>
          <w:sz w:val="24"/>
          <w:szCs w:val="24"/>
          <w:lang w:val="en-US"/>
        </w:rPr>
        <w:t>.</w:t>
      </w:r>
    </w:p>
    <w:p w:rsidR="00CD0AE3" w:rsidRPr="006B1A09" w:rsidRDefault="00CD0AE3" w:rsidP="00CD0AE3">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Findings about herding phenomena in markets of traditional assets reveal that investors present an inclination towards irrational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and mimicking others’ decisions which is more emphasized during turbulent market periods. Nevertheless, outcomes are split concerning whether bull markets are more able to provide higher herding incentives than bear markets. It should be noted though that during normal economic conditions no evidence of herding is brought to the surface.</w:t>
      </w:r>
      <w:r w:rsidR="001966F6" w:rsidRPr="006B1A09">
        <w:rPr>
          <w:rFonts w:ascii="Times New Roman" w:hAnsi="Times New Roman" w:cs="Times New Roman"/>
          <w:sz w:val="24"/>
          <w:szCs w:val="24"/>
          <w:lang w:val="en-US"/>
        </w:rPr>
        <w:t xml:space="preserve"> Distortions in the rational thinking of economic units are detected in a range of financial assets. </w:t>
      </w:r>
      <w:r w:rsidR="001966F6" w:rsidRPr="006B1A09">
        <w:rPr>
          <w:rFonts w:ascii="Times New Roman" w:hAnsi="Times New Roman" w:cs="Times New Roman"/>
          <w:sz w:val="24"/>
          <w:szCs w:val="24"/>
          <w:lang w:val="en-US"/>
        </w:rPr>
        <w:lastRenderedPageBreak/>
        <w:t>Remarkably though, it is stock markets that are found to be mainly influenced by distortions in investors’ beliefs.</w:t>
      </w:r>
    </w:p>
    <w:p w:rsidR="001966F6" w:rsidRDefault="001966F6" w:rsidP="00CD0AE3">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When it comes to the markets of digital currencies, it can also be seen that the CSAD and CSSD methodologies are popular among academic investors but also more innovative methods of estimations have emerged. Arguably, evidence indicates that </w:t>
      </w:r>
      <w:proofErr w:type="spellStart"/>
      <w:r w:rsidRPr="006B1A09">
        <w:rPr>
          <w:rFonts w:ascii="Times New Roman" w:hAnsi="Times New Roman" w:cs="Times New Roman"/>
          <w:sz w:val="24"/>
          <w:szCs w:val="24"/>
          <w:lang w:val="en-US"/>
        </w:rPr>
        <w:t>Bitcoin</w:t>
      </w:r>
      <w:proofErr w:type="spellEnd"/>
      <w:r w:rsidRPr="006B1A09">
        <w:rPr>
          <w:rFonts w:ascii="Times New Roman" w:hAnsi="Times New Roman" w:cs="Times New Roman"/>
          <w:sz w:val="24"/>
          <w:szCs w:val="24"/>
          <w:lang w:val="en-US"/>
        </w:rPr>
        <w:t xml:space="preserve"> remains the dominant and among the most influential </w:t>
      </w:r>
      <w:proofErr w:type="spellStart"/>
      <w:r w:rsidRPr="006B1A09">
        <w:rPr>
          <w:rFonts w:ascii="Times New Roman" w:hAnsi="Times New Roman" w:cs="Times New Roman"/>
          <w:sz w:val="24"/>
          <w:szCs w:val="24"/>
          <w:lang w:val="en-US"/>
        </w:rPr>
        <w:t>cryptocurrencies</w:t>
      </w:r>
      <w:proofErr w:type="spellEnd"/>
      <w:r w:rsidRPr="006B1A09">
        <w:rPr>
          <w:rFonts w:ascii="Times New Roman" w:hAnsi="Times New Roman" w:cs="Times New Roman"/>
          <w:sz w:val="24"/>
          <w:szCs w:val="24"/>
          <w:lang w:val="en-US"/>
        </w:rPr>
        <w:t xml:space="preserve"> though other highly-capitalized digital currencies such as </w:t>
      </w:r>
      <w:proofErr w:type="spellStart"/>
      <w:r w:rsidRPr="006B1A09">
        <w:rPr>
          <w:rFonts w:ascii="Times New Roman" w:hAnsi="Times New Roman" w:cs="Times New Roman"/>
          <w:sz w:val="24"/>
          <w:szCs w:val="24"/>
          <w:lang w:val="en-US"/>
        </w:rPr>
        <w:t>Ethereum</w:t>
      </w:r>
      <w:proofErr w:type="spellEnd"/>
      <w:r w:rsidRPr="006B1A09">
        <w:rPr>
          <w:rFonts w:ascii="Times New Roman" w:hAnsi="Times New Roman" w:cs="Times New Roman"/>
          <w:sz w:val="24"/>
          <w:szCs w:val="24"/>
          <w:lang w:val="en-US"/>
        </w:rPr>
        <w:t xml:space="preserve"> or </w:t>
      </w:r>
      <w:proofErr w:type="spellStart"/>
      <w:r w:rsidRPr="006B1A09">
        <w:rPr>
          <w:rFonts w:ascii="Times New Roman" w:hAnsi="Times New Roman" w:cs="Times New Roman"/>
          <w:sz w:val="24"/>
          <w:szCs w:val="24"/>
          <w:lang w:val="en-US"/>
        </w:rPr>
        <w:t>Litecoin</w:t>
      </w:r>
      <w:proofErr w:type="spellEnd"/>
      <w:r w:rsidRPr="006B1A09">
        <w:rPr>
          <w:rFonts w:ascii="Times New Roman" w:hAnsi="Times New Roman" w:cs="Times New Roman"/>
          <w:sz w:val="24"/>
          <w:szCs w:val="24"/>
          <w:lang w:val="en-US"/>
        </w:rPr>
        <w:t xml:space="preserve"> can also exert 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during certain periods. </w:t>
      </w:r>
      <w:r w:rsidR="00795BA8">
        <w:rPr>
          <w:rFonts w:ascii="Times New Roman" w:hAnsi="Times New Roman" w:cs="Times New Roman"/>
          <w:sz w:val="24"/>
          <w:szCs w:val="24"/>
          <w:lang w:val="en-US"/>
        </w:rPr>
        <w:t xml:space="preserve">The CSAD methodology reveals that herding is more intense during bear markets while studies employing both the CSAD and CSSD measures provide mixed results about herding phenomena in bull and bear </w:t>
      </w:r>
      <w:proofErr w:type="spellStart"/>
      <w:r w:rsidR="00795BA8">
        <w:rPr>
          <w:rFonts w:ascii="Times New Roman" w:hAnsi="Times New Roman" w:cs="Times New Roman"/>
          <w:sz w:val="24"/>
          <w:szCs w:val="24"/>
          <w:lang w:val="en-US"/>
        </w:rPr>
        <w:t>markets.</w:t>
      </w:r>
      <w:r w:rsidR="001B28D1">
        <w:rPr>
          <w:rFonts w:ascii="Times New Roman" w:hAnsi="Times New Roman" w:cs="Times New Roman"/>
          <w:sz w:val="24"/>
          <w:szCs w:val="24"/>
          <w:lang w:val="en-US"/>
        </w:rPr>
        <w:t>Remarkably</w:t>
      </w:r>
      <w:proofErr w:type="spellEnd"/>
      <w:r w:rsidR="001B28D1">
        <w:rPr>
          <w:rFonts w:ascii="Times New Roman" w:hAnsi="Times New Roman" w:cs="Times New Roman"/>
          <w:sz w:val="24"/>
          <w:szCs w:val="24"/>
          <w:lang w:val="en-US"/>
        </w:rPr>
        <w:t>,</w:t>
      </w:r>
      <w:r w:rsidRPr="006B1A09">
        <w:rPr>
          <w:rFonts w:ascii="Times New Roman" w:hAnsi="Times New Roman" w:cs="Times New Roman"/>
          <w:sz w:val="24"/>
          <w:szCs w:val="24"/>
          <w:lang w:val="en-US"/>
        </w:rPr>
        <w:t xml:space="preserve"> </w:t>
      </w:r>
      <w:r w:rsidR="009E6403">
        <w:rPr>
          <w:rFonts w:ascii="Times New Roman" w:hAnsi="Times New Roman" w:cs="Times New Roman"/>
          <w:sz w:val="24"/>
          <w:szCs w:val="24"/>
          <w:lang w:val="en-US"/>
        </w:rPr>
        <w:t>evidence</w:t>
      </w:r>
      <w:r w:rsidR="009E6403" w:rsidRPr="006B1A09">
        <w:rPr>
          <w:rFonts w:ascii="Times New Roman" w:hAnsi="Times New Roman" w:cs="Times New Roman"/>
          <w:sz w:val="24"/>
          <w:szCs w:val="24"/>
          <w:lang w:val="en-US"/>
        </w:rPr>
        <w:t xml:space="preserve"> </w:t>
      </w:r>
      <w:r w:rsidRPr="006B1A09">
        <w:rPr>
          <w:rFonts w:ascii="Times New Roman" w:hAnsi="Times New Roman" w:cs="Times New Roman"/>
          <w:sz w:val="24"/>
          <w:szCs w:val="24"/>
          <w:lang w:val="en-US"/>
        </w:rPr>
        <w:t>reveal</w:t>
      </w:r>
      <w:r w:rsidR="009E6403">
        <w:rPr>
          <w:rFonts w:ascii="Times New Roman" w:hAnsi="Times New Roman" w:cs="Times New Roman"/>
          <w:sz w:val="24"/>
          <w:szCs w:val="24"/>
          <w:lang w:val="en-US"/>
        </w:rPr>
        <w:t>s</w:t>
      </w:r>
      <w:r w:rsidRPr="006B1A09">
        <w:rPr>
          <w:rFonts w:ascii="Times New Roman" w:hAnsi="Times New Roman" w:cs="Times New Roman"/>
          <w:sz w:val="24"/>
          <w:szCs w:val="24"/>
          <w:lang w:val="en-US"/>
        </w:rPr>
        <w:t xml:space="preserve"> that even lower-capitalization currencies could influen</w:t>
      </w:r>
      <w:r w:rsidR="009E6403">
        <w:rPr>
          <w:rFonts w:ascii="Times New Roman" w:hAnsi="Times New Roman" w:cs="Times New Roman"/>
          <w:sz w:val="24"/>
          <w:szCs w:val="24"/>
          <w:lang w:val="en-US"/>
        </w:rPr>
        <w:t>ce herding phenomena in markets of digital currencies.</w:t>
      </w:r>
      <w:r w:rsidRPr="006B1A09">
        <w:rPr>
          <w:rFonts w:ascii="Times New Roman" w:hAnsi="Times New Roman" w:cs="Times New Roman"/>
          <w:sz w:val="24"/>
          <w:szCs w:val="24"/>
          <w:lang w:val="en-US"/>
        </w:rPr>
        <w:t xml:space="preserve">. Furthermore, the majority of studies indicate that bull markets can trigger more intense herding </w:t>
      </w:r>
      <w:proofErr w:type="spellStart"/>
      <w:r w:rsidRPr="006B1A09">
        <w:rPr>
          <w:rFonts w:ascii="Times New Roman" w:hAnsi="Times New Roman" w:cs="Times New Roman"/>
          <w:sz w:val="24"/>
          <w:szCs w:val="24"/>
          <w:lang w:val="en-US"/>
        </w:rPr>
        <w:t>behaviour</w:t>
      </w:r>
      <w:proofErr w:type="spellEnd"/>
      <w:r w:rsidRPr="006B1A09">
        <w:rPr>
          <w:rFonts w:ascii="Times New Roman" w:hAnsi="Times New Roman" w:cs="Times New Roman"/>
          <w:sz w:val="24"/>
          <w:szCs w:val="24"/>
          <w:lang w:val="en-US"/>
        </w:rPr>
        <w:t xml:space="preserve"> than bear ones</w:t>
      </w:r>
      <w:r w:rsidR="000E21A6" w:rsidRPr="006B1A09">
        <w:rPr>
          <w:rFonts w:ascii="Times New Roman" w:hAnsi="Times New Roman" w:cs="Times New Roman"/>
          <w:sz w:val="24"/>
          <w:szCs w:val="24"/>
          <w:lang w:val="en-US"/>
        </w:rPr>
        <w:t xml:space="preserve"> but the latter remain generators of distortions and mimicking. These findings contribute to a much better understanding of the hotly-debated issue of investments in markets of digital currencies and casts light on the factors that spur irrationality in human </w:t>
      </w:r>
      <w:proofErr w:type="spellStart"/>
      <w:r w:rsidR="000E21A6" w:rsidRPr="006B1A09">
        <w:rPr>
          <w:rFonts w:ascii="Times New Roman" w:hAnsi="Times New Roman" w:cs="Times New Roman"/>
          <w:sz w:val="24"/>
          <w:szCs w:val="24"/>
          <w:lang w:val="en-US"/>
        </w:rPr>
        <w:t>behaviour</w:t>
      </w:r>
      <w:proofErr w:type="spellEnd"/>
      <w:r w:rsidR="000E21A6" w:rsidRPr="006B1A09">
        <w:rPr>
          <w:rFonts w:ascii="Times New Roman" w:hAnsi="Times New Roman" w:cs="Times New Roman"/>
          <w:sz w:val="24"/>
          <w:szCs w:val="24"/>
          <w:lang w:val="en-US"/>
        </w:rPr>
        <w:t xml:space="preserve"> among investors.</w:t>
      </w:r>
    </w:p>
    <w:p w:rsidR="00795BA8" w:rsidRDefault="00795BA8" w:rsidP="00CD0AE3">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survey </w:t>
      </w:r>
      <w:r w:rsidR="002619E4">
        <w:rPr>
          <w:rFonts w:ascii="Times New Roman" w:hAnsi="Times New Roman" w:cs="Times New Roman"/>
          <w:sz w:val="24"/>
          <w:szCs w:val="24"/>
          <w:lang w:val="en-US"/>
        </w:rPr>
        <w:t>examines</w:t>
      </w:r>
      <w:r>
        <w:rPr>
          <w:rFonts w:ascii="Times New Roman" w:hAnsi="Times New Roman" w:cs="Times New Roman"/>
          <w:sz w:val="24"/>
          <w:szCs w:val="24"/>
          <w:lang w:val="en-US"/>
        </w:rPr>
        <w:t xml:space="preserve"> </w:t>
      </w:r>
      <w:r w:rsidR="002619E4">
        <w:rPr>
          <w:rFonts w:ascii="Times New Roman" w:hAnsi="Times New Roman" w:cs="Times New Roman"/>
          <w:sz w:val="24"/>
          <w:szCs w:val="24"/>
          <w:lang w:val="en-US"/>
        </w:rPr>
        <w:t>and analyzes</w:t>
      </w:r>
      <w:r>
        <w:rPr>
          <w:rFonts w:ascii="Times New Roman" w:hAnsi="Times New Roman" w:cs="Times New Roman"/>
          <w:sz w:val="24"/>
          <w:szCs w:val="24"/>
          <w:lang w:val="en-US"/>
        </w:rPr>
        <w:t xml:space="preserve"> the nexus of herding phenomena with a spectrum of financial assets, such as stocks, bonds and funds, commodities, derivatives, the real estate</w:t>
      </w:r>
      <w:r w:rsidR="002619E4">
        <w:rPr>
          <w:rFonts w:ascii="Times New Roman" w:hAnsi="Times New Roman" w:cs="Times New Roman"/>
          <w:sz w:val="24"/>
          <w:szCs w:val="24"/>
          <w:lang w:val="en-US"/>
        </w:rPr>
        <w:t xml:space="preserve"> and </w:t>
      </w:r>
      <w:proofErr w:type="spellStart"/>
      <w:r w:rsidR="002619E4">
        <w:rPr>
          <w:rFonts w:ascii="Times New Roman" w:hAnsi="Times New Roman" w:cs="Times New Roman"/>
          <w:sz w:val="24"/>
          <w:szCs w:val="24"/>
          <w:lang w:val="en-US"/>
        </w:rPr>
        <w:t>cryptocurrencies</w:t>
      </w:r>
      <w:proofErr w:type="spellEnd"/>
      <w:r>
        <w:rPr>
          <w:rFonts w:ascii="Times New Roman" w:hAnsi="Times New Roman" w:cs="Times New Roman"/>
          <w:sz w:val="24"/>
          <w:szCs w:val="24"/>
          <w:lang w:val="en-US"/>
        </w:rPr>
        <w:t xml:space="preserve">. Moreover, studies based on micro-data have been investigated. Furthermore, a comparative analysis takes place between herding phenomena in large and advanced in comparison with weak and developing markets. </w:t>
      </w:r>
      <w:r w:rsidR="002619E4">
        <w:rPr>
          <w:rFonts w:ascii="Times New Roman" w:hAnsi="Times New Roman" w:cs="Times New Roman"/>
          <w:sz w:val="24"/>
          <w:szCs w:val="24"/>
          <w:lang w:val="en-US"/>
        </w:rPr>
        <w:t xml:space="preserve">Overall, it is found that markets present higher levels of herding </w:t>
      </w:r>
      <w:proofErr w:type="spellStart"/>
      <w:r w:rsidR="002619E4">
        <w:rPr>
          <w:rFonts w:ascii="Times New Roman" w:hAnsi="Times New Roman" w:cs="Times New Roman"/>
          <w:sz w:val="24"/>
          <w:szCs w:val="24"/>
          <w:lang w:val="en-US"/>
        </w:rPr>
        <w:t>behavioyr</w:t>
      </w:r>
      <w:proofErr w:type="spellEnd"/>
      <w:r w:rsidR="002619E4">
        <w:rPr>
          <w:rFonts w:ascii="Times New Roman" w:hAnsi="Times New Roman" w:cs="Times New Roman"/>
          <w:sz w:val="24"/>
          <w:szCs w:val="24"/>
          <w:lang w:val="en-US"/>
        </w:rPr>
        <w:t xml:space="preserve"> during bear markets. </w:t>
      </w:r>
    </w:p>
    <w:p w:rsidR="00E877A5" w:rsidRDefault="00E877A5" w:rsidP="00CD0AE3">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Overall, it is found that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is detected in stock markets during both bull </w:t>
      </w:r>
      <w:proofErr w:type="spellStart"/>
      <w:r>
        <w:rPr>
          <w:rFonts w:ascii="Times New Roman" w:hAnsi="Times New Roman" w:cs="Times New Roman"/>
          <w:sz w:val="24"/>
          <w:szCs w:val="24"/>
          <w:lang w:val="en-US"/>
        </w:rPr>
        <w:t>amd</w:t>
      </w:r>
      <w:proofErr w:type="spellEnd"/>
      <w:r>
        <w:rPr>
          <w:rFonts w:ascii="Times New Roman" w:hAnsi="Times New Roman" w:cs="Times New Roman"/>
          <w:sz w:val="24"/>
          <w:szCs w:val="24"/>
          <w:lang w:val="en-US"/>
        </w:rPr>
        <w:t xml:space="preserve"> bear periods. Moreover, herding is found to be influential </w:t>
      </w:r>
      <w:r w:rsidRPr="00E877A5">
        <w:rPr>
          <w:rFonts w:ascii="Times New Roman" w:hAnsi="Times New Roman" w:cs="Times New Roman"/>
          <w:sz w:val="24"/>
          <w:szCs w:val="24"/>
          <w:lang w:val="en-US"/>
        </w:rPr>
        <w:t>on lower quality bonds which are prone to be employed for the purposes of speculation.</w:t>
      </w:r>
      <w:r>
        <w:rPr>
          <w:rFonts w:ascii="Times New Roman" w:hAnsi="Times New Roman" w:cs="Times New Roman"/>
          <w:sz w:val="24"/>
          <w:szCs w:val="24"/>
          <w:lang w:val="en-US"/>
        </w:rPr>
        <w:t xml:space="preserve"> These findings are in tandem with papers about impacts on commodity markets. H</w:t>
      </w:r>
      <w:r w:rsidRPr="00E877A5">
        <w:rPr>
          <w:rFonts w:ascii="Times New Roman" w:hAnsi="Times New Roman" w:cs="Times New Roman"/>
          <w:sz w:val="24"/>
          <w:szCs w:val="24"/>
          <w:lang w:val="en-US"/>
        </w:rPr>
        <w:t xml:space="preserve">igher levels of herding in commodity markets </w:t>
      </w:r>
      <w:r>
        <w:rPr>
          <w:rFonts w:ascii="Times New Roman" w:hAnsi="Times New Roman" w:cs="Times New Roman"/>
          <w:sz w:val="24"/>
          <w:szCs w:val="24"/>
          <w:lang w:val="en-US"/>
        </w:rPr>
        <w:t xml:space="preserve">are revealed to </w:t>
      </w:r>
      <w:r w:rsidRPr="00E877A5">
        <w:rPr>
          <w:rFonts w:ascii="Times New Roman" w:hAnsi="Times New Roman" w:cs="Times New Roman"/>
          <w:sz w:val="24"/>
          <w:szCs w:val="24"/>
          <w:lang w:val="en-US"/>
        </w:rPr>
        <w:t xml:space="preserve">lead to incentives for higher speculation. Therefore, herding phenomena </w:t>
      </w:r>
      <w:r>
        <w:rPr>
          <w:rFonts w:ascii="Times New Roman" w:hAnsi="Times New Roman" w:cs="Times New Roman"/>
          <w:sz w:val="24"/>
          <w:szCs w:val="24"/>
          <w:lang w:val="en-US"/>
        </w:rPr>
        <w:t>develop</w:t>
      </w:r>
      <w:r w:rsidRPr="00E877A5">
        <w:rPr>
          <w:rFonts w:ascii="Times New Roman" w:hAnsi="Times New Roman" w:cs="Times New Roman"/>
          <w:sz w:val="24"/>
          <w:szCs w:val="24"/>
          <w:lang w:val="en-US"/>
        </w:rPr>
        <w:t xml:space="preserve"> higher risk appetite and attracts larger amounts of liquidity towards commodity markets</w:t>
      </w:r>
      <w:r>
        <w:rPr>
          <w:rFonts w:ascii="Times New Roman" w:hAnsi="Times New Roman" w:cs="Times New Roman"/>
          <w:sz w:val="24"/>
          <w:szCs w:val="24"/>
          <w:lang w:val="en-US"/>
        </w:rPr>
        <w:t>. Furthermore, as concerns derivatives markets,</w:t>
      </w:r>
      <w:r w:rsidRPr="00486E59">
        <w:rPr>
          <w:lang w:val="en-US"/>
        </w:rPr>
        <w:t xml:space="preserve"> </w:t>
      </w:r>
      <w:r w:rsidRPr="00486E59">
        <w:rPr>
          <w:rFonts w:ascii="Times New Roman" w:hAnsi="Times New Roman" w:cs="Times New Roman"/>
          <w:sz w:val="24"/>
          <w:szCs w:val="24"/>
          <w:lang w:val="en-US"/>
        </w:rPr>
        <w:t>it is shown that</w:t>
      </w:r>
      <w:r>
        <w:rPr>
          <w:lang w:val="en-US"/>
        </w:rPr>
        <w:t xml:space="preserve"> </w:t>
      </w:r>
      <w:r w:rsidRPr="00E877A5">
        <w:rPr>
          <w:rFonts w:ascii="Times New Roman" w:hAnsi="Times New Roman" w:cs="Times New Roman"/>
          <w:sz w:val="24"/>
          <w:szCs w:val="24"/>
          <w:lang w:val="en-US"/>
        </w:rPr>
        <w:t xml:space="preserve">herding </w:t>
      </w:r>
      <w:r>
        <w:rPr>
          <w:rFonts w:ascii="Times New Roman" w:hAnsi="Times New Roman" w:cs="Times New Roman"/>
          <w:sz w:val="24"/>
          <w:szCs w:val="24"/>
          <w:lang w:val="en-US"/>
        </w:rPr>
        <w:t xml:space="preserve">is </w:t>
      </w:r>
      <w:r w:rsidRPr="00E877A5">
        <w:rPr>
          <w:rFonts w:ascii="Times New Roman" w:hAnsi="Times New Roman" w:cs="Times New Roman"/>
          <w:sz w:val="24"/>
          <w:szCs w:val="24"/>
          <w:lang w:val="en-US"/>
        </w:rPr>
        <w:t>modes</w:t>
      </w:r>
      <w:r>
        <w:rPr>
          <w:rFonts w:ascii="Times New Roman" w:hAnsi="Times New Roman" w:cs="Times New Roman"/>
          <w:sz w:val="24"/>
          <w:szCs w:val="24"/>
          <w:lang w:val="en-US"/>
        </w:rPr>
        <w:t>t and gets stronger</w:t>
      </w:r>
      <w:r w:rsidRPr="00E877A5">
        <w:rPr>
          <w:rFonts w:ascii="Times New Roman" w:hAnsi="Times New Roman" w:cs="Times New Roman"/>
          <w:sz w:val="24"/>
          <w:szCs w:val="24"/>
          <w:lang w:val="en-US"/>
        </w:rPr>
        <w:t xml:space="preserve"> in periods of high uncertainty. Small traders are more </w:t>
      </w:r>
      <w:r>
        <w:rPr>
          <w:rFonts w:ascii="Times New Roman" w:hAnsi="Times New Roman" w:cs="Times New Roman"/>
          <w:sz w:val="24"/>
          <w:szCs w:val="24"/>
          <w:lang w:val="en-US"/>
        </w:rPr>
        <w:t>influenced</w:t>
      </w:r>
      <w:r w:rsidRPr="00E877A5">
        <w:rPr>
          <w:rFonts w:ascii="Times New Roman" w:hAnsi="Times New Roman" w:cs="Times New Roman"/>
          <w:sz w:val="24"/>
          <w:szCs w:val="24"/>
          <w:lang w:val="en-US"/>
        </w:rPr>
        <w:t xml:space="preserve"> by herding in </w:t>
      </w:r>
      <w:r>
        <w:rPr>
          <w:rFonts w:ascii="Times New Roman" w:hAnsi="Times New Roman" w:cs="Times New Roman"/>
          <w:sz w:val="24"/>
          <w:szCs w:val="24"/>
          <w:lang w:val="en-US"/>
        </w:rPr>
        <w:t>derivatives</w:t>
      </w:r>
      <w:r w:rsidRPr="00E877A5">
        <w:rPr>
          <w:rFonts w:ascii="Times New Roman" w:hAnsi="Times New Roman" w:cs="Times New Roman"/>
          <w:sz w:val="24"/>
          <w:szCs w:val="24"/>
          <w:lang w:val="en-US"/>
        </w:rPr>
        <w:t xml:space="preserve"> markets.</w:t>
      </w:r>
      <w:r>
        <w:rPr>
          <w:rFonts w:ascii="Times New Roman" w:hAnsi="Times New Roman" w:cs="Times New Roman"/>
          <w:sz w:val="24"/>
          <w:szCs w:val="24"/>
          <w:lang w:val="en-US"/>
        </w:rPr>
        <w:t xml:space="preserve"> Moreover, when it comes to real estate markets, </w:t>
      </w:r>
      <w:r w:rsidRPr="00E877A5">
        <w:rPr>
          <w:rFonts w:ascii="Times New Roman" w:hAnsi="Times New Roman" w:cs="Times New Roman"/>
          <w:sz w:val="24"/>
          <w:szCs w:val="24"/>
          <w:lang w:val="en-US"/>
        </w:rPr>
        <w:t xml:space="preserve">bear </w:t>
      </w:r>
      <w:r>
        <w:rPr>
          <w:rFonts w:ascii="Times New Roman" w:hAnsi="Times New Roman" w:cs="Times New Roman"/>
          <w:sz w:val="24"/>
          <w:szCs w:val="24"/>
          <w:lang w:val="en-US"/>
        </w:rPr>
        <w:t>periods</w:t>
      </w:r>
      <w:r w:rsidRPr="00E877A5">
        <w:rPr>
          <w:rFonts w:ascii="Times New Roman" w:hAnsi="Times New Roman" w:cs="Times New Roman"/>
          <w:sz w:val="24"/>
          <w:szCs w:val="24"/>
          <w:lang w:val="en-US"/>
        </w:rPr>
        <w:t xml:space="preserve"> and high levels of </w:t>
      </w:r>
      <w:r>
        <w:rPr>
          <w:rFonts w:ascii="Times New Roman" w:hAnsi="Times New Roman" w:cs="Times New Roman"/>
          <w:sz w:val="24"/>
          <w:szCs w:val="24"/>
          <w:lang w:val="en-US"/>
        </w:rPr>
        <w:t>volatility</w:t>
      </w:r>
      <w:r w:rsidRPr="00E877A5">
        <w:rPr>
          <w:rFonts w:ascii="Times New Roman" w:hAnsi="Times New Roman" w:cs="Times New Roman"/>
          <w:sz w:val="24"/>
          <w:szCs w:val="24"/>
          <w:lang w:val="en-US"/>
        </w:rPr>
        <w:t xml:space="preserve"> in markets </w:t>
      </w:r>
      <w:r>
        <w:rPr>
          <w:rFonts w:ascii="Times New Roman" w:hAnsi="Times New Roman" w:cs="Times New Roman"/>
          <w:sz w:val="24"/>
          <w:szCs w:val="24"/>
          <w:lang w:val="en-US"/>
        </w:rPr>
        <w:t xml:space="preserve">are found to </w:t>
      </w:r>
      <w:r w:rsidRPr="00E877A5">
        <w:rPr>
          <w:rFonts w:ascii="Times New Roman" w:hAnsi="Times New Roman" w:cs="Times New Roman"/>
          <w:sz w:val="24"/>
          <w:szCs w:val="24"/>
          <w:lang w:val="en-US"/>
        </w:rPr>
        <w:t xml:space="preserve">strengthen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w:t>
      </w:r>
    </w:p>
    <w:p w:rsidR="00E877A5" w:rsidRDefault="00E877A5" w:rsidP="00CD0AE3">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 a different perspective, this overview argues that in s</w:t>
      </w:r>
      <w:r w:rsidRPr="00E877A5">
        <w:rPr>
          <w:rFonts w:ascii="Times New Roman" w:hAnsi="Times New Roman" w:cs="Times New Roman"/>
          <w:sz w:val="24"/>
          <w:szCs w:val="24"/>
          <w:lang w:val="en-US"/>
        </w:rPr>
        <w:t>tudies employing micro-data herding is stronger concerning smal</w:t>
      </w:r>
      <w:r>
        <w:rPr>
          <w:rFonts w:ascii="Times New Roman" w:hAnsi="Times New Roman" w:cs="Times New Roman"/>
          <w:sz w:val="24"/>
          <w:szCs w:val="24"/>
          <w:lang w:val="en-US"/>
        </w:rPr>
        <w:t xml:space="preserve">l stocks in extreme conditions, </w:t>
      </w:r>
      <w:r w:rsidRPr="00E877A5">
        <w:rPr>
          <w:rFonts w:ascii="Times New Roman" w:hAnsi="Times New Roman" w:cs="Times New Roman"/>
          <w:sz w:val="24"/>
          <w:szCs w:val="24"/>
          <w:lang w:val="en-US"/>
        </w:rPr>
        <w:t>especially bear markets</w:t>
      </w:r>
      <w:r>
        <w:rPr>
          <w:rFonts w:ascii="Times New Roman" w:hAnsi="Times New Roman" w:cs="Times New Roman"/>
          <w:sz w:val="24"/>
          <w:szCs w:val="24"/>
          <w:lang w:val="en-US"/>
        </w:rPr>
        <w:t xml:space="preserve"> while </w:t>
      </w:r>
      <w:r w:rsidRPr="00E877A5">
        <w:rPr>
          <w:rFonts w:ascii="Times New Roman" w:hAnsi="Times New Roman" w:cs="Times New Roman"/>
          <w:sz w:val="24"/>
          <w:szCs w:val="24"/>
          <w:lang w:val="en-US"/>
        </w:rPr>
        <w:t xml:space="preserve">large stocks are found to exhibit herding </w:t>
      </w:r>
      <w:proofErr w:type="spellStart"/>
      <w:r w:rsidRPr="00E877A5">
        <w:rPr>
          <w:rFonts w:ascii="Times New Roman" w:hAnsi="Times New Roman" w:cs="Times New Roman"/>
          <w:sz w:val="24"/>
          <w:szCs w:val="24"/>
          <w:lang w:val="en-US"/>
        </w:rPr>
        <w:t>behaviour</w:t>
      </w:r>
      <w:proofErr w:type="spellEnd"/>
      <w:r w:rsidRPr="00E877A5">
        <w:rPr>
          <w:rFonts w:ascii="Times New Roman" w:hAnsi="Times New Roman" w:cs="Times New Roman"/>
          <w:sz w:val="24"/>
          <w:szCs w:val="24"/>
          <w:lang w:val="en-US"/>
        </w:rPr>
        <w:t xml:space="preserve"> mostly during normal times.</w:t>
      </w:r>
      <w:r>
        <w:rPr>
          <w:rFonts w:ascii="Times New Roman" w:hAnsi="Times New Roman" w:cs="Times New Roman"/>
          <w:sz w:val="24"/>
          <w:szCs w:val="24"/>
          <w:lang w:val="en-US"/>
        </w:rPr>
        <w:t xml:space="preserve"> It is also of great interest to conclude that advanced economies exhibit a more or less uniform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wheras</w:t>
      </w:r>
      <w:proofErr w:type="spellEnd"/>
      <w:r>
        <w:rPr>
          <w:rFonts w:ascii="Times New Roman" w:hAnsi="Times New Roman" w:cs="Times New Roman"/>
          <w:sz w:val="24"/>
          <w:szCs w:val="24"/>
          <w:lang w:val="en-US"/>
        </w:rPr>
        <w:t xml:space="preserve"> emerging economies are mostly affected during bear markets especially when non-European </w:t>
      </w:r>
      <w:r>
        <w:rPr>
          <w:rFonts w:ascii="Times New Roman" w:hAnsi="Times New Roman" w:cs="Times New Roman"/>
          <w:sz w:val="24"/>
          <w:szCs w:val="24"/>
          <w:lang w:val="en-US"/>
        </w:rPr>
        <w:lastRenderedPageBreak/>
        <w:t>countries are under scrutiny.</w:t>
      </w:r>
      <w:r w:rsidR="00D94CD5" w:rsidRPr="00D94CD5">
        <w:rPr>
          <w:rFonts w:ascii="Times New Roman" w:hAnsi="Times New Roman" w:cs="Times New Roman"/>
          <w:sz w:val="24"/>
          <w:szCs w:val="24"/>
          <w:lang w:val="en-US"/>
        </w:rPr>
        <w:t xml:space="preserve"> </w:t>
      </w:r>
      <w:r w:rsidR="00D94CD5">
        <w:rPr>
          <w:rFonts w:ascii="Times New Roman" w:hAnsi="Times New Roman" w:cs="Times New Roman"/>
          <w:sz w:val="24"/>
          <w:szCs w:val="24"/>
          <w:lang w:val="en-US"/>
        </w:rPr>
        <w:t>It should be noted though that developing countries such as China that are highly promising markets present resemblances with developed markets such as the US, Japan and the Euro area as regards herding phenomena.</w:t>
      </w:r>
    </w:p>
    <w:p w:rsidR="004D0051" w:rsidRDefault="00D94CD5" w:rsidP="00D94CD5">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it comes to the central issue of this study, that is the nexus between herding and </w:t>
      </w:r>
      <w:proofErr w:type="spellStart"/>
      <w:r>
        <w:rPr>
          <w:rFonts w:ascii="Times New Roman" w:hAnsi="Times New Roman" w:cs="Times New Roman"/>
          <w:sz w:val="24"/>
          <w:szCs w:val="24"/>
          <w:lang w:val="en-US"/>
        </w:rPr>
        <w:t>cryptocurrencies</w:t>
      </w:r>
      <w:proofErr w:type="spellEnd"/>
      <w:r>
        <w:rPr>
          <w:rFonts w:ascii="Times New Roman" w:hAnsi="Times New Roman" w:cs="Times New Roman"/>
          <w:sz w:val="24"/>
          <w:szCs w:val="24"/>
          <w:lang w:val="en-US"/>
        </w:rPr>
        <w:t>, it can be seen</w:t>
      </w:r>
      <w:r w:rsidR="004D0051">
        <w:rPr>
          <w:rFonts w:ascii="Times New Roman" w:hAnsi="Times New Roman" w:cs="Times New Roman"/>
          <w:sz w:val="24"/>
          <w:szCs w:val="24"/>
          <w:lang w:val="en-US"/>
        </w:rPr>
        <w:t xml:space="preserve"> that studies having </w:t>
      </w:r>
      <w:r>
        <w:rPr>
          <w:rFonts w:ascii="Times New Roman" w:hAnsi="Times New Roman" w:cs="Times New Roman"/>
          <w:sz w:val="24"/>
          <w:szCs w:val="24"/>
          <w:lang w:val="en-US"/>
        </w:rPr>
        <w:t>adopted</w:t>
      </w:r>
      <w:r w:rsidR="004D0051">
        <w:rPr>
          <w:rFonts w:ascii="Times New Roman" w:hAnsi="Times New Roman" w:cs="Times New Roman"/>
          <w:sz w:val="24"/>
          <w:szCs w:val="24"/>
          <w:lang w:val="en-US"/>
        </w:rPr>
        <w:t xml:space="preserve"> both the CSAD and CSSD measures </w:t>
      </w:r>
      <w:r>
        <w:rPr>
          <w:rFonts w:ascii="Times New Roman" w:hAnsi="Times New Roman" w:cs="Times New Roman"/>
          <w:sz w:val="24"/>
          <w:szCs w:val="24"/>
          <w:lang w:val="en-US"/>
        </w:rPr>
        <w:t>present</w:t>
      </w:r>
      <w:r w:rsidR="004D0051">
        <w:rPr>
          <w:rFonts w:ascii="Times New Roman" w:hAnsi="Times New Roman" w:cs="Times New Roman"/>
          <w:sz w:val="24"/>
          <w:szCs w:val="24"/>
          <w:lang w:val="en-US"/>
        </w:rPr>
        <w:t xml:space="preserve"> mixed results about whether herding is </w:t>
      </w:r>
      <w:r>
        <w:rPr>
          <w:rFonts w:ascii="Times New Roman" w:hAnsi="Times New Roman" w:cs="Times New Roman"/>
          <w:sz w:val="24"/>
          <w:szCs w:val="24"/>
          <w:lang w:val="en-US"/>
        </w:rPr>
        <w:t>more influential</w:t>
      </w:r>
      <w:r w:rsidR="004D0051">
        <w:rPr>
          <w:rFonts w:ascii="Times New Roman" w:hAnsi="Times New Roman" w:cs="Times New Roman"/>
          <w:sz w:val="24"/>
          <w:szCs w:val="24"/>
          <w:lang w:val="en-US"/>
        </w:rPr>
        <w:t xml:space="preserve"> during bull or bear markets. It should be </w:t>
      </w:r>
      <w:r>
        <w:rPr>
          <w:rFonts w:ascii="Times New Roman" w:hAnsi="Times New Roman" w:cs="Times New Roman"/>
          <w:sz w:val="24"/>
          <w:szCs w:val="24"/>
          <w:lang w:val="en-US"/>
        </w:rPr>
        <w:t>emphasized</w:t>
      </w:r>
      <w:r w:rsidR="004D0051">
        <w:rPr>
          <w:rFonts w:ascii="Times New Roman" w:hAnsi="Times New Roman" w:cs="Times New Roman"/>
          <w:sz w:val="24"/>
          <w:szCs w:val="24"/>
          <w:lang w:val="en-US"/>
        </w:rPr>
        <w:t xml:space="preserve"> that </w:t>
      </w:r>
      <w:r>
        <w:rPr>
          <w:rFonts w:ascii="Times New Roman" w:hAnsi="Times New Roman" w:cs="Times New Roman"/>
          <w:sz w:val="24"/>
          <w:szCs w:val="24"/>
          <w:lang w:val="en-US"/>
        </w:rPr>
        <w:t>academic studies</w:t>
      </w:r>
      <w:r w:rsidR="004D0051">
        <w:rPr>
          <w:rFonts w:ascii="Times New Roman" w:hAnsi="Times New Roman" w:cs="Times New Roman"/>
          <w:sz w:val="24"/>
          <w:szCs w:val="24"/>
          <w:lang w:val="en-US"/>
        </w:rPr>
        <w:t xml:space="preserve"> that </w:t>
      </w:r>
      <w:r>
        <w:rPr>
          <w:rFonts w:ascii="Times New Roman" w:hAnsi="Times New Roman" w:cs="Times New Roman"/>
          <w:sz w:val="24"/>
          <w:szCs w:val="24"/>
          <w:lang w:val="en-US"/>
        </w:rPr>
        <w:t>use only</w:t>
      </w:r>
      <w:r w:rsidR="004D0051">
        <w:rPr>
          <w:rFonts w:ascii="Times New Roman" w:hAnsi="Times New Roman" w:cs="Times New Roman"/>
          <w:sz w:val="24"/>
          <w:szCs w:val="24"/>
          <w:lang w:val="en-US"/>
        </w:rPr>
        <w:t xml:space="preserve"> the CSAD methodology </w:t>
      </w:r>
      <w:r>
        <w:rPr>
          <w:rFonts w:ascii="Times New Roman" w:hAnsi="Times New Roman" w:cs="Times New Roman"/>
          <w:sz w:val="24"/>
          <w:szCs w:val="24"/>
          <w:lang w:val="en-US"/>
        </w:rPr>
        <w:t>provide evidence</w:t>
      </w:r>
      <w:r w:rsidR="004D0051">
        <w:rPr>
          <w:rFonts w:ascii="Times New Roman" w:hAnsi="Times New Roman" w:cs="Times New Roman"/>
          <w:sz w:val="24"/>
          <w:szCs w:val="24"/>
          <w:lang w:val="en-US"/>
        </w:rPr>
        <w:t xml:space="preserve"> that herding is </w:t>
      </w:r>
      <w:r>
        <w:rPr>
          <w:rFonts w:ascii="Times New Roman" w:hAnsi="Times New Roman" w:cs="Times New Roman"/>
          <w:sz w:val="24"/>
          <w:szCs w:val="24"/>
          <w:lang w:val="en-US"/>
        </w:rPr>
        <w:t>stronger</w:t>
      </w:r>
      <w:r w:rsidR="004D0051">
        <w:rPr>
          <w:rFonts w:ascii="Times New Roman" w:hAnsi="Times New Roman" w:cs="Times New Roman"/>
          <w:sz w:val="24"/>
          <w:szCs w:val="24"/>
          <w:lang w:val="en-US"/>
        </w:rPr>
        <w:t xml:space="preserve"> during bear markets. </w:t>
      </w:r>
      <w:r w:rsidR="004D0051" w:rsidRPr="006B1A09">
        <w:rPr>
          <w:rFonts w:ascii="Times New Roman" w:hAnsi="Times New Roman" w:cs="Times New Roman"/>
          <w:sz w:val="24"/>
          <w:szCs w:val="24"/>
          <w:lang w:val="en-US"/>
        </w:rPr>
        <w:t xml:space="preserve">In an overall sense, there is that </w:t>
      </w:r>
      <w:proofErr w:type="spellStart"/>
      <w:r w:rsidR="004D0051" w:rsidRPr="006B1A09">
        <w:rPr>
          <w:rFonts w:ascii="Times New Roman" w:hAnsi="Times New Roman" w:cs="Times New Roman"/>
          <w:sz w:val="24"/>
          <w:szCs w:val="24"/>
          <w:lang w:val="en-US"/>
        </w:rPr>
        <w:t>Bitcoin</w:t>
      </w:r>
      <w:proofErr w:type="spellEnd"/>
      <w:r w:rsidR="004D0051" w:rsidRPr="006B1A09">
        <w:rPr>
          <w:rFonts w:ascii="Times New Roman" w:hAnsi="Times New Roman" w:cs="Times New Roman"/>
          <w:sz w:val="24"/>
          <w:szCs w:val="24"/>
          <w:lang w:val="en-US"/>
        </w:rPr>
        <w:t xml:space="preserve"> remains among the most influential </w:t>
      </w:r>
      <w:proofErr w:type="spellStart"/>
      <w:r w:rsidR="004D0051" w:rsidRPr="006B1A09">
        <w:rPr>
          <w:rFonts w:ascii="Times New Roman" w:hAnsi="Times New Roman" w:cs="Times New Roman"/>
          <w:sz w:val="24"/>
          <w:szCs w:val="24"/>
          <w:lang w:val="en-US"/>
        </w:rPr>
        <w:t>cryptocurrencies</w:t>
      </w:r>
      <w:proofErr w:type="spellEnd"/>
      <w:r w:rsidR="004D0051" w:rsidRPr="006B1A09">
        <w:rPr>
          <w:rFonts w:ascii="Times New Roman" w:hAnsi="Times New Roman" w:cs="Times New Roman"/>
          <w:sz w:val="24"/>
          <w:szCs w:val="24"/>
          <w:lang w:val="en-US"/>
        </w:rPr>
        <w:t xml:space="preserve"> though the level of this dominance and the periods during which this exerts herding effects is not unanimous across studies</w:t>
      </w:r>
      <w:r>
        <w:rPr>
          <w:rFonts w:ascii="Times New Roman" w:hAnsi="Times New Roman" w:cs="Times New Roman"/>
          <w:sz w:val="24"/>
          <w:szCs w:val="24"/>
          <w:lang w:val="en-US"/>
        </w:rPr>
        <w:t xml:space="preserve">. In a general perspective, bear conditions are found to be slightly more </w:t>
      </w:r>
      <w:proofErr w:type="spellStart"/>
      <w:r>
        <w:rPr>
          <w:rFonts w:ascii="Times New Roman" w:hAnsi="Times New Roman" w:cs="Times New Roman"/>
          <w:sz w:val="24"/>
          <w:szCs w:val="24"/>
          <w:lang w:val="en-US"/>
        </w:rPr>
        <w:t>favourable</w:t>
      </w:r>
      <w:proofErr w:type="spellEnd"/>
      <w:r>
        <w:rPr>
          <w:rFonts w:ascii="Times New Roman" w:hAnsi="Times New Roman" w:cs="Times New Roman"/>
          <w:sz w:val="24"/>
          <w:szCs w:val="24"/>
          <w:lang w:val="en-US"/>
        </w:rPr>
        <w:t xml:space="preserve"> for the presence of herding phenomena in the markets of digital currencies.</w:t>
      </w:r>
    </w:p>
    <w:p w:rsidR="004D0051" w:rsidRPr="006B1A09" w:rsidRDefault="004D0051" w:rsidP="00CD0AE3">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Moreover, this study has conducted empirical estimations about 240 high-, medium-, or low-capitalization </w:t>
      </w:r>
      <w:proofErr w:type="spellStart"/>
      <w:r>
        <w:rPr>
          <w:rFonts w:ascii="Times New Roman" w:hAnsi="Times New Roman" w:cs="Times New Roman"/>
          <w:sz w:val="24"/>
          <w:szCs w:val="24"/>
          <w:lang w:val="en-US"/>
        </w:rPr>
        <w:t>cryptocurrencies</w:t>
      </w:r>
      <w:proofErr w:type="spellEnd"/>
      <w:r>
        <w:rPr>
          <w:rFonts w:ascii="Times New Roman" w:hAnsi="Times New Roman" w:cs="Times New Roman"/>
          <w:sz w:val="24"/>
          <w:szCs w:val="24"/>
          <w:lang w:val="en-US"/>
        </w:rPr>
        <w:t xml:space="preserve"> during bull and bear markets. Findings indicate herding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exists in </w:t>
      </w:r>
      <w:proofErr w:type="spellStart"/>
      <w:r>
        <w:rPr>
          <w:rFonts w:ascii="Times New Roman" w:hAnsi="Times New Roman" w:cs="Times New Roman"/>
          <w:sz w:val="24"/>
          <w:szCs w:val="24"/>
          <w:lang w:val="en-US"/>
        </w:rPr>
        <w:t>cryptocurrency</w:t>
      </w:r>
      <w:proofErr w:type="spellEnd"/>
      <w:r>
        <w:rPr>
          <w:rFonts w:ascii="Times New Roman" w:hAnsi="Times New Roman" w:cs="Times New Roman"/>
          <w:sz w:val="24"/>
          <w:szCs w:val="24"/>
          <w:lang w:val="en-US"/>
        </w:rPr>
        <w:t xml:space="preserve"> markets during the bull period while this does not hold as concerns the bear market. These results are not statistically significant regarding the bull market but are more reliable concerning the bear </w:t>
      </w:r>
      <w:proofErr w:type="gramStart"/>
      <w:r>
        <w:rPr>
          <w:rFonts w:ascii="Times New Roman" w:hAnsi="Times New Roman" w:cs="Times New Roman"/>
          <w:sz w:val="24"/>
          <w:szCs w:val="24"/>
          <w:lang w:val="en-US"/>
        </w:rPr>
        <w:t>market,</w:t>
      </w:r>
      <w:proofErr w:type="gramEnd"/>
      <w:r>
        <w:rPr>
          <w:rFonts w:ascii="Times New Roman" w:hAnsi="Times New Roman" w:cs="Times New Roman"/>
          <w:sz w:val="24"/>
          <w:szCs w:val="24"/>
          <w:lang w:val="en-US"/>
        </w:rPr>
        <w:t xml:space="preserve"> These outcomes do not abide by the majority of literature that supports impacts of herding being more influential on financi</w:t>
      </w:r>
      <w:r w:rsidR="00E877A5">
        <w:rPr>
          <w:rFonts w:ascii="Times New Roman" w:hAnsi="Times New Roman" w:cs="Times New Roman"/>
          <w:sz w:val="24"/>
          <w:szCs w:val="24"/>
          <w:lang w:val="en-US"/>
        </w:rPr>
        <w:t xml:space="preserve">al markets during stressed eras when it comes to </w:t>
      </w:r>
      <w:proofErr w:type="spellStart"/>
      <w:r w:rsidR="00E877A5">
        <w:rPr>
          <w:rFonts w:ascii="Times New Roman" w:hAnsi="Times New Roman" w:cs="Times New Roman"/>
          <w:sz w:val="24"/>
          <w:szCs w:val="24"/>
          <w:lang w:val="en-US"/>
        </w:rPr>
        <w:t>cryptocurrencies</w:t>
      </w:r>
      <w:proofErr w:type="spellEnd"/>
      <w:r w:rsidR="00E877A5">
        <w:rPr>
          <w:rFonts w:ascii="Times New Roman" w:hAnsi="Times New Roman" w:cs="Times New Roman"/>
          <w:sz w:val="24"/>
          <w:szCs w:val="24"/>
          <w:lang w:val="en-US"/>
        </w:rPr>
        <w:t xml:space="preserve"> or other financial assets as explained above.</w:t>
      </w:r>
      <w:r>
        <w:rPr>
          <w:rFonts w:ascii="Times New Roman" w:hAnsi="Times New Roman" w:cs="Times New Roman"/>
          <w:sz w:val="24"/>
          <w:szCs w:val="24"/>
          <w:lang w:val="en-US"/>
        </w:rPr>
        <w:t xml:space="preserve"> </w:t>
      </w:r>
    </w:p>
    <w:p w:rsidR="004C2E4D" w:rsidRDefault="000E21A6" w:rsidP="006B1A09">
      <w:pPr>
        <w:ind w:firstLine="720"/>
        <w:jc w:val="both"/>
        <w:rPr>
          <w:rFonts w:ascii="Times New Roman" w:hAnsi="Times New Roman" w:cs="Times New Roman"/>
          <w:sz w:val="24"/>
          <w:szCs w:val="24"/>
          <w:lang w:val="en-US"/>
        </w:rPr>
      </w:pPr>
      <w:r w:rsidRPr="006B1A09">
        <w:rPr>
          <w:rFonts w:ascii="Times New Roman" w:hAnsi="Times New Roman" w:cs="Times New Roman"/>
          <w:sz w:val="24"/>
          <w:szCs w:val="24"/>
          <w:lang w:val="en-US"/>
        </w:rPr>
        <w:t xml:space="preserve">The main aim of this study is to provide an overall perspective of </w:t>
      </w:r>
      <w:r w:rsidR="009E6403">
        <w:rPr>
          <w:rFonts w:ascii="Times New Roman" w:hAnsi="Times New Roman" w:cs="Times New Roman"/>
          <w:sz w:val="24"/>
          <w:szCs w:val="24"/>
          <w:lang w:val="en-US"/>
        </w:rPr>
        <w:t>herding phenomena that are based on</w:t>
      </w:r>
      <w:r w:rsidR="009E6403" w:rsidRPr="006B1A09">
        <w:rPr>
          <w:rFonts w:ascii="Times New Roman" w:hAnsi="Times New Roman" w:cs="Times New Roman"/>
          <w:sz w:val="24"/>
          <w:szCs w:val="24"/>
          <w:lang w:val="en-US"/>
        </w:rPr>
        <w:t xml:space="preserve"> </w:t>
      </w:r>
      <w:r w:rsidRPr="006B1A09">
        <w:rPr>
          <w:rFonts w:ascii="Times New Roman" w:hAnsi="Times New Roman" w:cs="Times New Roman"/>
          <w:sz w:val="24"/>
          <w:szCs w:val="24"/>
          <w:lang w:val="en-US"/>
        </w:rPr>
        <w:t xml:space="preserve">distortions in economic </w:t>
      </w:r>
      <w:r w:rsidR="009E6403">
        <w:rPr>
          <w:rFonts w:ascii="Times New Roman" w:hAnsi="Times New Roman" w:cs="Times New Roman"/>
          <w:sz w:val="24"/>
          <w:szCs w:val="24"/>
          <w:lang w:val="en-US"/>
        </w:rPr>
        <w:t>rationality of participants</w:t>
      </w:r>
      <w:r w:rsidR="009E6403" w:rsidRPr="006B1A09">
        <w:rPr>
          <w:rFonts w:ascii="Times New Roman" w:hAnsi="Times New Roman" w:cs="Times New Roman"/>
          <w:sz w:val="24"/>
          <w:szCs w:val="24"/>
          <w:lang w:val="en-US"/>
        </w:rPr>
        <w:t xml:space="preserve"> </w:t>
      </w:r>
      <w:r w:rsidRPr="006B1A09">
        <w:rPr>
          <w:rFonts w:ascii="Times New Roman" w:hAnsi="Times New Roman" w:cs="Times New Roman"/>
          <w:sz w:val="24"/>
          <w:szCs w:val="24"/>
          <w:lang w:val="en-US"/>
        </w:rPr>
        <w:t>in the markets of conventional and especially modern forms of liquidity and investments. This integrated survey could provide a roadmap for investment decisions and contribute even in the slightest degree to better understanding of digital currencies that would give feedback for further research in this very interesting domain of economics and finance. Aven</w:t>
      </w:r>
      <w:r w:rsidR="007958BC" w:rsidRPr="006B1A09">
        <w:rPr>
          <w:rFonts w:ascii="Times New Roman" w:hAnsi="Times New Roman" w:cs="Times New Roman"/>
          <w:sz w:val="24"/>
          <w:szCs w:val="24"/>
          <w:lang w:val="en-US"/>
        </w:rPr>
        <w:t>ue</w:t>
      </w:r>
      <w:r w:rsidRPr="006B1A09">
        <w:rPr>
          <w:rFonts w:ascii="Times New Roman" w:hAnsi="Times New Roman" w:cs="Times New Roman"/>
          <w:sz w:val="24"/>
          <w:szCs w:val="24"/>
          <w:lang w:val="en-US"/>
        </w:rPr>
        <w:t xml:space="preserve">s for future investigation of digital forms of money could </w:t>
      </w:r>
      <w:r w:rsidR="009E6403">
        <w:rPr>
          <w:rFonts w:ascii="Times New Roman" w:hAnsi="Times New Roman" w:cs="Times New Roman"/>
          <w:sz w:val="24"/>
          <w:szCs w:val="24"/>
          <w:lang w:val="en-US"/>
        </w:rPr>
        <w:t xml:space="preserve">include estimations with alternative methodologies. Moreover, a larger spectrum of digital currencies could be covered in estimations. It would be very interesting to conduct empirical research focusing on the nexus between herding intensity in </w:t>
      </w:r>
      <w:proofErr w:type="spellStart"/>
      <w:r w:rsidR="009E6403">
        <w:rPr>
          <w:rFonts w:ascii="Times New Roman" w:hAnsi="Times New Roman" w:cs="Times New Roman"/>
          <w:sz w:val="24"/>
          <w:szCs w:val="24"/>
          <w:lang w:val="en-US"/>
        </w:rPr>
        <w:t>cryptocurrency</w:t>
      </w:r>
      <w:proofErr w:type="spellEnd"/>
      <w:r w:rsidR="009E6403">
        <w:rPr>
          <w:rFonts w:ascii="Times New Roman" w:hAnsi="Times New Roman" w:cs="Times New Roman"/>
          <w:sz w:val="24"/>
          <w:szCs w:val="24"/>
          <w:lang w:val="en-US"/>
        </w:rPr>
        <w:t xml:space="preserve"> markets with herding levels in markets of alternative (substitute or complementary) forms of investments. </w:t>
      </w:r>
      <w:r w:rsidR="00C36CA4">
        <w:rPr>
          <w:rFonts w:ascii="Times New Roman" w:hAnsi="Times New Roman" w:cs="Times New Roman"/>
          <w:sz w:val="24"/>
          <w:szCs w:val="24"/>
          <w:lang w:val="en-US"/>
        </w:rPr>
        <w:t xml:space="preserve">Research could also take place under alternative weighting schemes of </w:t>
      </w:r>
      <w:r w:rsidR="0006510B">
        <w:rPr>
          <w:rFonts w:ascii="Times New Roman" w:hAnsi="Times New Roman" w:cs="Times New Roman"/>
          <w:sz w:val="24"/>
          <w:szCs w:val="24"/>
          <w:lang w:val="en-US"/>
        </w:rPr>
        <w:t xml:space="preserve">digital currencies in portfolios. </w:t>
      </w:r>
      <w:r w:rsidR="009E6403">
        <w:rPr>
          <w:rFonts w:ascii="Times New Roman" w:hAnsi="Times New Roman" w:cs="Times New Roman"/>
          <w:sz w:val="24"/>
          <w:szCs w:val="24"/>
          <w:lang w:val="en-US"/>
        </w:rPr>
        <w:t xml:space="preserve">This examination could take place in bull, normal or bear markets and emphasis on higher or lower </w:t>
      </w:r>
      <w:proofErr w:type="spellStart"/>
      <w:r w:rsidR="009E6403">
        <w:rPr>
          <w:rFonts w:ascii="Times New Roman" w:hAnsi="Times New Roman" w:cs="Times New Roman"/>
          <w:sz w:val="24"/>
          <w:szCs w:val="24"/>
          <w:lang w:val="en-US"/>
        </w:rPr>
        <w:t>quantiles</w:t>
      </w:r>
      <w:proofErr w:type="spellEnd"/>
      <w:r w:rsidR="009E6403">
        <w:rPr>
          <w:rFonts w:ascii="Times New Roman" w:hAnsi="Times New Roman" w:cs="Times New Roman"/>
          <w:sz w:val="24"/>
          <w:szCs w:val="24"/>
          <w:lang w:val="en-US"/>
        </w:rPr>
        <w:t xml:space="preserve"> of distributions could be put. Moreover, convergence among </w:t>
      </w:r>
      <w:proofErr w:type="spellStart"/>
      <w:r w:rsidR="009E6403">
        <w:rPr>
          <w:rFonts w:ascii="Times New Roman" w:hAnsi="Times New Roman" w:cs="Times New Roman"/>
          <w:sz w:val="24"/>
          <w:szCs w:val="24"/>
          <w:lang w:val="en-US"/>
        </w:rPr>
        <w:t>cryptocurrency</w:t>
      </w:r>
      <w:proofErr w:type="spellEnd"/>
      <w:r w:rsidR="009E6403">
        <w:rPr>
          <w:rFonts w:ascii="Times New Roman" w:hAnsi="Times New Roman" w:cs="Times New Roman"/>
          <w:sz w:val="24"/>
          <w:szCs w:val="24"/>
          <w:lang w:val="en-US"/>
        </w:rPr>
        <w:t xml:space="preserve"> clubs and its impacts on efficiency of digital currency markets could be examined in future empirical papers.</w:t>
      </w:r>
    </w:p>
    <w:p w:rsidR="009D75B7" w:rsidRDefault="009D75B7" w:rsidP="006B1A09">
      <w:pPr>
        <w:ind w:firstLine="720"/>
        <w:jc w:val="both"/>
        <w:rPr>
          <w:rFonts w:ascii="Times New Roman" w:hAnsi="Times New Roman" w:cs="Times New Roman"/>
          <w:sz w:val="24"/>
          <w:szCs w:val="24"/>
          <w:lang w:val="en-US"/>
        </w:rPr>
      </w:pPr>
    </w:p>
    <w:p w:rsidR="009D75B7" w:rsidRPr="006B1A09" w:rsidRDefault="009D75B7" w:rsidP="006B1A09">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APPENDIX</w:t>
      </w:r>
    </w:p>
    <w:p w:rsidR="00144671" w:rsidRPr="004D04F7" w:rsidRDefault="00144671" w:rsidP="00E60994">
      <w:pPr>
        <w:jc w:val="both"/>
        <w:rPr>
          <w:rFonts w:ascii="Times New Roman" w:hAnsi="Times New Roman" w:cs="Times New Roman"/>
          <w:sz w:val="24"/>
          <w:szCs w:val="24"/>
          <w:lang w:val="en-US"/>
        </w:rPr>
      </w:pPr>
    </w:p>
    <w:p w:rsidR="00D27846" w:rsidRPr="00D27846" w:rsidRDefault="00D27846" w:rsidP="00D27846">
      <w:pPr>
        <w:pStyle w:val="a6"/>
        <w:keepNext/>
        <w:rPr>
          <w:lang w:val="en-US"/>
        </w:rPr>
      </w:pPr>
    </w:p>
    <w:p w:rsidR="009D75B7" w:rsidRDefault="0043379B" w:rsidP="0072276F">
      <w:pPr>
        <w:jc w:val="both"/>
        <w:rPr>
          <w:rFonts w:ascii="Times New Roman" w:eastAsia="Times New Roman" w:hAnsi="Times New Roman" w:cs="Times New Roman"/>
          <w:iCs/>
          <w:sz w:val="20"/>
          <w:szCs w:val="20"/>
          <w:lang w:val="en-US" w:eastAsia="el-GR"/>
        </w:rPr>
      </w:pPr>
      <w:r>
        <w:rPr>
          <w:rFonts w:ascii="Times New Roman" w:hAnsi="Times New Roman" w:cs="Times New Roman"/>
          <w:sz w:val="24"/>
          <w:szCs w:val="24"/>
          <w:lang w:val="en-US"/>
        </w:rPr>
        <w:t xml:space="preserve">  </w:t>
      </w:r>
    </w:p>
    <w:p w:rsidR="0072276F" w:rsidRDefault="0072276F" w:rsidP="0072276F">
      <w:pPr>
        <w:jc w:val="both"/>
        <w:rPr>
          <w:rFonts w:ascii="Times New Roman" w:hAnsi="Times New Roman" w:cs="Times New Roman"/>
          <w:sz w:val="24"/>
          <w:szCs w:val="24"/>
          <w:lang w:val="en-US"/>
        </w:rPr>
      </w:pPr>
    </w:p>
    <w:p w:rsidR="00D14DB4" w:rsidRPr="00D14DB4" w:rsidRDefault="00D14DB4" w:rsidP="00D14DB4">
      <w:pPr>
        <w:pStyle w:val="a6"/>
        <w:keepNext/>
        <w:rPr>
          <w:lang w:val="en-US"/>
        </w:rPr>
      </w:pPr>
    </w:p>
    <w:p w:rsidR="0072276F" w:rsidRDefault="0072276F" w:rsidP="0072276F">
      <w:pPr>
        <w:jc w:val="both"/>
        <w:rPr>
          <w:rFonts w:ascii="Times New Roman" w:hAnsi="Times New Roman" w:cs="Times New Roman"/>
          <w:sz w:val="24"/>
          <w:szCs w:val="24"/>
          <w:lang w:val="en-US"/>
        </w:rPr>
      </w:pPr>
    </w:p>
    <w:p w:rsidR="0072276F" w:rsidRDefault="0072276F" w:rsidP="0072276F">
      <w:pPr>
        <w:jc w:val="both"/>
        <w:rPr>
          <w:rFonts w:ascii="Times New Roman" w:hAnsi="Times New Roman" w:cs="Times New Roman"/>
          <w:sz w:val="24"/>
          <w:szCs w:val="24"/>
          <w:lang w:val="en-US"/>
        </w:rPr>
      </w:pPr>
    </w:p>
    <w:p w:rsidR="00B70346" w:rsidRPr="00486E59" w:rsidRDefault="0072276F" w:rsidP="00486E59">
      <w:pPr>
        <w:jc w:val="both"/>
        <w:rPr>
          <w:rFonts w:ascii="Times New Roman" w:hAnsi="Times New Roman" w:cs="Times New Roman"/>
          <w:b/>
          <w:sz w:val="24"/>
          <w:szCs w:val="24"/>
          <w:lang w:val="en-US"/>
        </w:rPr>
      </w:pPr>
      <w:r w:rsidRPr="0072276F">
        <w:rPr>
          <w:rFonts w:ascii="Times New Roman" w:hAnsi="Times New Roman" w:cs="Times New Roman"/>
          <w:b/>
          <w:sz w:val="24"/>
          <w:szCs w:val="24"/>
          <w:lang w:val="en-US"/>
        </w:rPr>
        <w:t>References</w:t>
      </w: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F85A32">
        <w:rPr>
          <w:rFonts w:ascii="Times New Roman" w:eastAsia="Times New Roman" w:hAnsi="Times New Roman" w:cs="Times New Roman"/>
          <w:sz w:val="24"/>
          <w:szCs w:val="24"/>
          <w:lang w:val="en-US" w:eastAsia="el-GR"/>
        </w:rPr>
        <w:t>Agudo</w:t>
      </w:r>
      <w:proofErr w:type="spellEnd"/>
      <w:r w:rsidRPr="00F85A32">
        <w:rPr>
          <w:rFonts w:ascii="Times New Roman" w:eastAsia="Times New Roman" w:hAnsi="Times New Roman" w:cs="Times New Roman"/>
          <w:sz w:val="24"/>
          <w:szCs w:val="24"/>
          <w:lang w:val="en-US" w:eastAsia="el-GR"/>
        </w:rPr>
        <w:t xml:space="preserve">, L. F., </w:t>
      </w:r>
      <w:proofErr w:type="spellStart"/>
      <w:r w:rsidRPr="00F85A32">
        <w:rPr>
          <w:rFonts w:ascii="Times New Roman" w:eastAsia="Times New Roman" w:hAnsi="Times New Roman" w:cs="Times New Roman"/>
          <w:sz w:val="24"/>
          <w:szCs w:val="24"/>
          <w:lang w:val="en-US" w:eastAsia="el-GR"/>
        </w:rPr>
        <w:t>Sarto</w:t>
      </w:r>
      <w:proofErr w:type="spellEnd"/>
      <w:r w:rsidRPr="00F85A32">
        <w:rPr>
          <w:rFonts w:ascii="Times New Roman" w:eastAsia="Times New Roman" w:hAnsi="Times New Roman" w:cs="Times New Roman"/>
          <w:sz w:val="24"/>
          <w:szCs w:val="24"/>
          <w:lang w:val="en-US" w:eastAsia="el-GR"/>
        </w:rPr>
        <w:t>, J. L., &amp; Vicente, L. (2008).</w:t>
      </w:r>
      <w:proofErr w:type="gramEnd"/>
      <w:r w:rsidRPr="00F85A32">
        <w:rPr>
          <w:rFonts w:ascii="Times New Roman" w:eastAsia="Times New Roman" w:hAnsi="Times New Roman" w:cs="Times New Roman"/>
          <w:sz w:val="24"/>
          <w:szCs w:val="24"/>
          <w:lang w:val="en-US" w:eastAsia="el-GR"/>
        </w:rPr>
        <w:t xml:space="preserve"> </w:t>
      </w:r>
      <w:proofErr w:type="gramStart"/>
      <w:r w:rsidRPr="00F85A32">
        <w:rPr>
          <w:rFonts w:ascii="Times New Roman" w:eastAsia="Times New Roman" w:hAnsi="Times New Roman" w:cs="Times New Roman"/>
          <w:sz w:val="24"/>
          <w:szCs w:val="24"/>
          <w:lang w:val="en-US" w:eastAsia="el-GR"/>
        </w:rPr>
        <w:t xml:space="preserve">Herding </w:t>
      </w:r>
      <w:proofErr w:type="spellStart"/>
      <w:r w:rsidRPr="00F85A32">
        <w:rPr>
          <w:rFonts w:ascii="Times New Roman" w:eastAsia="Times New Roman" w:hAnsi="Times New Roman" w:cs="Times New Roman"/>
          <w:sz w:val="24"/>
          <w:szCs w:val="24"/>
          <w:lang w:val="en-US" w:eastAsia="el-GR"/>
        </w:rPr>
        <w:t>behaviour</w:t>
      </w:r>
      <w:proofErr w:type="spellEnd"/>
      <w:r w:rsidRPr="00F85A32">
        <w:rPr>
          <w:rFonts w:ascii="Times New Roman" w:eastAsia="Times New Roman" w:hAnsi="Times New Roman" w:cs="Times New Roman"/>
          <w:sz w:val="24"/>
          <w:szCs w:val="24"/>
          <w:lang w:val="en-US" w:eastAsia="el-GR"/>
        </w:rPr>
        <w:t xml:space="preserve"> in Spanish equity funds.</w:t>
      </w:r>
      <w:proofErr w:type="gramEnd"/>
      <w:r w:rsidRPr="00F85A32">
        <w:rPr>
          <w:rFonts w:ascii="Times New Roman" w:eastAsia="Times New Roman" w:hAnsi="Times New Roman" w:cs="Times New Roman"/>
          <w:sz w:val="24"/>
          <w:szCs w:val="24"/>
          <w:lang w:val="en-US" w:eastAsia="el-GR"/>
        </w:rPr>
        <w:t xml:space="preserve"> </w:t>
      </w:r>
      <w:proofErr w:type="gramStart"/>
      <w:r w:rsidRPr="00486E59">
        <w:rPr>
          <w:rFonts w:ascii="Times New Roman" w:eastAsia="Times New Roman" w:hAnsi="Times New Roman" w:cs="Times New Roman"/>
          <w:i/>
          <w:iCs/>
          <w:sz w:val="24"/>
          <w:szCs w:val="24"/>
          <w:lang w:val="en-US" w:eastAsia="el-GR"/>
        </w:rPr>
        <w:t>Applied Economics Letters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15</w:t>
      </w:r>
      <w:r w:rsidRPr="00486E59">
        <w:rPr>
          <w:rFonts w:ascii="Times New Roman" w:eastAsia="Times New Roman" w:hAnsi="Times New Roman" w:cs="Times New Roman"/>
          <w:sz w:val="24"/>
          <w:szCs w:val="24"/>
          <w:lang w:val="en-US" w:eastAsia="el-GR"/>
        </w:rPr>
        <w:t>(7), 573-576.</w:t>
      </w:r>
      <w:proofErr w:type="gramEnd"/>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891CAF">
        <w:rPr>
          <w:rFonts w:ascii="Times New Roman" w:eastAsia="Times New Roman" w:hAnsi="Times New Roman" w:cs="Times New Roman"/>
          <w:sz w:val="24"/>
          <w:szCs w:val="24"/>
          <w:lang w:val="en-US" w:eastAsia="el-GR"/>
        </w:rPr>
        <w:t>Akinsomi</w:t>
      </w:r>
      <w:proofErr w:type="spellEnd"/>
      <w:r w:rsidRPr="00891CAF">
        <w:rPr>
          <w:rFonts w:ascii="Times New Roman" w:eastAsia="Times New Roman" w:hAnsi="Times New Roman" w:cs="Times New Roman"/>
          <w:sz w:val="24"/>
          <w:szCs w:val="24"/>
          <w:lang w:val="en-US" w:eastAsia="el-GR"/>
        </w:rPr>
        <w:t xml:space="preserve">, O., </w:t>
      </w:r>
      <w:proofErr w:type="spellStart"/>
      <w:r w:rsidRPr="00891CAF">
        <w:rPr>
          <w:rFonts w:ascii="Times New Roman" w:eastAsia="Times New Roman" w:hAnsi="Times New Roman" w:cs="Times New Roman"/>
          <w:sz w:val="24"/>
          <w:szCs w:val="24"/>
          <w:lang w:val="en-US" w:eastAsia="el-GR"/>
        </w:rPr>
        <w:t>Coskun</w:t>
      </w:r>
      <w:proofErr w:type="spellEnd"/>
      <w:r w:rsidRPr="00891CAF">
        <w:rPr>
          <w:rFonts w:ascii="Times New Roman" w:eastAsia="Times New Roman" w:hAnsi="Times New Roman" w:cs="Times New Roman"/>
          <w:sz w:val="24"/>
          <w:szCs w:val="24"/>
          <w:lang w:val="en-US" w:eastAsia="el-GR"/>
        </w:rPr>
        <w:t>, Y., &amp; Gupta, R. (2018).</w:t>
      </w:r>
      <w:proofErr w:type="gramEnd"/>
      <w:r w:rsidRPr="00891CAF">
        <w:rPr>
          <w:rFonts w:ascii="Times New Roman" w:eastAsia="Times New Roman" w:hAnsi="Times New Roman" w:cs="Times New Roman"/>
          <w:sz w:val="24"/>
          <w:szCs w:val="24"/>
          <w:lang w:val="en-US" w:eastAsia="el-GR"/>
        </w:rPr>
        <w:t xml:space="preserve"> Analysis of herding in REITs of an emerging market: the case of Turkey. </w:t>
      </w:r>
      <w:r w:rsidRPr="00486E59">
        <w:rPr>
          <w:rFonts w:ascii="Times New Roman" w:eastAsia="Times New Roman" w:hAnsi="Times New Roman" w:cs="Times New Roman"/>
          <w:i/>
          <w:iCs/>
          <w:sz w:val="24"/>
          <w:szCs w:val="24"/>
          <w:lang w:val="en-US" w:eastAsia="el-GR"/>
        </w:rPr>
        <w:t>Journal of Real Estate Portfolio Management</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24</w:t>
      </w:r>
      <w:r w:rsidRPr="00486E59">
        <w:rPr>
          <w:rFonts w:ascii="Times New Roman" w:eastAsia="Times New Roman" w:hAnsi="Times New Roman" w:cs="Times New Roman"/>
          <w:sz w:val="24"/>
          <w:szCs w:val="24"/>
          <w:lang w:val="en-US" w:eastAsia="el-GR"/>
        </w:rPr>
        <w:t>(1), 65-81.</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r w:rsidRPr="00486E59">
        <w:rPr>
          <w:rFonts w:ascii="Times New Roman" w:eastAsia="Times New Roman" w:hAnsi="Times New Roman" w:cs="Times New Roman"/>
          <w:sz w:val="24"/>
          <w:szCs w:val="24"/>
          <w:lang w:val="en-US" w:eastAsia="el-GR"/>
        </w:rPr>
        <w:t>Ammous</w:t>
      </w:r>
      <w:proofErr w:type="spellEnd"/>
      <w:r w:rsidRPr="00486E59">
        <w:rPr>
          <w:rFonts w:ascii="Times New Roman" w:eastAsia="Times New Roman" w:hAnsi="Times New Roman" w:cs="Times New Roman"/>
          <w:sz w:val="24"/>
          <w:szCs w:val="24"/>
          <w:lang w:val="en-US" w:eastAsia="el-GR"/>
        </w:rPr>
        <w:t xml:space="preserve">, S. (2018). Can </w:t>
      </w:r>
      <w:proofErr w:type="spellStart"/>
      <w:r w:rsidRPr="00486E59">
        <w:rPr>
          <w:rFonts w:ascii="Times New Roman" w:eastAsia="Times New Roman" w:hAnsi="Times New Roman" w:cs="Times New Roman"/>
          <w:sz w:val="24"/>
          <w:szCs w:val="24"/>
          <w:lang w:val="en-US" w:eastAsia="el-GR"/>
        </w:rPr>
        <w:t>cryptocurrencies</w:t>
      </w:r>
      <w:proofErr w:type="spellEnd"/>
      <w:r w:rsidRPr="00486E59">
        <w:rPr>
          <w:rFonts w:ascii="Times New Roman" w:eastAsia="Times New Roman" w:hAnsi="Times New Roman" w:cs="Times New Roman"/>
          <w:sz w:val="24"/>
          <w:szCs w:val="24"/>
          <w:lang w:val="en-US" w:eastAsia="el-GR"/>
        </w:rPr>
        <w:t xml:space="preserve"> </w:t>
      </w:r>
      <w:proofErr w:type="spellStart"/>
      <w:r w:rsidRPr="00486E59">
        <w:rPr>
          <w:rFonts w:ascii="Times New Roman" w:eastAsia="Times New Roman" w:hAnsi="Times New Roman" w:cs="Times New Roman"/>
          <w:sz w:val="24"/>
          <w:szCs w:val="24"/>
          <w:lang w:val="en-US" w:eastAsia="el-GR"/>
        </w:rPr>
        <w:t>fulfil</w:t>
      </w:r>
      <w:proofErr w:type="spellEnd"/>
      <w:r w:rsidRPr="00486E59">
        <w:rPr>
          <w:rFonts w:ascii="Times New Roman" w:eastAsia="Times New Roman" w:hAnsi="Times New Roman" w:cs="Times New Roman"/>
          <w:sz w:val="24"/>
          <w:szCs w:val="24"/>
          <w:lang w:val="en-US" w:eastAsia="el-GR"/>
        </w:rPr>
        <w:t xml:space="preserve"> the functions of money</w:t>
      </w:r>
      <w:proofErr w:type="gramStart"/>
      <w:r w:rsidRPr="00486E59">
        <w:rPr>
          <w:rFonts w:ascii="Times New Roman" w:eastAsia="Times New Roman" w:hAnsi="Times New Roman" w:cs="Times New Roman"/>
          <w:sz w:val="24"/>
          <w:szCs w:val="24"/>
          <w:lang w:val="en-US" w:eastAsia="el-GR"/>
        </w:rPr>
        <w:t>?.</w:t>
      </w:r>
      <w:proofErr w:type="gramEnd"/>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The Quarterly Review of Economics and Finance</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70</w:t>
      </w:r>
      <w:r w:rsidRPr="00486E59">
        <w:rPr>
          <w:rFonts w:ascii="Times New Roman" w:eastAsia="Times New Roman" w:hAnsi="Times New Roman" w:cs="Times New Roman"/>
          <w:sz w:val="24"/>
          <w:szCs w:val="24"/>
          <w:lang w:val="en-US" w:eastAsia="el-GR"/>
        </w:rPr>
        <w:t>, 38-51.</w:t>
      </w: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r w:rsidRPr="00246120">
        <w:rPr>
          <w:rFonts w:ascii="Times New Roman" w:eastAsia="Times New Roman" w:hAnsi="Times New Roman" w:cs="Times New Roman"/>
          <w:sz w:val="24"/>
          <w:szCs w:val="24"/>
          <w:lang w:val="en-US" w:eastAsia="el-GR"/>
        </w:rPr>
        <w:t>Babalos</w:t>
      </w:r>
      <w:proofErr w:type="spellEnd"/>
      <w:r w:rsidRPr="00246120">
        <w:rPr>
          <w:rFonts w:ascii="Times New Roman" w:eastAsia="Times New Roman" w:hAnsi="Times New Roman" w:cs="Times New Roman"/>
          <w:sz w:val="24"/>
          <w:szCs w:val="24"/>
          <w:lang w:val="en-US" w:eastAsia="el-GR"/>
        </w:rPr>
        <w:t xml:space="preserve">, V., &amp; </w:t>
      </w:r>
      <w:proofErr w:type="spellStart"/>
      <w:r w:rsidRPr="00246120">
        <w:rPr>
          <w:rFonts w:ascii="Times New Roman" w:eastAsia="Times New Roman" w:hAnsi="Times New Roman" w:cs="Times New Roman"/>
          <w:sz w:val="24"/>
          <w:szCs w:val="24"/>
          <w:lang w:val="en-US" w:eastAsia="el-GR"/>
        </w:rPr>
        <w:t>Stavroyiannis</w:t>
      </w:r>
      <w:proofErr w:type="spellEnd"/>
      <w:r w:rsidRPr="00246120">
        <w:rPr>
          <w:rFonts w:ascii="Times New Roman" w:eastAsia="Times New Roman" w:hAnsi="Times New Roman" w:cs="Times New Roman"/>
          <w:sz w:val="24"/>
          <w:szCs w:val="24"/>
          <w:lang w:val="en-US" w:eastAsia="el-GR"/>
        </w:rPr>
        <w:t xml:space="preserve">, S. (2015). Herding, anti-herding </w:t>
      </w:r>
      <w:proofErr w:type="spellStart"/>
      <w:r w:rsidRPr="00246120">
        <w:rPr>
          <w:rFonts w:ascii="Times New Roman" w:eastAsia="Times New Roman" w:hAnsi="Times New Roman" w:cs="Times New Roman"/>
          <w:sz w:val="24"/>
          <w:szCs w:val="24"/>
          <w:lang w:val="en-US" w:eastAsia="el-GR"/>
        </w:rPr>
        <w:t>behaviour</w:t>
      </w:r>
      <w:proofErr w:type="spellEnd"/>
      <w:r w:rsidRPr="00246120">
        <w:rPr>
          <w:rFonts w:ascii="Times New Roman" w:eastAsia="Times New Roman" w:hAnsi="Times New Roman" w:cs="Times New Roman"/>
          <w:sz w:val="24"/>
          <w:szCs w:val="24"/>
          <w:lang w:val="en-US" w:eastAsia="el-GR"/>
        </w:rPr>
        <w:t xml:space="preserve"> in metal commodities futures: a novel portfolio-based approach. </w:t>
      </w:r>
      <w:r w:rsidRPr="00246120">
        <w:rPr>
          <w:rFonts w:ascii="Times New Roman" w:eastAsia="Times New Roman" w:hAnsi="Times New Roman" w:cs="Times New Roman"/>
          <w:i/>
          <w:iCs/>
          <w:sz w:val="24"/>
          <w:szCs w:val="24"/>
          <w:lang w:val="en-US" w:eastAsia="el-GR"/>
        </w:rPr>
        <w:t>Applied Economics</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47</w:t>
      </w:r>
      <w:r w:rsidRPr="00246120">
        <w:rPr>
          <w:rFonts w:ascii="Times New Roman" w:eastAsia="Times New Roman" w:hAnsi="Times New Roman" w:cs="Times New Roman"/>
          <w:sz w:val="24"/>
          <w:szCs w:val="24"/>
          <w:lang w:val="en-US" w:eastAsia="el-GR"/>
        </w:rPr>
        <w:t>(46), 4952-4966.</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891CAF">
        <w:rPr>
          <w:rFonts w:ascii="Times New Roman" w:eastAsia="Times New Roman" w:hAnsi="Times New Roman" w:cs="Times New Roman"/>
          <w:sz w:val="24"/>
          <w:szCs w:val="24"/>
          <w:lang w:val="en-US" w:eastAsia="el-GR"/>
        </w:rPr>
        <w:t>Babalos</w:t>
      </w:r>
      <w:proofErr w:type="spellEnd"/>
      <w:r w:rsidRPr="00891CAF">
        <w:rPr>
          <w:rFonts w:ascii="Times New Roman" w:eastAsia="Times New Roman" w:hAnsi="Times New Roman" w:cs="Times New Roman"/>
          <w:sz w:val="24"/>
          <w:szCs w:val="24"/>
          <w:lang w:val="en-US" w:eastAsia="el-GR"/>
        </w:rPr>
        <w:t xml:space="preserve">, V., </w:t>
      </w:r>
      <w:proofErr w:type="spellStart"/>
      <w:r w:rsidRPr="00891CAF">
        <w:rPr>
          <w:rFonts w:ascii="Times New Roman" w:eastAsia="Times New Roman" w:hAnsi="Times New Roman" w:cs="Times New Roman"/>
          <w:sz w:val="24"/>
          <w:szCs w:val="24"/>
          <w:lang w:val="en-US" w:eastAsia="el-GR"/>
        </w:rPr>
        <w:t>Balcilar</w:t>
      </w:r>
      <w:proofErr w:type="spellEnd"/>
      <w:r w:rsidRPr="00891CAF">
        <w:rPr>
          <w:rFonts w:ascii="Times New Roman" w:eastAsia="Times New Roman" w:hAnsi="Times New Roman" w:cs="Times New Roman"/>
          <w:sz w:val="24"/>
          <w:szCs w:val="24"/>
          <w:lang w:val="en-US" w:eastAsia="el-GR"/>
        </w:rPr>
        <w:t>, M., &amp; Gupta, R. (2015).</w:t>
      </w:r>
      <w:proofErr w:type="gramEnd"/>
      <w:r w:rsidRPr="00891CAF">
        <w:rPr>
          <w:rFonts w:ascii="Times New Roman" w:eastAsia="Times New Roman" w:hAnsi="Times New Roman" w:cs="Times New Roman"/>
          <w:sz w:val="24"/>
          <w:szCs w:val="24"/>
          <w:lang w:val="en-US" w:eastAsia="el-GR"/>
        </w:rPr>
        <w:t xml:space="preserve"> </w:t>
      </w:r>
      <w:proofErr w:type="gramStart"/>
      <w:r w:rsidRPr="00891CAF">
        <w:rPr>
          <w:rFonts w:ascii="Times New Roman" w:eastAsia="Times New Roman" w:hAnsi="Times New Roman" w:cs="Times New Roman"/>
          <w:sz w:val="24"/>
          <w:szCs w:val="24"/>
          <w:lang w:val="en-US" w:eastAsia="el-GR"/>
        </w:rPr>
        <w:t>Herding behavior in real estate markets: novel evidence from a Markov-switching model.</w:t>
      </w:r>
      <w:proofErr w:type="gramEnd"/>
      <w:r w:rsidRPr="00891CAF">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Journal of Behavioral and Experimental Finance</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8</w:t>
      </w:r>
      <w:r w:rsidRPr="00486E59">
        <w:rPr>
          <w:rFonts w:ascii="Times New Roman" w:eastAsia="Times New Roman" w:hAnsi="Times New Roman" w:cs="Times New Roman"/>
          <w:sz w:val="24"/>
          <w:szCs w:val="24"/>
          <w:lang w:val="en-US" w:eastAsia="el-GR"/>
        </w:rPr>
        <w:t>, 40-43.</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r w:rsidRPr="00246120">
        <w:rPr>
          <w:rFonts w:ascii="Times New Roman" w:eastAsia="Times New Roman" w:hAnsi="Times New Roman" w:cs="Times New Roman"/>
          <w:sz w:val="24"/>
          <w:szCs w:val="24"/>
          <w:lang w:val="en-US" w:eastAsia="el-GR"/>
        </w:rPr>
        <w:t>Balcilar</w:t>
      </w:r>
      <w:proofErr w:type="spellEnd"/>
      <w:r w:rsidRPr="00246120">
        <w:rPr>
          <w:rFonts w:ascii="Times New Roman" w:eastAsia="Times New Roman" w:hAnsi="Times New Roman" w:cs="Times New Roman"/>
          <w:sz w:val="24"/>
          <w:szCs w:val="24"/>
          <w:lang w:val="en-US" w:eastAsia="el-GR"/>
        </w:rPr>
        <w:t xml:space="preserve">, M., </w:t>
      </w:r>
      <w:proofErr w:type="spellStart"/>
      <w:r w:rsidRPr="00246120">
        <w:rPr>
          <w:rFonts w:ascii="Times New Roman" w:eastAsia="Times New Roman" w:hAnsi="Times New Roman" w:cs="Times New Roman"/>
          <w:sz w:val="24"/>
          <w:szCs w:val="24"/>
          <w:lang w:val="en-US" w:eastAsia="el-GR"/>
        </w:rPr>
        <w:t>Demirer</w:t>
      </w:r>
      <w:proofErr w:type="spellEnd"/>
      <w:r w:rsidRPr="00246120">
        <w:rPr>
          <w:rFonts w:ascii="Times New Roman" w:eastAsia="Times New Roman" w:hAnsi="Times New Roman" w:cs="Times New Roman"/>
          <w:sz w:val="24"/>
          <w:szCs w:val="24"/>
          <w:lang w:val="en-US" w:eastAsia="el-GR"/>
        </w:rPr>
        <w:t xml:space="preserve">, R., &amp; </w:t>
      </w:r>
      <w:proofErr w:type="spellStart"/>
      <w:r w:rsidRPr="00246120">
        <w:rPr>
          <w:rFonts w:ascii="Times New Roman" w:eastAsia="Times New Roman" w:hAnsi="Times New Roman" w:cs="Times New Roman"/>
          <w:sz w:val="24"/>
          <w:szCs w:val="24"/>
          <w:lang w:val="en-US" w:eastAsia="el-GR"/>
        </w:rPr>
        <w:t>Hammoudeh</w:t>
      </w:r>
      <w:proofErr w:type="spellEnd"/>
      <w:r w:rsidRPr="00246120">
        <w:rPr>
          <w:rFonts w:ascii="Times New Roman" w:eastAsia="Times New Roman" w:hAnsi="Times New Roman" w:cs="Times New Roman"/>
          <w:sz w:val="24"/>
          <w:szCs w:val="24"/>
          <w:lang w:val="en-US" w:eastAsia="el-GR"/>
        </w:rPr>
        <w:t xml:space="preserve">, S. (2014). What drives herding in oil-rich, developing stock markets? </w:t>
      </w:r>
      <w:proofErr w:type="gramStart"/>
      <w:r w:rsidRPr="00246120">
        <w:rPr>
          <w:rFonts w:ascii="Times New Roman" w:eastAsia="Times New Roman" w:hAnsi="Times New Roman" w:cs="Times New Roman"/>
          <w:sz w:val="24"/>
          <w:szCs w:val="24"/>
          <w:lang w:val="en-US" w:eastAsia="el-GR"/>
        </w:rPr>
        <w:t>Relative roles of own volatility and global factors.</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The North American Journal of Economics and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29</w:t>
      </w:r>
      <w:r w:rsidRPr="00246120">
        <w:rPr>
          <w:rFonts w:ascii="Times New Roman" w:eastAsia="Times New Roman" w:hAnsi="Times New Roman" w:cs="Times New Roman"/>
          <w:sz w:val="24"/>
          <w:szCs w:val="24"/>
          <w:lang w:val="en-US" w:eastAsia="el-GR"/>
        </w:rPr>
        <w:t>, 418-440.</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pPr>
        <w:spacing w:after="0" w:line="240" w:lineRule="auto"/>
        <w:jc w:val="both"/>
        <w:rPr>
          <w:rStyle w:val="-"/>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Ballis</w:t>
      </w:r>
      <w:proofErr w:type="spellEnd"/>
      <w:r w:rsidRPr="00246120">
        <w:rPr>
          <w:rFonts w:ascii="Times New Roman" w:eastAsia="Times New Roman" w:hAnsi="Times New Roman" w:cs="Times New Roman"/>
          <w:sz w:val="24"/>
          <w:szCs w:val="24"/>
          <w:lang w:val="en-US" w:eastAsia="el-GR"/>
        </w:rPr>
        <w:t xml:space="preserve">, A., &amp; </w:t>
      </w:r>
      <w:proofErr w:type="spellStart"/>
      <w:r w:rsidRPr="00246120">
        <w:rPr>
          <w:rFonts w:ascii="Times New Roman" w:eastAsia="Times New Roman" w:hAnsi="Times New Roman" w:cs="Times New Roman"/>
          <w:sz w:val="24"/>
          <w:szCs w:val="24"/>
          <w:lang w:val="en-US" w:eastAsia="el-GR"/>
        </w:rPr>
        <w:t>Drakos</w:t>
      </w:r>
      <w:proofErr w:type="spellEnd"/>
      <w:r w:rsidRPr="00246120">
        <w:rPr>
          <w:rFonts w:ascii="Times New Roman" w:eastAsia="Times New Roman" w:hAnsi="Times New Roman" w:cs="Times New Roman"/>
          <w:sz w:val="24"/>
          <w:szCs w:val="24"/>
          <w:lang w:val="en-US" w:eastAsia="el-GR"/>
        </w:rPr>
        <w:t>, K. (2019).</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 xml:space="preserve">Testing for Herding in the </w:t>
      </w:r>
      <w:proofErr w:type="spellStart"/>
      <w:r w:rsidRPr="00246120">
        <w:rPr>
          <w:rFonts w:ascii="Times New Roman" w:eastAsia="Times New Roman" w:hAnsi="Times New Roman" w:cs="Times New Roman"/>
          <w:sz w:val="24"/>
          <w:szCs w:val="24"/>
          <w:lang w:val="en-US" w:eastAsia="el-GR"/>
        </w:rPr>
        <w:t>Cryptocurrency</w:t>
      </w:r>
      <w:proofErr w:type="spellEnd"/>
      <w:r w:rsidRPr="00246120">
        <w:rPr>
          <w:rFonts w:ascii="Times New Roman" w:eastAsia="Times New Roman" w:hAnsi="Times New Roman" w:cs="Times New Roman"/>
          <w:sz w:val="24"/>
          <w:szCs w:val="24"/>
          <w:lang w:val="en-US" w:eastAsia="el-GR"/>
        </w:rPr>
        <w:t xml:space="preserve"> Market.</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Finance Research Letters</w:t>
      </w:r>
      <w:r w:rsidRPr="00246120">
        <w:rPr>
          <w:rFonts w:ascii="Times New Roman" w:eastAsia="Times New Roman" w:hAnsi="Times New Roman" w:cs="Times New Roman"/>
          <w:sz w:val="24"/>
          <w:szCs w:val="24"/>
          <w:lang w:val="en-US" w:eastAsia="el-GR"/>
        </w:rPr>
        <w:t xml:space="preserve">, </w:t>
      </w:r>
      <w:hyperlink r:id="rId11" w:history="1">
        <w:r w:rsidRPr="00246120">
          <w:rPr>
            <w:rStyle w:val="-"/>
            <w:rFonts w:ascii="Times New Roman" w:eastAsia="Times New Roman" w:hAnsi="Times New Roman" w:cs="Times New Roman"/>
            <w:sz w:val="24"/>
            <w:szCs w:val="24"/>
            <w:lang w:val="en-US" w:eastAsia="el-GR"/>
          </w:rPr>
          <w:t>https://doi.org/10.1016/j.frl.2019.06.008</w:t>
        </w:r>
      </w:hyperlink>
    </w:p>
    <w:p w:rsidR="00B70346" w:rsidRPr="00246120" w:rsidRDefault="00B70346">
      <w:pPr>
        <w:spacing w:after="0" w:line="240" w:lineRule="auto"/>
        <w:jc w:val="both"/>
        <w:rPr>
          <w:rStyle w:val="-"/>
          <w:rFonts w:ascii="Times New Roman" w:eastAsia="Times New Roman" w:hAnsi="Times New Roman" w:cs="Times New Roman"/>
          <w:sz w:val="24"/>
          <w:szCs w:val="24"/>
          <w:lang w:val="en-US" w:eastAsia="el-GR"/>
        </w:rPr>
      </w:pPr>
    </w:p>
    <w:p w:rsidR="00B70346" w:rsidRDefault="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BenMabrouk</w:t>
      </w:r>
      <w:proofErr w:type="spellEnd"/>
      <w:r w:rsidRPr="00246120">
        <w:rPr>
          <w:rFonts w:ascii="Times New Roman" w:eastAsia="Times New Roman" w:hAnsi="Times New Roman" w:cs="Times New Roman"/>
          <w:sz w:val="24"/>
          <w:szCs w:val="24"/>
          <w:lang w:val="en-US" w:eastAsia="el-GR"/>
        </w:rPr>
        <w:t xml:space="preserve">, H., &amp; </w:t>
      </w:r>
      <w:proofErr w:type="spellStart"/>
      <w:r w:rsidRPr="00246120">
        <w:rPr>
          <w:rFonts w:ascii="Times New Roman" w:eastAsia="Times New Roman" w:hAnsi="Times New Roman" w:cs="Times New Roman"/>
          <w:sz w:val="24"/>
          <w:szCs w:val="24"/>
          <w:lang w:val="en-US" w:eastAsia="el-GR"/>
        </w:rPr>
        <w:t>Litimi</w:t>
      </w:r>
      <w:proofErr w:type="spellEnd"/>
      <w:r w:rsidRPr="00246120">
        <w:rPr>
          <w:rFonts w:ascii="Times New Roman" w:eastAsia="Times New Roman" w:hAnsi="Times New Roman" w:cs="Times New Roman"/>
          <w:sz w:val="24"/>
          <w:szCs w:val="24"/>
          <w:lang w:val="en-US" w:eastAsia="el-GR"/>
        </w:rPr>
        <w:t>, H. (2018).</w:t>
      </w:r>
      <w:proofErr w:type="gramEnd"/>
      <w:r w:rsidRPr="00246120">
        <w:rPr>
          <w:rFonts w:ascii="Times New Roman" w:eastAsia="Times New Roman" w:hAnsi="Times New Roman" w:cs="Times New Roman"/>
          <w:sz w:val="24"/>
          <w:szCs w:val="24"/>
          <w:lang w:val="en-US" w:eastAsia="el-GR"/>
        </w:rPr>
        <w:t xml:space="preserve"> Cross herding between American industries and the oil market. </w:t>
      </w:r>
      <w:r w:rsidRPr="00246120">
        <w:rPr>
          <w:rFonts w:ascii="Times New Roman" w:eastAsia="Times New Roman" w:hAnsi="Times New Roman" w:cs="Times New Roman"/>
          <w:i/>
          <w:iCs/>
          <w:sz w:val="24"/>
          <w:szCs w:val="24"/>
          <w:lang w:val="en-US" w:eastAsia="el-GR"/>
        </w:rPr>
        <w:t>The North American Journal of Economics and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45</w:t>
      </w:r>
      <w:r w:rsidRPr="00246120">
        <w:rPr>
          <w:rFonts w:ascii="Times New Roman" w:eastAsia="Times New Roman" w:hAnsi="Times New Roman" w:cs="Times New Roman"/>
          <w:sz w:val="24"/>
          <w:szCs w:val="24"/>
          <w:lang w:val="en-US" w:eastAsia="el-GR"/>
        </w:rPr>
        <w:t>, 196-205.</w:t>
      </w:r>
    </w:p>
    <w:p w:rsidR="00B70346" w:rsidRPr="00246120"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pPr>
        <w:spacing w:after="0" w:line="240" w:lineRule="auto"/>
        <w:jc w:val="both"/>
        <w:rPr>
          <w:rFonts w:ascii="Times New Roman" w:eastAsia="Times New Roman" w:hAnsi="Times New Roman" w:cs="Times New Roman"/>
          <w:sz w:val="24"/>
          <w:szCs w:val="24"/>
          <w:lang w:val="en-US" w:eastAsia="el-GR"/>
        </w:rPr>
      </w:pPr>
      <w:proofErr w:type="spellStart"/>
      <w:r w:rsidRPr="00246120">
        <w:rPr>
          <w:rFonts w:ascii="Times New Roman" w:eastAsia="Times New Roman" w:hAnsi="Times New Roman" w:cs="Times New Roman"/>
          <w:sz w:val="24"/>
          <w:szCs w:val="24"/>
          <w:lang w:val="en-US" w:eastAsia="el-GR"/>
        </w:rPr>
        <w:t>BenSaïda</w:t>
      </w:r>
      <w:proofErr w:type="spellEnd"/>
      <w:r w:rsidRPr="00246120">
        <w:rPr>
          <w:rFonts w:ascii="Times New Roman" w:eastAsia="Times New Roman" w:hAnsi="Times New Roman" w:cs="Times New Roman"/>
          <w:sz w:val="24"/>
          <w:szCs w:val="24"/>
          <w:lang w:val="en-US" w:eastAsia="el-GR"/>
        </w:rPr>
        <w:t xml:space="preserve">, A. (2017). </w:t>
      </w:r>
      <w:proofErr w:type="gramStart"/>
      <w:r w:rsidRPr="00246120">
        <w:rPr>
          <w:rFonts w:ascii="Times New Roman" w:eastAsia="Times New Roman" w:hAnsi="Times New Roman" w:cs="Times New Roman"/>
          <w:sz w:val="24"/>
          <w:szCs w:val="24"/>
          <w:lang w:val="en-US" w:eastAsia="el-GR"/>
        </w:rPr>
        <w:t>Herding effect on idiosyncratic volatility in US industries.</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Finance Research Letters</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23</w:t>
      </w:r>
      <w:r w:rsidRPr="00246120">
        <w:rPr>
          <w:rFonts w:ascii="Times New Roman" w:eastAsia="Times New Roman" w:hAnsi="Times New Roman" w:cs="Times New Roman"/>
          <w:sz w:val="24"/>
          <w:szCs w:val="24"/>
          <w:lang w:val="en-US" w:eastAsia="el-GR"/>
        </w:rPr>
        <w:t>, 121-132.</w:t>
      </w:r>
    </w:p>
    <w:p w:rsidR="00B70346" w:rsidRPr="00246120"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Bohl</w:t>
      </w:r>
      <w:proofErr w:type="spellEnd"/>
      <w:r w:rsidRPr="00246120">
        <w:rPr>
          <w:rFonts w:ascii="Times New Roman" w:eastAsia="Times New Roman" w:hAnsi="Times New Roman" w:cs="Times New Roman"/>
          <w:sz w:val="24"/>
          <w:szCs w:val="24"/>
          <w:lang w:val="en-US" w:eastAsia="el-GR"/>
        </w:rPr>
        <w:t xml:space="preserve">, M. T., </w:t>
      </w:r>
      <w:proofErr w:type="spellStart"/>
      <w:r w:rsidRPr="00246120">
        <w:rPr>
          <w:rFonts w:ascii="Times New Roman" w:eastAsia="Times New Roman" w:hAnsi="Times New Roman" w:cs="Times New Roman"/>
          <w:sz w:val="24"/>
          <w:szCs w:val="24"/>
          <w:lang w:val="en-US" w:eastAsia="el-GR"/>
        </w:rPr>
        <w:t>Branger</w:t>
      </w:r>
      <w:proofErr w:type="spellEnd"/>
      <w:r w:rsidRPr="00246120">
        <w:rPr>
          <w:rFonts w:ascii="Times New Roman" w:eastAsia="Times New Roman" w:hAnsi="Times New Roman" w:cs="Times New Roman"/>
          <w:sz w:val="24"/>
          <w:szCs w:val="24"/>
          <w:lang w:val="en-US" w:eastAsia="el-GR"/>
        </w:rPr>
        <w:t xml:space="preserve">, N., &amp; </w:t>
      </w:r>
      <w:proofErr w:type="spellStart"/>
      <w:r w:rsidRPr="00246120">
        <w:rPr>
          <w:rFonts w:ascii="Times New Roman" w:eastAsia="Times New Roman" w:hAnsi="Times New Roman" w:cs="Times New Roman"/>
          <w:sz w:val="24"/>
          <w:szCs w:val="24"/>
          <w:lang w:val="en-US" w:eastAsia="el-GR"/>
        </w:rPr>
        <w:t>Trede</w:t>
      </w:r>
      <w:proofErr w:type="spellEnd"/>
      <w:r w:rsidRPr="00246120">
        <w:rPr>
          <w:rFonts w:ascii="Times New Roman" w:eastAsia="Times New Roman" w:hAnsi="Times New Roman" w:cs="Times New Roman"/>
          <w:sz w:val="24"/>
          <w:szCs w:val="24"/>
          <w:lang w:val="en-US" w:eastAsia="el-GR"/>
        </w:rPr>
        <w:t>, M. (2017).</w:t>
      </w:r>
      <w:proofErr w:type="gramEnd"/>
      <w:r w:rsidRPr="00246120">
        <w:rPr>
          <w:rFonts w:ascii="Times New Roman" w:eastAsia="Times New Roman" w:hAnsi="Times New Roman" w:cs="Times New Roman"/>
          <w:sz w:val="24"/>
          <w:szCs w:val="24"/>
          <w:lang w:val="en-US" w:eastAsia="el-GR"/>
        </w:rPr>
        <w:t xml:space="preserve"> The case for herding is stronger than you think. </w:t>
      </w:r>
      <w:r w:rsidRPr="00246120">
        <w:rPr>
          <w:rFonts w:ascii="Times New Roman" w:eastAsia="Times New Roman" w:hAnsi="Times New Roman" w:cs="Times New Roman"/>
          <w:i/>
          <w:iCs/>
          <w:sz w:val="24"/>
          <w:szCs w:val="24"/>
          <w:lang w:val="en-US" w:eastAsia="el-GR"/>
        </w:rPr>
        <w:t>Journal of Banking &amp;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85</w:t>
      </w:r>
      <w:r w:rsidRPr="00246120">
        <w:rPr>
          <w:rFonts w:ascii="Times New Roman" w:eastAsia="Times New Roman" w:hAnsi="Times New Roman" w:cs="Times New Roman"/>
          <w:sz w:val="24"/>
          <w:szCs w:val="24"/>
          <w:lang w:val="en-US" w:eastAsia="el-GR"/>
        </w:rPr>
        <w:t>, 30-40.</w:t>
      </w:r>
    </w:p>
    <w:p w:rsidR="00B70346"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1F4AA2">
        <w:rPr>
          <w:rFonts w:ascii="Times New Roman" w:eastAsia="Times New Roman" w:hAnsi="Times New Roman" w:cs="Times New Roman"/>
          <w:sz w:val="24"/>
          <w:szCs w:val="24"/>
          <w:lang w:val="en-US" w:eastAsia="el-GR"/>
        </w:rPr>
        <w:lastRenderedPageBreak/>
        <w:t>Böhme</w:t>
      </w:r>
      <w:proofErr w:type="spellEnd"/>
      <w:r w:rsidRPr="001F4AA2">
        <w:rPr>
          <w:rFonts w:ascii="Times New Roman" w:eastAsia="Times New Roman" w:hAnsi="Times New Roman" w:cs="Times New Roman"/>
          <w:sz w:val="24"/>
          <w:szCs w:val="24"/>
          <w:lang w:val="en-US" w:eastAsia="el-GR"/>
        </w:rPr>
        <w:t xml:space="preserve">, R., </w:t>
      </w:r>
      <w:proofErr w:type="spellStart"/>
      <w:r w:rsidRPr="001F4AA2">
        <w:rPr>
          <w:rFonts w:ascii="Times New Roman" w:eastAsia="Times New Roman" w:hAnsi="Times New Roman" w:cs="Times New Roman"/>
          <w:sz w:val="24"/>
          <w:szCs w:val="24"/>
          <w:lang w:val="en-US" w:eastAsia="el-GR"/>
        </w:rPr>
        <w:t>Christin</w:t>
      </w:r>
      <w:proofErr w:type="spellEnd"/>
      <w:r w:rsidRPr="001F4AA2">
        <w:rPr>
          <w:rFonts w:ascii="Times New Roman" w:eastAsia="Times New Roman" w:hAnsi="Times New Roman" w:cs="Times New Roman"/>
          <w:sz w:val="24"/>
          <w:szCs w:val="24"/>
          <w:lang w:val="en-US" w:eastAsia="el-GR"/>
        </w:rPr>
        <w:t>, N., Edelman, B., &amp; Moore, T. (2015).</w:t>
      </w:r>
      <w:proofErr w:type="gramEnd"/>
      <w:r w:rsidRPr="001F4AA2">
        <w:rPr>
          <w:rFonts w:ascii="Times New Roman" w:eastAsia="Times New Roman" w:hAnsi="Times New Roman" w:cs="Times New Roman"/>
          <w:sz w:val="24"/>
          <w:szCs w:val="24"/>
          <w:lang w:val="en-US" w:eastAsia="el-GR"/>
        </w:rPr>
        <w:t xml:space="preserve"> </w:t>
      </w:r>
      <w:proofErr w:type="spellStart"/>
      <w:r w:rsidRPr="001F4AA2">
        <w:rPr>
          <w:rFonts w:ascii="Times New Roman" w:eastAsia="Times New Roman" w:hAnsi="Times New Roman" w:cs="Times New Roman"/>
          <w:sz w:val="24"/>
          <w:szCs w:val="24"/>
          <w:lang w:val="en-US" w:eastAsia="el-GR"/>
        </w:rPr>
        <w:t>Bitcoin</w:t>
      </w:r>
      <w:proofErr w:type="spellEnd"/>
      <w:r w:rsidRPr="001F4AA2">
        <w:rPr>
          <w:rFonts w:ascii="Times New Roman" w:eastAsia="Times New Roman" w:hAnsi="Times New Roman" w:cs="Times New Roman"/>
          <w:sz w:val="24"/>
          <w:szCs w:val="24"/>
          <w:lang w:val="en-US" w:eastAsia="el-GR"/>
        </w:rPr>
        <w:t xml:space="preserve">: Economics, technology, and governance. </w:t>
      </w:r>
      <w:proofErr w:type="gramStart"/>
      <w:r w:rsidRPr="00C12CE5">
        <w:rPr>
          <w:rFonts w:ascii="Times New Roman" w:eastAsia="Times New Roman" w:hAnsi="Times New Roman" w:cs="Times New Roman"/>
          <w:i/>
          <w:iCs/>
          <w:sz w:val="24"/>
          <w:szCs w:val="24"/>
          <w:lang w:val="en-US" w:eastAsia="el-GR"/>
        </w:rPr>
        <w:t>Journal of economic Perspectives</w:t>
      </w:r>
      <w:r w:rsidRPr="00C12CE5">
        <w:rPr>
          <w:rFonts w:ascii="Times New Roman" w:eastAsia="Times New Roman" w:hAnsi="Times New Roman" w:cs="Times New Roman"/>
          <w:sz w:val="24"/>
          <w:szCs w:val="24"/>
          <w:lang w:val="en-US" w:eastAsia="el-GR"/>
        </w:rPr>
        <w:t xml:space="preserve">, </w:t>
      </w:r>
      <w:r w:rsidRPr="00C12CE5">
        <w:rPr>
          <w:rFonts w:ascii="Times New Roman" w:eastAsia="Times New Roman" w:hAnsi="Times New Roman" w:cs="Times New Roman"/>
          <w:i/>
          <w:iCs/>
          <w:sz w:val="24"/>
          <w:szCs w:val="24"/>
          <w:lang w:val="en-US" w:eastAsia="el-GR"/>
        </w:rPr>
        <w:t>29</w:t>
      </w:r>
      <w:r w:rsidRPr="00C12CE5">
        <w:rPr>
          <w:rFonts w:ascii="Times New Roman" w:eastAsia="Times New Roman" w:hAnsi="Times New Roman" w:cs="Times New Roman"/>
          <w:sz w:val="24"/>
          <w:szCs w:val="24"/>
          <w:lang w:val="en-US" w:eastAsia="el-GR"/>
        </w:rPr>
        <w:t>(2), 213-38.</w:t>
      </w:r>
      <w:proofErr w:type="gramEnd"/>
    </w:p>
    <w:p w:rsidR="00B70346" w:rsidRPr="001F4AA2"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595A30">
        <w:rPr>
          <w:rFonts w:ascii="Times New Roman" w:eastAsia="Times New Roman" w:hAnsi="Times New Roman" w:cs="Times New Roman"/>
          <w:sz w:val="24"/>
          <w:szCs w:val="24"/>
          <w:lang w:val="en-US" w:eastAsia="el-GR"/>
        </w:rPr>
        <w:t>Borensztein</w:t>
      </w:r>
      <w:proofErr w:type="spellEnd"/>
      <w:r w:rsidRPr="00595A30">
        <w:rPr>
          <w:rFonts w:ascii="Times New Roman" w:eastAsia="Times New Roman" w:hAnsi="Times New Roman" w:cs="Times New Roman"/>
          <w:sz w:val="24"/>
          <w:szCs w:val="24"/>
          <w:lang w:val="en-US" w:eastAsia="el-GR"/>
        </w:rPr>
        <w:t xml:space="preserve">, E., &amp; </w:t>
      </w:r>
      <w:proofErr w:type="spellStart"/>
      <w:r w:rsidRPr="00595A30">
        <w:rPr>
          <w:rFonts w:ascii="Times New Roman" w:eastAsia="Times New Roman" w:hAnsi="Times New Roman" w:cs="Times New Roman"/>
          <w:sz w:val="24"/>
          <w:szCs w:val="24"/>
          <w:lang w:val="en-US" w:eastAsia="el-GR"/>
        </w:rPr>
        <w:t>Gelos</w:t>
      </w:r>
      <w:proofErr w:type="spellEnd"/>
      <w:r w:rsidRPr="00595A30">
        <w:rPr>
          <w:rFonts w:ascii="Times New Roman" w:eastAsia="Times New Roman" w:hAnsi="Times New Roman" w:cs="Times New Roman"/>
          <w:sz w:val="24"/>
          <w:szCs w:val="24"/>
          <w:lang w:val="en-US" w:eastAsia="el-GR"/>
        </w:rPr>
        <w:t>, R. G. (2003).</w:t>
      </w:r>
      <w:proofErr w:type="gramEnd"/>
      <w:r w:rsidRPr="00595A30">
        <w:rPr>
          <w:rFonts w:ascii="Times New Roman" w:eastAsia="Times New Roman" w:hAnsi="Times New Roman" w:cs="Times New Roman"/>
          <w:sz w:val="24"/>
          <w:szCs w:val="24"/>
          <w:lang w:val="en-US" w:eastAsia="el-GR"/>
        </w:rPr>
        <w:t xml:space="preserve"> </w:t>
      </w:r>
      <w:proofErr w:type="gramStart"/>
      <w:r w:rsidRPr="00595A30">
        <w:rPr>
          <w:rFonts w:ascii="Times New Roman" w:eastAsia="Times New Roman" w:hAnsi="Times New Roman" w:cs="Times New Roman"/>
          <w:sz w:val="24"/>
          <w:szCs w:val="24"/>
          <w:lang w:val="en-US" w:eastAsia="el-GR"/>
        </w:rPr>
        <w:t>A panic-prone pack?</w:t>
      </w:r>
      <w:proofErr w:type="gramEnd"/>
      <w:r w:rsidRPr="00595A30">
        <w:rPr>
          <w:rFonts w:ascii="Times New Roman" w:eastAsia="Times New Roman" w:hAnsi="Times New Roman" w:cs="Times New Roman"/>
          <w:sz w:val="24"/>
          <w:szCs w:val="24"/>
          <w:lang w:val="en-US" w:eastAsia="el-GR"/>
        </w:rPr>
        <w:t xml:space="preserve"> </w:t>
      </w:r>
      <w:proofErr w:type="gramStart"/>
      <w:r w:rsidRPr="00595A30">
        <w:rPr>
          <w:rFonts w:ascii="Times New Roman" w:eastAsia="Times New Roman" w:hAnsi="Times New Roman" w:cs="Times New Roman"/>
          <w:sz w:val="24"/>
          <w:szCs w:val="24"/>
          <w:lang w:val="en-US" w:eastAsia="el-GR"/>
        </w:rPr>
        <w:t>The behavior of emerging market mutual funds.</w:t>
      </w:r>
      <w:proofErr w:type="gramEnd"/>
      <w:r w:rsidRPr="00595A30">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IMF Staff papers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50</w:t>
      </w:r>
      <w:r w:rsidRPr="00486E59">
        <w:rPr>
          <w:rFonts w:ascii="Times New Roman" w:eastAsia="Times New Roman" w:hAnsi="Times New Roman" w:cs="Times New Roman"/>
          <w:sz w:val="24"/>
          <w:szCs w:val="24"/>
          <w:lang w:val="en-US" w:eastAsia="el-GR"/>
        </w:rPr>
        <w:t>(1), 43-63.</w:t>
      </w: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Bouri</w:t>
      </w:r>
      <w:proofErr w:type="spellEnd"/>
      <w:r w:rsidRPr="00246120">
        <w:rPr>
          <w:rFonts w:ascii="Times New Roman" w:eastAsia="Times New Roman" w:hAnsi="Times New Roman" w:cs="Times New Roman"/>
          <w:sz w:val="24"/>
          <w:szCs w:val="24"/>
          <w:lang w:val="en-US" w:eastAsia="el-GR"/>
        </w:rPr>
        <w:t xml:space="preserve">, E., Gupta, R., &amp; </w:t>
      </w:r>
      <w:proofErr w:type="spellStart"/>
      <w:r w:rsidRPr="00246120">
        <w:rPr>
          <w:rFonts w:ascii="Times New Roman" w:eastAsia="Times New Roman" w:hAnsi="Times New Roman" w:cs="Times New Roman"/>
          <w:sz w:val="24"/>
          <w:szCs w:val="24"/>
          <w:lang w:val="en-US" w:eastAsia="el-GR"/>
        </w:rPr>
        <w:t>Roubaud</w:t>
      </w:r>
      <w:proofErr w:type="spellEnd"/>
      <w:r w:rsidRPr="00246120">
        <w:rPr>
          <w:rFonts w:ascii="Times New Roman" w:eastAsia="Times New Roman" w:hAnsi="Times New Roman" w:cs="Times New Roman"/>
          <w:sz w:val="24"/>
          <w:szCs w:val="24"/>
          <w:lang w:val="en-US" w:eastAsia="el-GR"/>
        </w:rPr>
        <w:t>, D. (2019).</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 xml:space="preserve">Herding </w:t>
      </w:r>
      <w:proofErr w:type="spellStart"/>
      <w:r w:rsidRPr="00246120">
        <w:rPr>
          <w:rFonts w:ascii="Times New Roman" w:eastAsia="Times New Roman" w:hAnsi="Times New Roman" w:cs="Times New Roman"/>
          <w:sz w:val="24"/>
          <w:szCs w:val="24"/>
          <w:lang w:val="en-US" w:eastAsia="el-GR"/>
        </w:rPr>
        <w:t>behaviour</w:t>
      </w:r>
      <w:proofErr w:type="spellEnd"/>
      <w:r w:rsidRPr="00246120">
        <w:rPr>
          <w:rFonts w:ascii="Times New Roman" w:eastAsia="Times New Roman" w:hAnsi="Times New Roman" w:cs="Times New Roman"/>
          <w:sz w:val="24"/>
          <w:szCs w:val="24"/>
          <w:lang w:val="en-US" w:eastAsia="el-GR"/>
        </w:rPr>
        <w:t xml:space="preserve"> in </w:t>
      </w:r>
      <w:proofErr w:type="spellStart"/>
      <w:r w:rsidRPr="00246120">
        <w:rPr>
          <w:rFonts w:ascii="Times New Roman" w:eastAsia="Times New Roman" w:hAnsi="Times New Roman" w:cs="Times New Roman"/>
          <w:sz w:val="24"/>
          <w:szCs w:val="24"/>
          <w:lang w:val="en-US" w:eastAsia="el-GR"/>
        </w:rPr>
        <w:t>cryptocurrencies</w:t>
      </w:r>
      <w:proofErr w:type="spellEnd"/>
      <w:r w:rsidRPr="00246120">
        <w:rPr>
          <w:rFonts w:ascii="Times New Roman" w:eastAsia="Times New Roman" w:hAnsi="Times New Roman" w:cs="Times New Roman"/>
          <w:sz w:val="24"/>
          <w:szCs w:val="24"/>
          <w:lang w:val="en-US" w:eastAsia="el-GR"/>
        </w:rPr>
        <w:t>.</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Finance Research Letters</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29</w:t>
      </w:r>
      <w:r w:rsidRPr="00246120">
        <w:rPr>
          <w:rFonts w:ascii="Times New Roman" w:eastAsia="Times New Roman" w:hAnsi="Times New Roman" w:cs="Times New Roman"/>
          <w:sz w:val="24"/>
          <w:szCs w:val="24"/>
          <w:lang w:val="en-US" w:eastAsia="el-GR"/>
        </w:rPr>
        <w:t>, 216-221.</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612221">
        <w:rPr>
          <w:rFonts w:ascii="Times New Roman" w:eastAsia="Times New Roman" w:hAnsi="Times New Roman" w:cs="Times New Roman"/>
          <w:sz w:val="24"/>
          <w:szCs w:val="24"/>
          <w:lang w:val="en-US" w:eastAsia="el-GR"/>
        </w:rPr>
        <w:t xml:space="preserve">Boyd, N. E., </w:t>
      </w:r>
      <w:proofErr w:type="spellStart"/>
      <w:r w:rsidRPr="00612221">
        <w:rPr>
          <w:rFonts w:ascii="Times New Roman" w:eastAsia="Times New Roman" w:hAnsi="Times New Roman" w:cs="Times New Roman"/>
          <w:sz w:val="24"/>
          <w:szCs w:val="24"/>
          <w:lang w:val="en-US" w:eastAsia="el-GR"/>
        </w:rPr>
        <w:t>Buyuksahin</w:t>
      </w:r>
      <w:proofErr w:type="spellEnd"/>
      <w:r w:rsidRPr="00612221">
        <w:rPr>
          <w:rFonts w:ascii="Times New Roman" w:eastAsia="Times New Roman" w:hAnsi="Times New Roman" w:cs="Times New Roman"/>
          <w:sz w:val="24"/>
          <w:szCs w:val="24"/>
          <w:lang w:val="en-US" w:eastAsia="el-GR"/>
        </w:rPr>
        <w:t xml:space="preserve">, B., </w:t>
      </w:r>
      <w:proofErr w:type="spellStart"/>
      <w:r w:rsidRPr="00612221">
        <w:rPr>
          <w:rFonts w:ascii="Times New Roman" w:eastAsia="Times New Roman" w:hAnsi="Times New Roman" w:cs="Times New Roman"/>
          <w:sz w:val="24"/>
          <w:szCs w:val="24"/>
          <w:lang w:val="en-US" w:eastAsia="el-GR"/>
        </w:rPr>
        <w:t>Haigh</w:t>
      </w:r>
      <w:proofErr w:type="spellEnd"/>
      <w:r w:rsidRPr="00612221">
        <w:rPr>
          <w:rFonts w:ascii="Times New Roman" w:eastAsia="Times New Roman" w:hAnsi="Times New Roman" w:cs="Times New Roman"/>
          <w:sz w:val="24"/>
          <w:szCs w:val="24"/>
          <w:lang w:val="en-US" w:eastAsia="el-GR"/>
        </w:rPr>
        <w:t>, M. S., &amp; Harris, J. H. (2016).</w:t>
      </w:r>
      <w:proofErr w:type="gramEnd"/>
      <w:r w:rsidRPr="00612221">
        <w:rPr>
          <w:rFonts w:ascii="Times New Roman" w:eastAsia="Times New Roman" w:hAnsi="Times New Roman" w:cs="Times New Roman"/>
          <w:sz w:val="24"/>
          <w:szCs w:val="24"/>
          <w:lang w:val="en-US" w:eastAsia="el-GR"/>
        </w:rPr>
        <w:t xml:space="preserve"> </w:t>
      </w:r>
      <w:proofErr w:type="gramStart"/>
      <w:r w:rsidRPr="00612221">
        <w:rPr>
          <w:rFonts w:ascii="Times New Roman" w:eastAsia="Times New Roman" w:hAnsi="Times New Roman" w:cs="Times New Roman"/>
          <w:sz w:val="24"/>
          <w:szCs w:val="24"/>
          <w:lang w:val="en-US" w:eastAsia="el-GR"/>
        </w:rPr>
        <w:t>The Impact of Herding on Futures Prices.</w:t>
      </w:r>
      <w:proofErr w:type="gramEnd"/>
      <w:r w:rsidRPr="00612221">
        <w:rPr>
          <w:rFonts w:ascii="Times New Roman" w:eastAsia="Times New Roman" w:hAnsi="Times New Roman" w:cs="Times New Roman"/>
          <w:sz w:val="24"/>
          <w:szCs w:val="24"/>
          <w:lang w:val="en-US" w:eastAsia="el-GR"/>
        </w:rPr>
        <w:t xml:space="preserve"> </w:t>
      </w:r>
      <w:r w:rsidRPr="00612221">
        <w:rPr>
          <w:rFonts w:ascii="Times New Roman" w:eastAsia="Times New Roman" w:hAnsi="Times New Roman" w:cs="Times New Roman"/>
          <w:i/>
          <w:iCs/>
          <w:sz w:val="24"/>
          <w:szCs w:val="24"/>
          <w:lang w:val="en-US" w:eastAsia="el-GR"/>
        </w:rPr>
        <w:t>Journal of Futures Markets</w:t>
      </w:r>
      <w:r w:rsidRPr="00612221">
        <w:rPr>
          <w:rFonts w:ascii="Times New Roman" w:eastAsia="Times New Roman" w:hAnsi="Times New Roman" w:cs="Times New Roman"/>
          <w:sz w:val="24"/>
          <w:szCs w:val="24"/>
          <w:lang w:val="en-US" w:eastAsia="el-GR"/>
        </w:rPr>
        <w:t xml:space="preserve">, </w:t>
      </w:r>
      <w:r w:rsidRPr="00612221">
        <w:rPr>
          <w:rFonts w:ascii="Times New Roman" w:eastAsia="Times New Roman" w:hAnsi="Times New Roman" w:cs="Times New Roman"/>
          <w:i/>
          <w:iCs/>
          <w:sz w:val="24"/>
          <w:szCs w:val="24"/>
          <w:lang w:val="en-US" w:eastAsia="el-GR"/>
        </w:rPr>
        <w:t>36</w:t>
      </w:r>
      <w:r w:rsidRPr="00612221">
        <w:rPr>
          <w:rFonts w:ascii="Times New Roman" w:eastAsia="Times New Roman" w:hAnsi="Times New Roman" w:cs="Times New Roman"/>
          <w:sz w:val="24"/>
          <w:szCs w:val="24"/>
          <w:lang w:val="en-US" w:eastAsia="el-GR"/>
        </w:rPr>
        <w:t>(7), 671-694.</w:t>
      </w:r>
    </w:p>
    <w:p w:rsidR="00B70346" w:rsidRPr="00612221"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595A30">
        <w:rPr>
          <w:rFonts w:ascii="Times New Roman" w:eastAsia="Times New Roman" w:hAnsi="Times New Roman" w:cs="Times New Roman"/>
          <w:sz w:val="24"/>
          <w:szCs w:val="24"/>
          <w:lang w:val="en-US" w:eastAsia="el-GR"/>
        </w:rPr>
        <w:t>Cai</w:t>
      </w:r>
      <w:proofErr w:type="spellEnd"/>
      <w:proofErr w:type="gramEnd"/>
      <w:r w:rsidRPr="00595A30">
        <w:rPr>
          <w:rFonts w:ascii="Times New Roman" w:eastAsia="Times New Roman" w:hAnsi="Times New Roman" w:cs="Times New Roman"/>
          <w:sz w:val="24"/>
          <w:szCs w:val="24"/>
          <w:lang w:val="en-US" w:eastAsia="el-GR"/>
        </w:rPr>
        <w:t xml:space="preserve">, F., Han, S., Li, D., &amp; Li, Y. (2019). Institutional herding and its price impact: Evidence from the corporate bond market. </w:t>
      </w:r>
      <w:proofErr w:type="gramStart"/>
      <w:r w:rsidRPr="00486E59">
        <w:rPr>
          <w:rFonts w:ascii="Times New Roman" w:eastAsia="Times New Roman" w:hAnsi="Times New Roman" w:cs="Times New Roman"/>
          <w:i/>
          <w:iCs/>
          <w:sz w:val="24"/>
          <w:szCs w:val="24"/>
          <w:lang w:val="en-US" w:eastAsia="el-GR"/>
        </w:rPr>
        <w:t>Journal of Financial economics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131</w:t>
      </w:r>
      <w:r w:rsidRPr="00486E59">
        <w:rPr>
          <w:rFonts w:ascii="Times New Roman" w:eastAsia="Times New Roman" w:hAnsi="Times New Roman" w:cs="Times New Roman"/>
          <w:sz w:val="24"/>
          <w:szCs w:val="24"/>
          <w:lang w:val="en-US" w:eastAsia="el-GR"/>
        </w:rPr>
        <w:t>(1), 139-167.</w:t>
      </w:r>
      <w:proofErr w:type="gramEnd"/>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487B1A">
        <w:rPr>
          <w:rFonts w:ascii="Times New Roman" w:eastAsia="Times New Roman" w:hAnsi="Times New Roman" w:cs="Times New Roman"/>
          <w:sz w:val="24"/>
          <w:szCs w:val="24"/>
          <w:lang w:val="en-US" w:eastAsia="el-GR"/>
        </w:rPr>
        <w:t>Cakan</w:t>
      </w:r>
      <w:proofErr w:type="spellEnd"/>
      <w:r w:rsidRPr="00487B1A">
        <w:rPr>
          <w:rFonts w:ascii="Times New Roman" w:eastAsia="Times New Roman" w:hAnsi="Times New Roman" w:cs="Times New Roman"/>
          <w:sz w:val="24"/>
          <w:szCs w:val="24"/>
          <w:lang w:val="en-US" w:eastAsia="el-GR"/>
        </w:rPr>
        <w:t xml:space="preserve">, E., </w:t>
      </w:r>
      <w:proofErr w:type="spellStart"/>
      <w:r w:rsidRPr="00487B1A">
        <w:rPr>
          <w:rFonts w:ascii="Times New Roman" w:eastAsia="Times New Roman" w:hAnsi="Times New Roman" w:cs="Times New Roman"/>
          <w:sz w:val="24"/>
          <w:szCs w:val="24"/>
          <w:lang w:val="en-US" w:eastAsia="el-GR"/>
        </w:rPr>
        <w:t>Demirer</w:t>
      </w:r>
      <w:proofErr w:type="spellEnd"/>
      <w:r w:rsidRPr="00487B1A">
        <w:rPr>
          <w:rFonts w:ascii="Times New Roman" w:eastAsia="Times New Roman" w:hAnsi="Times New Roman" w:cs="Times New Roman"/>
          <w:sz w:val="24"/>
          <w:szCs w:val="24"/>
          <w:lang w:val="en-US" w:eastAsia="el-GR"/>
        </w:rPr>
        <w:t xml:space="preserve">, R., Gupta, R., &amp; </w:t>
      </w:r>
      <w:proofErr w:type="spellStart"/>
      <w:r w:rsidRPr="00487B1A">
        <w:rPr>
          <w:rFonts w:ascii="Times New Roman" w:eastAsia="Times New Roman" w:hAnsi="Times New Roman" w:cs="Times New Roman"/>
          <w:sz w:val="24"/>
          <w:szCs w:val="24"/>
          <w:lang w:val="en-US" w:eastAsia="el-GR"/>
        </w:rPr>
        <w:t>Marfatia</w:t>
      </w:r>
      <w:proofErr w:type="spellEnd"/>
      <w:r w:rsidRPr="00487B1A">
        <w:rPr>
          <w:rFonts w:ascii="Times New Roman" w:eastAsia="Times New Roman" w:hAnsi="Times New Roman" w:cs="Times New Roman"/>
          <w:sz w:val="24"/>
          <w:szCs w:val="24"/>
          <w:lang w:val="en-US" w:eastAsia="el-GR"/>
        </w:rPr>
        <w:t>, H. A. (2019).</w:t>
      </w:r>
      <w:proofErr w:type="gramEnd"/>
      <w:r w:rsidRPr="00487B1A">
        <w:rPr>
          <w:rFonts w:ascii="Times New Roman" w:eastAsia="Times New Roman" w:hAnsi="Times New Roman" w:cs="Times New Roman"/>
          <w:sz w:val="24"/>
          <w:szCs w:val="24"/>
          <w:lang w:val="en-US" w:eastAsia="el-GR"/>
        </w:rPr>
        <w:t xml:space="preserve"> </w:t>
      </w:r>
      <w:proofErr w:type="gramStart"/>
      <w:r w:rsidRPr="00487B1A">
        <w:rPr>
          <w:rFonts w:ascii="Times New Roman" w:eastAsia="Times New Roman" w:hAnsi="Times New Roman" w:cs="Times New Roman"/>
          <w:sz w:val="24"/>
          <w:szCs w:val="24"/>
          <w:lang w:val="en-US" w:eastAsia="el-GR"/>
        </w:rPr>
        <w:t>Oil speculation and herding behavior in emerging stock markets.</w:t>
      </w:r>
      <w:proofErr w:type="gramEnd"/>
      <w:r w:rsidRPr="00487B1A">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Journal of Economics and Finance</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43</w:t>
      </w:r>
      <w:r w:rsidRPr="00486E59">
        <w:rPr>
          <w:rFonts w:ascii="Times New Roman" w:eastAsia="Times New Roman" w:hAnsi="Times New Roman" w:cs="Times New Roman"/>
          <w:sz w:val="24"/>
          <w:szCs w:val="24"/>
          <w:lang w:val="en-US" w:eastAsia="el-GR"/>
        </w:rPr>
        <w:t>(1), 44-56.</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gramStart"/>
      <w:r w:rsidRPr="00246120">
        <w:rPr>
          <w:rFonts w:ascii="Times New Roman" w:eastAsia="Times New Roman" w:hAnsi="Times New Roman" w:cs="Times New Roman"/>
          <w:sz w:val="24"/>
          <w:szCs w:val="24"/>
          <w:lang w:val="en-US" w:eastAsia="el-GR"/>
        </w:rPr>
        <w:t>Chang, E. C., Cheng, J. W., &amp; Khorana, A. (2000).</w:t>
      </w:r>
      <w:proofErr w:type="gramEnd"/>
      <w:r w:rsidRPr="00246120">
        <w:rPr>
          <w:rFonts w:ascii="Times New Roman" w:eastAsia="Times New Roman" w:hAnsi="Times New Roman" w:cs="Times New Roman"/>
          <w:sz w:val="24"/>
          <w:szCs w:val="24"/>
          <w:lang w:val="en-US" w:eastAsia="el-GR"/>
        </w:rPr>
        <w:t xml:space="preserve"> An examination of herd behavior in equity markets: An international perspective. </w:t>
      </w:r>
      <w:r w:rsidRPr="00246120">
        <w:rPr>
          <w:rFonts w:ascii="Times New Roman" w:eastAsia="Times New Roman" w:hAnsi="Times New Roman" w:cs="Times New Roman"/>
          <w:i/>
          <w:iCs/>
          <w:sz w:val="24"/>
          <w:szCs w:val="24"/>
          <w:lang w:val="en-US" w:eastAsia="el-GR"/>
        </w:rPr>
        <w:t>Journal of Banking &amp;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24</w:t>
      </w:r>
      <w:r w:rsidRPr="00246120">
        <w:rPr>
          <w:rFonts w:ascii="Times New Roman" w:eastAsia="Times New Roman" w:hAnsi="Times New Roman" w:cs="Times New Roman"/>
          <w:sz w:val="24"/>
          <w:szCs w:val="24"/>
          <w:lang w:val="en-US" w:eastAsia="el-GR"/>
        </w:rPr>
        <w:t>(10), 1651-1679.</w:t>
      </w:r>
    </w:p>
    <w:p w:rsidR="008741B4" w:rsidRDefault="008741B4" w:rsidP="00B70346">
      <w:pPr>
        <w:spacing w:after="0" w:line="240" w:lineRule="auto"/>
        <w:jc w:val="both"/>
        <w:rPr>
          <w:rFonts w:ascii="Times New Roman" w:eastAsia="Times New Roman" w:hAnsi="Times New Roman" w:cs="Times New Roman"/>
          <w:sz w:val="24"/>
          <w:szCs w:val="24"/>
          <w:lang w:val="en-US" w:eastAsia="el-GR"/>
        </w:rPr>
      </w:pPr>
    </w:p>
    <w:p w:rsidR="008741B4" w:rsidRPr="008741B4" w:rsidRDefault="008741B4" w:rsidP="008741B4">
      <w:pPr>
        <w:spacing w:after="0" w:line="240" w:lineRule="auto"/>
        <w:jc w:val="both"/>
        <w:rPr>
          <w:rFonts w:ascii="Times New Roman" w:eastAsia="Times New Roman" w:hAnsi="Times New Roman" w:cs="Times New Roman"/>
          <w:sz w:val="24"/>
          <w:szCs w:val="24"/>
          <w:lang w:val="en-US" w:eastAsia="el-GR"/>
        </w:rPr>
      </w:pPr>
      <w:proofErr w:type="gramStart"/>
      <w:r w:rsidRPr="00486E59">
        <w:rPr>
          <w:rFonts w:ascii="Times New Roman" w:eastAsia="Times New Roman" w:hAnsi="Times New Roman" w:cs="Times New Roman"/>
          <w:sz w:val="24"/>
          <w:szCs w:val="24"/>
          <w:lang w:val="en-US" w:eastAsia="el-GR"/>
        </w:rPr>
        <w:t>Chen, Z., &amp; Lux, T. (2018).</w:t>
      </w:r>
      <w:proofErr w:type="gramEnd"/>
      <w:r w:rsidRPr="00486E59">
        <w:rPr>
          <w:rFonts w:ascii="Times New Roman" w:eastAsia="Times New Roman" w:hAnsi="Times New Roman" w:cs="Times New Roman"/>
          <w:sz w:val="24"/>
          <w:szCs w:val="24"/>
          <w:lang w:val="en-US" w:eastAsia="el-GR"/>
        </w:rPr>
        <w:t xml:space="preserve"> Estimation of sentiment effects in financial markets: A simulated method of moments approach. </w:t>
      </w:r>
      <w:r w:rsidRPr="00486E59">
        <w:rPr>
          <w:rFonts w:ascii="Times New Roman" w:eastAsia="Times New Roman" w:hAnsi="Times New Roman" w:cs="Times New Roman"/>
          <w:i/>
          <w:iCs/>
          <w:sz w:val="24"/>
          <w:szCs w:val="24"/>
          <w:lang w:val="en-US" w:eastAsia="el-GR"/>
        </w:rPr>
        <w:t>Computational Economics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52</w:t>
      </w:r>
      <w:r w:rsidRPr="00486E59">
        <w:rPr>
          <w:rFonts w:ascii="Times New Roman" w:eastAsia="Times New Roman" w:hAnsi="Times New Roman" w:cs="Times New Roman"/>
          <w:sz w:val="24"/>
          <w:szCs w:val="24"/>
          <w:lang w:val="en-US" w:eastAsia="el-GR"/>
        </w:rPr>
        <w:t>(3), 711-744.</w:t>
      </w:r>
    </w:p>
    <w:p w:rsidR="00B70346" w:rsidRPr="00246120"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7A1D1D">
        <w:rPr>
          <w:rFonts w:ascii="Times New Roman" w:eastAsia="Times New Roman" w:hAnsi="Times New Roman" w:cs="Times New Roman"/>
          <w:sz w:val="24"/>
          <w:szCs w:val="24"/>
          <w:lang w:val="en-US" w:eastAsia="el-GR"/>
        </w:rPr>
        <w:t xml:space="preserve">Chen, Z., &amp; </w:t>
      </w:r>
      <w:proofErr w:type="spellStart"/>
      <w:r w:rsidRPr="007A1D1D">
        <w:rPr>
          <w:rFonts w:ascii="Times New Roman" w:eastAsia="Times New Roman" w:hAnsi="Times New Roman" w:cs="Times New Roman"/>
          <w:sz w:val="24"/>
          <w:szCs w:val="24"/>
          <w:lang w:val="en-US" w:eastAsia="el-GR"/>
        </w:rPr>
        <w:t>Ru</w:t>
      </w:r>
      <w:proofErr w:type="spellEnd"/>
      <w:r w:rsidRPr="007A1D1D">
        <w:rPr>
          <w:rFonts w:ascii="Times New Roman" w:eastAsia="Times New Roman" w:hAnsi="Times New Roman" w:cs="Times New Roman"/>
          <w:sz w:val="24"/>
          <w:szCs w:val="24"/>
          <w:lang w:val="en-US" w:eastAsia="el-GR"/>
        </w:rPr>
        <w:t>, J. (2019).</w:t>
      </w:r>
      <w:proofErr w:type="gramEnd"/>
      <w:r w:rsidRPr="007A1D1D">
        <w:rPr>
          <w:rFonts w:ascii="Times New Roman" w:eastAsia="Times New Roman" w:hAnsi="Times New Roman" w:cs="Times New Roman"/>
          <w:sz w:val="24"/>
          <w:szCs w:val="24"/>
          <w:lang w:val="en-US" w:eastAsia="el-GR"/>
        </w:rPr>
        <w:t xml:space="preserve"> Herding and capitalization size in the Chinese stock market: </w:t>
      </w:r>
      <w:proofErr w:type="gramStart"/>
      <w:r w:rsidRPr="007A1D1D">
        <w:rPr>
          <w:rFonts w:ascii="Times New Roman" w:eastAsia="Times New Roman" w:hAnsi="Times New Roman" w:cs="Times New Roman"/>
          <w:sz w:val="24"/>
          <w:szCs w:val="24"/>
          <w:lang w:val="en-US" w:eastAsia="el-GR"/>
        </w:rPr>
        <w:t>a micro</w:t>
      </w:r>
      <w:proofErr w:type="gramEnd"/>
      <w:r w:rsidRPr="007A1D1D">
        <w:rPr>
          <w:rFonts w:ascii="Times New Roman" w:eastAsia="Times New Roman" w:hAnsi="Times New Roman" w:cs="Times New Roman"/>
          <w:sz w:val="24"/>
          <w:szCs w:val="24"/>
          <w:lang w:val="en-US" w:eastAsia="el-GR"/>
        </w:rPr>
        <w:t xml:space="preserve">-foundation evidence. </w:t>
      </w:r>
      <w:r w:rsidRPr="00486E59">
        <w:rPr>
          <w:rFonts w:ascii="Times New Roman" w:eastAsia="Times New Roman" w:hAnsi="Times New Roman" w:cs="Times New Roman"/>
          <w:i/>
          <w:iCs/>
          <w:sz w:val="24"/>
          <w:szCs w:val="24"/>
          <w:lang w:val="en-US" w:eastAsia="el-GR"/>
        </w:rPr>
        <w:t>Empirical Economics</w:t>
      </w:r>
      <w:r w:rsidRPr="00486E59">
        <w:rPr>
          <w:rFonts w:ascii="Times New Roman" w:eastAsia="Times New Roman" w:hAnsi="Times New Roman" w:cs="Times New Roman"/>
          <w:sz w:val="24"/>
          <w:szCs w:val="24"/>
          <w:lang w:val="en-US" w:eastAsia="el-GR"/>
        </w:rPr>
        <w:t>, 1-17.</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AA1743">
        <w:rPr>
          <w:rFonts w:ascii="Times New Roman" w:eastAsia="Times New Roman" w:hAnsi="Times New Roman" w:cs="Times New Roman"/>
          <w:sz w:val="24"/>
          <w:szCs w:val="24"/>
          <w:lang w:val="en-US" w:eastAsia="el-GR"/>
        </w:rPr>
        <w:t xml:space="preserve">Chiang, T. C., &amp; </w:t>
      </w:r>
      <w:proofErr w:type="spellStart"/>
      <w:r w:rsidRPr="00AA1743">
        <w:rPr>
          <w:rFonts w:ascii="Times New Roman" w:eastAsia="Times New Roman" w:hAnsi="Times New Roman" w:cs="Times New Roman"/>
          <w:sz w:val="24"/>
          <w:szCs w:val="24"/>
          <w:lang w:val="en-US" w:eastAsia="el-GR"/>
        </w:rPr>
        <w:t>Zheng</w:t>
      </w:r>
      <w:proofErr w:type="spellEnd"/>
      <w:r w:rsidRPr="00AA1743">
        <w:rPr>
          <w:rFonts w:ascii="Times New Roman" w:eastAsia="Times New Roman" w:hAnsi="Times New Roman" w:cs="Times New Roman"/>
          <w:sz w:val="24"/>
          <w:szCs w:val="24"/>
          <w:lang w:val="en-US" w:eastAsia="el-GR"/>
        </w:rPr>
        <w:t>, D. (2010).</w:t>
      </w:r>
      <w:proofErr w:type="gramEnd"/>
      <w:r w:rsidRPr="00AA1743">
        <w:rPr>
          <w:rFonts w:ascii="Times New Roman" w:eastAsia="Times New Roman" w:hAnsi="Times New Roman" w:cs="Times New Roman"/>
          <w:sz w:val="24"/>
          <w:szCs w:val="24"/>
          <w:lang w:val="en-US" w:eastAsia="el-GR"/>
        </w:rPr>
        <w:t xml:space="preserve"> </w:t>
      </w:r>
      <w:proofErr w:type="gramStart"/>
      <w:r w:rsidRPr="00AA1743">
        <w:rPr>
          <w:rFonts w:ascii="Times New Roman" w:eastAsia="Times New Roman" w:hAnsi="Times New Roman" w:cs="Times New Roman"/>
          <w:sz w:val="24"/>
          <w:szCs w:val="24"/>
          <w:lang w:val="en-US" w:eastAsia="el-GR"/>
        </w:rPr>
        <w:t>An empirical analysis of herd behavior in global stock markets.</w:t>
      </w:r>
      <w:proofErr w:type="gramEnd"/>
      <w:r w:rsidRPr="00AA1743">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Journal of Banking &amp; Finance</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34</w:t>
      </w:r>
      <w:r w:rsidRPr="00486E59">
        <w:rPr>
          <w:rFonts w:ascii="Times New Roman" w:eastAsia="Times New Roman" w:hAnsi="Times New Roman" w:cs="Times New Roman"/>
          <w:sz w:val="24"/>
          <w:szCs w:val="24"/>
          <w:lang w:val="en-US" w:eastAsia="el-GR"/>
        </w:rPr>
        <w:t>(8), 1911-1921.</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AA1743">
        <w:rPr>
          <w:rFonts w:ascii="Times New Roman" w:eastAsia="Times New Roman" w:hAnsi="Times New Roman" w:cs="Times New Roman"/>
          <w:sz w:val="24"/>
          <w:szCs w:val="24"/>
          <w:lang w:val="en-US" w:eastAsia="el-GR"/>
        </w:rPr>
        <w:t xml:space="preserve">Choi, N., &amp; </w:t>
      </w:r>
      <w:proofErr w:type="spellStart"/>
      <w:r w:rsidRPr="00AA1743">
        <w:rPr>
          <w:rFonts w:ascii="Times New Roman" w:eastAsia="Times New Roman" w:hAnsi="Times New Roman" w:cs="Times New Roman"/>
          <w:sz w:val="24"/>
          <w:szCs w:val="24"/>
          <w:lang w:val="en-US" w:eastAsia="el-GR"/>
        </w:rPr>
        <w:t>Skiba</w:t>
      </w:r>
      <w:proofErr w:type="spellEnd"/>
      <w:r w:rsidRPr="00AA1743">
        <w:rPr>
          <w:rFonts w:ascii="Times New Roman" w:eastAsia="Times New Roman" w:hAnsi="Times New Roman" w:cs="Times New Roman"/>
          <w:sz w:val="24"/>
          <w:szCs w:val="24"/>
          <w:lang w:val="en-US" w:eastAsia="el-GR"/>
        </w:rPr>
        <w:t>, H. (2015).</w:t>
      </w:r>
      <w:proofErr w:type="gramEnd"/>
      <w:r w:rsidRPr="00AA1743">
        <w:rPr>
          <w:rFonts w:ascii="Times New Roman" w:eastAsia="Times New Roman" w:hAnsi="Times New Roman" w:cs="Times New Roman"/>
          <w:sz w:val="24"/>
          <w:szCs w:val="24"/>
          <w:lang w:val="en-US" w:eastAsia="el-GR"/>
        </w:rPr>
        <w:t xml:space="preserve"> </w:t>
      </w:r>
      <w:proofErr w:type="gramStart"/>
      <w:r w:rsidRPr="00AA1743">
        <w:rPr>
          <w:rFonts w:ascii="Times New Roman" w:eastAsia="Times New Roman" w:hAnsi="Times New Roman" w:cs="Times New Roman"/>
          <w:sz w:val="24"/>
          <w:szCs w:val="24"/>
          <w:lang w:val="en-US" w:eastAsia="el-GR"/>
        </w:rPr>
        <w:t>Institutional herding in international markets.</w:t>
      </w:r>
      <w:proofErr w:type="gramEnd"/>
      <w:r w:rsidRPr="00AA1743">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Journal of Banking &amp; Finance</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55</w:t>
      </w:r>
      <w:r w:rsidRPr="00486E59">
        <w:rPr>
          <w:rFonts w:ascii="Times New Roman" w:eastAsia="Times New Roman" w:hAnsi="Times New Roman" w:cs="Times New Roman"/>
          <w:sz w:val="24"/>
          <w:szCs w:val="24"/>
          <w:lang w:val="en-US" w:eastAsia="el-GR"/>
        </w:rPr>
        <w:t>, 246-259.</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gramStart"/>
      <w:r w:rsidRPr="00246120">
        <w:rPr>
          <w:rFonts w:ascii="Times New Roman" w:eastAsia="Times New Roman" w:hAnsi="Times New Roman" w:cs="Times New Roman"/>
          <w:sz w:val="24"/>
          <w:szCs w:val="24"/>
          <w:lang w:val="en-US" w:eastAsia="el-GR"/>
        </w:rPr>
        <w:t>Christie, W. G., &amp; Huang, R. D. (1995).</w:t>
      </w:r>
      <w:proofErr w:type="gramEnd"/>
      <w:r w:rsidRPr="00246120">
        <w:rPr>
          <w:rFonts w:ascii="Times New Roman" w:eastAsia="Times New Roman" w:hAnsi="Times New Roman" w:cs="Times New Roman"/>
          <w:sz w:val="24"/>
          <w:szCs w:val="24"/>
          <w:lang w:val="en-US" w:eastAsia="el-GR"/>
        </w:rPr>
        <w:t xml:space="preserve"> Following the pied piper: Do individual returns herd around the market</w:t>
      </w:r>
      <w:proofErr w:type="gramStart"/>
      <w:r w:rsidRPr="00246120">
        <w:rPr>
          <w:rFonts w:ascii="Times New Roman" w:eastAsia="Times New Roman" w:hAnsi="Times New Roman" w:cs="Times New Roman"/>
          <w:sz w:val="24"/>
          <w:szCs w:val="24"/>
          <w:lang w:val="en-US" w:eastAsia="el-GR"/>
        </w:rPr>
        <w:t>?.</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Financial Analysts Journal</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51</w:t>
      </w:r>
      <w:r w:rsidRPr="00246120">
        <w:rPr>
          <w:rFonts w:ascii="Times New Roman" w:eastAsia="Times New Roman" w:hAnsi="Times New Roman" w:cs="Times New Roman"/>
          <w:sz w:val="24"/>
          <w:szCs w:val="24"/>
          <w:lang w:val="en-US" w:eastAsia="el-GR"/>
        </w:rPr>
        <w:t>(4), 31-37.</w:t>
      </w: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486E59">
        <w:rPr>
          <w:rFonts w:ascii="Times New Roman" w:eastAsia="Times New Roman" w:hAnsi="Times New Roman" w:cs="Times New Roman"/>
          <w:sz w:val="24"/>
          <w:szCs w:val="24"/>
          <w:lang w:val="en-US" w:eastAsia="el-GR"/>
        </w:rPr>
        <w:t>Corbet</w:t>
      </w:r>
      <w:proofErr w:type="spellEnd"/>
      <w:r w:rsidRPr="00486E59">
        <w:rPr>
          <w:rFonts w:ascii="Times New Roman" w:eastAsia="Times New Roman" w:hAnsi="Times New Roman" w:cs="Times New Roman"/>
          <w:sz w:val="24"/>
          <w:szCs w:val="24"/>
          <w:lang w:val="en-US" w:eastAsia="el-GR"/>
        </w:rPr>
        <w:t xml:space="preserve">, S., </w:t>
      </w:r>
      <w:proofErr w:type="spellStart"/>
      <w:r w:rsidRPr="00486E59">
        <w:rPr>
          <w:rFonts w:ascii="Times New Roman" w:eastAsia="Times New Roman" w:hAnsi="Times New Roman" w:cs="Times New Roman"/>
          <w:sz w:val="24"/>
          <w:szCs w:val="24"/>
          <w:lang w:val="en-US" w:eastAsia="el-GR"/>
        </w:rPr>
        <w:t>Lucey</w:t>
      </w:r>
      <w:proofErr w:type="spellEnd"/>
      <w:r w:rsidRPr="00486E59">
        <w:rPr>
          <w:rFonts w:ascii="Times New Roman" w:eastAsia="Times New Roman" w:hAnsi="Times New Roman" w:cs="Times New Roman"/>
          <w:sz w:val="24"/>
          <w:szCs w:val="24"/>
          <w:lang w:val="en-US" w:eastAsia="el-GR"/>
        </w:rPr>
        <w:t xml:space="preserve">, B., Urquhart, A., &amp; </w:t>
      </w:r>
      <w:proofErr w:type="spellStart"/>
      <w:r w:rsidRPr="00486E59">
        <w:rPr>
          <w:rFonts w:ascii="Times New Roman" w:eastAsia="Times New Roman" w:hAnsi="Times New Roman" w:cs="Times New Roman"/>
          <w:sz w:val="24"/>
          <w:szCs w:val="24"/>
          <w:lang w:val="en-US" w:eastAsia="el-GR"/>
        </w:rPr>
        <w:t>Yarovaya</w:t>
      </w:r>
      <w:proofErr w:type="spellEnd"/>
      <w:r w:rsidRPr="00486E59">
        <w:rPr>
          <w:rFonts w:ascii="Times New Roman" w:eastAsia="Times New Roman" w:hAnsi="Times New Roman" w:cs="Times New Roman"/>
          <w:sz w:val="24"/>
          <w:szCs w:val="24"/>
          <w:lang w:val="en-US" w:eastAsia="el-GR"/>
        </w:rPr>
        <w:t>, L. (2019).</w:t>
      </w:r>
      <w:proofErr w:type="gramEnd"/>
      <w:r w:rsidRPr="00486E59">
        <w:rPr>
          <w:rFonts w:ascii="Times New Roman" w:eastAsia="Times New Roman" w:hAnsi="Times New Roman" w:cs="Times New Roman"/>
          <w:sz w:val="24"/>
          <w:szCs w:val="24"/>
          <w:lang w:val="en-US" w:eastAsia="el-GR"/>
        </w:rPr>
        <w:t xml:space="preserve"> </w:t>
      </w:r>
      <w:proofErr w:type="spellStart"/>
      <w:r w:rsidRPr="00486E59">
        <w:rPr>
          <w:rFonts w:ascii="Times New Roman" w:eastAsia="Times New Roman" w:hAnsi="Times New Roman" w:cs="Times New Roman"/>
          <w:sz w:val="24"/>
          <w:szCs w:val="24"/>
          <w:lang w:val="en-US" w:eastAsia="el-GR"/>
        </w:rPr>
        <w:t>Cryptocurrencies</w:t>
      </w:r>
      <w:proofErr w:type="spellEnd"/>
      <w:r w:rsidRPr="00486E59">
        <w:rPr>
          <w:rFonts w:ascii="Times New Roman" w:eastAsia="Times New Roman" w:hAnsi="Times New Roman" w:cs="Times New Roman"/>
          <w:sz w:val="24"/>
          <w:szCs w:val="24"/>
          <w:lang w:val="en-US" w:eastAsia="el-GR"/>
        </w:rPr>
        <w:t xml:space="preserve"> as a financial asset: A systematic analysis. </w:t>
      </w:r>
      <w:r w:rsidRPr="00486E59">
        <w:rPr>
          <w:rFonts w:ascii="Times New Roman" w:eastAsia="Times New Roman" w:hAnsi="Times New Roman" w:cs="Times New Roman"/>
          <w:i/>
          <w:iCs/>
          <w:sz w:val="24"/>
          <w:szCs w:val="24"/>
          <w:lang w:val="en-US" w:eastAsia="el-GR"/>
        </w:rPr>
        <w:t>International Review of Financial Analysis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62</w:t>
      </w:r>
      <w:r w:rsidRPr="00486E59">
        <w:rPr>
          <w:rFonts w:ascii="Times New Roman" w:eastAsia="Times New Roman" w:hAnsi="Times New Roman" w:cs="Times New Roman"/>
          <w:sz w:val="24"/>
          <w:szCs w:val="24"/>
          <w:lang w:val="en-US" w:eastAsia="el-GR"/>
        </w:rPr>
        <w:t>, 182-199.</w:t>
      </w:r>
    </w:p>
    <w:p w:rsidR="00B70346" w:rsidRPr="0067313E" w:rsidDel="0067313E"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pPr>
        <w:spacing w:after="0" w:line="240" w:lineRule="auto"/>
        <w:jc w:val="both"/>
        <w:rPr>
          <w:rFonts w:ascii="Times New Roman" w:eastAsia="Times New Roman" w:hAnsi="Times New Roman" w:cs="Times New Roman"/>
          <w:sz w:val="24"/>
          <w:szCs w:val="24"/>
          <w:lang w:val="en-US" w:eastAsia="el-GR"/>
        </w:rPr>
      </w:pPr>
      <w:r w:rsidRPr="00246120">
        <w:rPr>
          <w:rFonts w:ascii="Times New Roman" w:eastAsia="Times New Roman" w:hAnsi="Times New Roman" w:cs="Times New Roman"/>
          <w:sz w:val="24"/>
          <w:szCs w:val="24"/>
          <w:lang w:val="en-US" w:eastAsia="el-GR"/>
        </w:rPr>
        <w:t xml:space="preserve">da Gama Silva, P. V. J., </w:t>
      </w:r>
      <w:proofErr w:type="spellStart"/>
      <w:r w:rsidRPr="00246120">
        <w:rPr>
          <w:rFonts w:ascii="Times New Roman" w:eastAsia="Times New Roman" w:hAnsi="Times New Roman" w:cs="Times New Roman"/>
          <w:sz w:val="24"/>
          <w:szCs w:val="24"/>
          <w:lang w:val="en-US" w:eastAsia="el-GR"/>
        </w:rPr>
        <w:t>Klotzle</w:t>
      </w:r>
      <w:proofErr w:type="spellEnd"/>
      <w:r w:rsidRPr="00246120">
        <w:rPr>
          <w:rFonts w:ascii="Times New Roman" w:eastAsia="Times New Roman" w:hAnsi="Times New Roman" w:cs="Times New Roman"/>
          <w:sz w:val="24"/>
          <w:szCs w:val="24"/>
          <w:lang w:val="en-US" w:eastAsia="el-GR"/>
        </w:rPr>
        <w:t xml:space="preserve">, M. C., Pinto, A. C. F., &amp; Gomes, L. L. (2019). </w:t>
      </w:r>
      <w:proofErr w:type="gramStart"/>
      <w:r w:rsidRPr="00246120">
        <w:rPr>
          <w:rFonts w:ascii="Times New Roman" w:eastAsia="Times New Roman" w:hAnsi="Times New Roman" w:cs="Times New Roman"/>
          <w:sz w:val="24"/>
          <w:szCs w:val="24"/>
          <w:lang w:val="en-US" w:eastAsia="el-GR"/>
        </w:rPr>
        <w:t xml:space="preserve">Herding behavior and contagion in the </w:t>
      </w:r>
      <w:proofErr w:type="spellStart"/>
      <w:r w:rsidRPr="00246120">
        <w:rPr>
          <w:rFonts w:ascii="Times New Roman" w:eastAsia="Times New Roman" w:hAnsi="Times New Roman" w:cs="Times New Roman"/>
          <w:sz w:val="24"/>
          <w:szCs w:val="24"/>
          <w:lang w:val="en-US" w:eastAsia="el-GR"/>
        </w:rPr>
        <w:t>cryptocurrency</w:t>
      </w:r>
      <w:proofErr w:type="spellEnd"/>
      <w:r w:rsidRPr="00246120">
        <w:rPr>
          <w:rFonts w:ascii="Times New Roman" w:eastAsia="Times New Roman" w:hAnsi="Times New Roman" w:cs="Times New Roman"/>
          <w:sz w:val="24"/>
          <w:szCs w:val="24"/>
          <w:lang w:val="en-US" w:eastAsia="el-GR"/>
        </w:rPr>
        <w:t xml:space="preserve"> market.</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Journal of Behavioral and Experimental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22</w:t>
      </w:r>
      <w:r w:rsidRPr="00246120">
        <w:rPr>
          <w:rFonts w:ascii="Times New Roman" w:eastAsia="Times New Roman" w:hAnsi="Times New Roman" w:cs="Times New Roman"/>
          <w:sz w:val="24"/>
          <w:szCs w:val="24"/>
          <w:lang w:val="en-US" w:eastAsia="el-GR"/>
        </w:rPr>
        <w:t>, 41-50.</w:t>
      </w:r>
    </w:p>
    <w:p w:rsidR="00B70346" w:rsidRPr="00246120"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Demirer</w:t>
      </w:r>
      <w:proofErr w:type="spellEnd"/>
      <w:r w:rsidRPr="00246120">
        <w:rPr>
          <w:rFonts w:ascii="Times New Roman" w:eastAsia="Times New Roman" w:hAnsi="Times New Roman" w:cs="Times New Roman"/>
          <w:sz w:val="24"/>
          <w:szCs w:val="24"/>
          <w:lang w:val="en-US" w:eastAsia="el-GR"/>
        </w:rPr>
        <w:t xml:space="preserve">, R., </w:t>
      </w:r>
      <w:proofErr w:type="spellStart"/>
      <w:r w:rsidRPr="00246120">
        <w:rPr>
          <w:rFonts w:ascii="Times New Roman" w:eastAsia="Times New Roman" w:hAnsi="Times New Roman" w:cs="Times New Roman"/>
          <w:sz w:val="24"/>
          <w:szCs w:val="24"/>
          <w:lang w:val="en-US" w:eastAsia="el-GR"/>
        </w:rPr>
        <w:t>Kutan</w:t>
      </w:r>
      <w:proofErr w:type="spellEnd"/>
      <w:r w:rsidRPr="00246120">
        <w:rPr>
          <w:rFonts w:ascii="Times New Roman" w:eastAsia="Times New Roman" w:hAnsi="Times New Roman" w:cs="Times New Roman"/>
          <w:sz w:val="24"/>
          <w:szCs w:val="24"/>
          <w:lang w:val="en-US" w:eastAsia="el-GR"/>
        </w:rPr>
        <w:t>, A. M., &amp; Chen, C. D. (2010).</w:t>
      </w:r>
      <w:proofErr w:type="gramEnd"/>
      <w:r w:rsidRPr="00246120">
        <w:rPr>
          <w:rFonts w:ascii="Times New Roman" w:eastAsia="Times New Roman" w:hAnsi="Times New Roman" w:cs="Times New Roman"/>
          <w:sz w:val="24"/>
          <w:szCs w:val="24"/>
          <w:lang w:val="en-US" w:eastAsia="el-GR"/>
        </w:rPr>
        <w:t xml:space="preserve"> Do investors herd in emerging stock markets</w:t>
      </w:r>
      <w:proofErr w:type="gramStart"/>
      <w:r w:rsidRPr="00246120">
        <w:rPr>
          <w:rFonts w:ascii="Times New Roman" w:eastAsia="Times New Roman" w:hAnsi="Times New Roman" w:cs="Times New Roman"/>
          <w:sz w:val="24"/>
          <w:szCs w:val="24"/>
          <w:lang w:val="en-US" w:eastAsia="el-GR"/>
        </w:rPr>
        <w:t>?:</w:t>
      </w:r>
      <w:proofErr w:type="gramEnd"/>
      <w:r w:rsidRPr="00246120">
        <w:rPr>
          <w:rFonts w:ascii="Times New Roman" w:eastAsia="Times New Roman" w:hAnsi="Times New Roman" w:cs="Times New Roman"/>
          <w:sz w:val="24"/>
          <w:szCs w:val="24"/>
          <w:lang w:val="en-US" w:eastAsia="el-GR"/>
        </w:rPr>
        <w:t xml:space="preserve"> Evidence from the Taiwanese market. </w:t>
      </w:r>
      <w:r w:rsidRPr="00246120">
        <w:rPr>
          <w:rFonts w:ascii="Times New Roman" w:eastAsia="Times New Roman" w:hAnsi="Times New Roman" w:cs="Times New Roman"/>
          <w:i/>
          <w:iCs/>
          <w:sz w:val="24"/>
          <w:szCs w:val="24"/>
          <w:lang w:val="en-US" w:eastAsia="el-GR"/>
        </w:rPr>
        <w:t>Journal of Economic Behavior &amp; Organization</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76</w:t>
      </w:r>
      <w:r w:rsidRPr="00246120">
        <w:rPr>
          <w:rFonts w:ascii="Times New Roman" w:eastAsia="Times New Roman" w:hAnsi="Times New Roman" w:cs="Times New Roman"/>
          <w:sz w:val="24"/>
          <w:szCs w:val="24"/>
          <w:lang w:val="en-US" w:eastAsia="el-GR"/>
        </w:rPr>
        <w:t>(2), 283-295.</w:t>
      </w:r>
    </w:p>
    <w:p w:rsidR="00B70346" w:rsidRPr="00246120"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BB33CF">
        <w:rPr>
          <w:rFonts w:ascii="Times New Roman" w:eastAsia="Times New Roman" w:hAnsi="Times New Roman" w:cs="Times New Roman"/>
          <w:sz w:val="24"/>
          <w:szCs w:val="24"/>
          <w:lang w:val="en-US" w:eastAsia="el-GR"/>
        </w:rPr>
        <w:t>Demirer</w:t>
      </w:r>
      <w:proofErr w:type="spellEnd"/>
      <w:r w:rsidRPr="00BB33CF">
        <w:rPr>
          <w:rFonts w:ascii="Times New Roman" w:eastAsia="Times New Roman" w:hAnsi="Times New Roman" w:cs="Times New Roman"/>
          <w:sz w:val="24"/>
          <w:szCs w:val="24"/>
          <w:lang w:val="en-US" w:eastAsia="el-GR"/>
        </w:rPr>
        <w:t>, R., Lee, H. T., &amp; Lien, D. (2015</w:t>
      </w:r>
      <w:r>
        <w:rPr>
          <w:rFonts w:ascii="Times New Roman" w:eastAsia="Times New Roman" w:hAnsi="Times New Roman" w:cs="Times New Roman"/>
          <w:sz w:val="24"/>
          <w:szCs w:val="24"/>
          <w:lang w:val="en-US" w:eastAsia="el-GR"/>
        </w:rPr>
        <w:t>a</w:t>
      </w:r>
      <w:r w:rsidRPr="00BB33CF">
        <w:rPr>
          <w:rFonts w:ascii="Times New Roman" w:eastAsia="Times New Roman" w:hAnsi="Times New Roman" w:cs="Times New Roman"/>
          <w:sz w:val="24"/>
          <w:szCs w:val="24"/>
          <w:lang w:val="en-US" w:eastAsia="el-GR"/>
        </w:rPr>
        <w:t>).</w:t>
      </w:r>
      <w:proofErr w:type="gramEnd"/>
      <w:r w:rsidRPr="00BB33CF">
        <w:rPr>
          <w:rFonts w:ascii="Times New Roman" w:eastAsia="Times New Roman" w:hAnsi="Times New Roman" w:cs="Times New Roman"/>
          <w:sz w:val="24"/>
          <w:szCs w:val="24"/>
          <w:lang w:val="en-US" w:eastAsia="el-GR"/>
        </w:rPr>
        <w:t xml:space="preserve"> Does the stock market drive herd behavior in commodity futures markets</w:t>
      </w:r>
      <w:proofErr w:type="gramStart"/>
      <w:r w:rsidRPr="00BB33CF">
        <w:rPr>
          <w:rFonts w:ascii="Times New Roman" w:eastAsia="Times New Roman" w:hAnsi="Times New Roman" w:cs="Times New Roman"/>
          <w:sz w:val="24"/>
          <w:szCs w:val="24"/>
          <w:lang w:val="en-US" w:eastAsia="el-GR"/>
        </w:rPr>
        <w:t>?.</w:t>
      </w:r>
      <w:proofErr w:type="gramEnd"/>
      <w:r w:rsidRPr="00BB33CF">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International Review of Financial Analysis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39</w:t>
      </w:r>
      <w:r w:rsidRPr="00486E59">
        <w:rPr>
          <w:rFonts w:ascii="Times New Roman" w:eastAsia="Times New Roman" w:hAnsi="Times New Roman" w:cs="Times New Roman"/>
          <w:sz w:val="24"/>
          <w:szCs w:val="24"/>
          <w:lang w:val="en-US" w:eastAsia="el-GR"/>
        </w:rPr>
        <w:t>, 32-44.</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487B1A">
        <w:rPr>
          <w:rFonts w:ascii="Times New Roman" w:eastAsia="Times New Roman" w:hAnsi="Times New Roman" w:cs="Times New Roman"/>
          <w:sz w:val="24"/>
          <w:szCs w:val="24"/>
          <w:lang w:val="en-US" w:eastAsia="el-GR"/>
        </w:rPr>
        <w:t>Demirer</w:t>
      </w:r>
      <w:proofErr w:type="spellEnd"/>
      <w:r w:rsidRPr="00487B1A">
        <w:rPr>
          <w:rFonts w:ascii="Times New Roman" w:eastAsia="Times New Roman" w:hAnsi="Times New Roman" w:cs="Times New Roman"/>
          <w:sz w:val="24"/>
          <w:szCs w:val="24"/>
          <w:lang w:val="en-US" w:eastAsia="el-GR"/>
        </w:rPr>
        <w:t>, R., Lee, H. T., &amp; Lien, D. D. (2015</w:t>
      </w:r>
      <w:r>
        <w:rPr>
          <w:rFonts w:ascii="Times New Roman" w:eastAsia="Times New Roman" w:hAnsi="Times New Roman" w:cs="Times New Roman"/>
          <w:sz w:val="24"/>
          <w:szCs w:val="24"/>
          <w:lang w:val="en-US" w:eastAsia="el-GR"/>
        </w:rPr>
        <w:t>b</w:t>
      </w:r>
      <w:r w:rsidRPr="00487B1A">
        <w:rPr>
          <w:rFonts w:ascii="Times New Roman" w:eastAsia="Times New Roman" w:hAnsi="Times New Roman" w:cs="Times New Roman"/>
          <w:sz w:val="24"/>
          <w:szCs w:val="24"/>
          <w:lang w:val="en-US" w:eastAsia="el-GR"/>
        </w:rPr>
        <w:t>).</w:t>
      </w:r>
      <w:proofErr w:type="gramEnd"/>
      <w:r w:rsidRPr="00487B1A">
        <w:rPr>
          <w:rFonts w:ascii="Times New Roman" w:eastAsia="Times New Roman" w:hAnsi="Times New Roman" w:cs="Times New Roman"/>
          <w:sz w:val="24"/>
          <w:szCs w:val="24"/>
          <w:lang w:val="en-US" w:eastAsia="el-GR"/>
        </w:rPr>
        <w:t xml:space="preserve"> Commodity </w:t>
      </w:r>
      <w:proofErr w:type="spellStart"/>
      <w:r w:rsidRPr="00487B1A">
        <w:rPr>
          <w:rFonts w:ascii="Times New Roman" w:eastAsia="Times New Roman" w:hAnsi="Times New Roman" w:cs="Times New Roman"/>
          <w:sz w:val="24"/>
          <w:szCs w:val="24"/>
          <w:lang w:val="en-US" w:eastAsia="el-GR"/>
        </w:rPr>
        <w:t>financialization</w:t>
      </w:r>
      <w:proofErr w:type="spellEnd"/>
      <w:r w:rsidRPr="00487B1A">
        <w:rPr>
          <w:rFonts w:ascii="Times New Roman" w:eastAsia="Times New Roman" w:hAnsi="Times New Roman" w:cs="Times New Roman"/>
          <w:sz w:val="24"/>
          <w:szCs w:val="24"/>
          <w:lang w:val="en-US" w:eastAsia="el-GR"/>
        </w:rPr>
        <w:t xml:space="preserve"> and herd behavior in commodity futures markets. </w:t>
      </w:r>
      <w:proofErr w:type="gramStart"/>
      <w:r w:rsidRPr="00486E59">
        <w:rPr>
          <w:rFonts w:ascii="Times New Roman" w:eastAsia="Times New Roman" w:hAnsi="Times New Roman" w:cs="Times New Roman"/>
          <w:i/>
          <w:iCs/>
          <w:sz w:val="24"/>
          <w:szCs w:val="24"/>
          <w:lang w:val="en-US" w:eastAsia="el-GR"/>
        </w:rPr>
        <w:t>International Review of Financial Analysis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39</w:t>
      </w:r>
      <w:r w:rsidRPr="00486E59">
        <w:rPr>
          <w:rFonts w:ascii="Times New Roman" w:eastAsia="Times New Roman" w:hAnsi="Times New Roman" w:cs="Times New Roman"/>
          <w:sz w:val="24"/>
          <w:szCs w:val="24"/>
          <w:lang w:val="en-US" w:eastAsia="el-GR"/>
        </w:rPr>
        <w:t>.</w:t>
      </w:r>
      <w:proofErr w:type="gramEnd"/>
    </w:p>
    <w:p w:rsidR="008741B4" w:rsidRPr="00486E59" w:rsidRDefault="008741B4"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gramStart"/>
      <w:r w:rsidRPr="00246120">
        <w:rPr>
          <w:rFonts w:ascii="Times New Roman" w:eastAsia="Times New Roman" w:hAnsi="Times New Roman" w:cs="Times New Roman"/>
          <w:sz w:val="24"/>
          <w:szCs w:val="24"/>
          <w:lang w:val="en-US" w:eastAsia="el-GR"/>
        </w:rPr>
        <w:t xml:space="preserve">Deng, X., Hung, S., &amp; </w:t>
      </w:r>
      <w:proofErr w:type="spellStart"/>
      <w:r w:rsidRPr="00246120">
        <w:rPr>
          <w:rFonts w:ascii="Times New Roman" w:eastAsia="Times New Roman" w:hAnsi="Times New Roman" w:cs="Times New Roman"/>
          <w:sz w:val="24"/>
          <w:szCs w:val="24"/>
          <w:lang w:val="en-US" w:eastAsia="el-GR"/>
        </w:rPr>
        <w:t>Qiao</w:t>
      </w:r>
      <w:proofErr w:type="spellEnd"/>
      <w:r w:rsidRPr="00246120">
        <w:rPr>
          <w:rFonts w:ascii="Times New Roman" w:eastAsia="Times New Roman" w:hAnsi="Times New Roman" w:cs="Times New Roman"/>
          <w:sz w:val="24"/>
          <w:szCs w:val="24"/>
          <w:lang w:val="en-US" w:eastAsia="el-GR"/>
        </w:rPr>
        <w:t>, Z. (2018).</w:t>
      </w:r>
      <w:proofErr w:type="gramEnd"/>
      <w:r w:rsidRPr="00246120">
        <w:rPr>
          <w:rFonts w:ascii="Times New Roman" w:eastAsia="Times New Roman" w:hAnsi="Times New Roman" w:cs="Times New Roman"/>
          <w:sz w:val="24"/>
          <w:szCs w:val="24"/>
          <w:lang w:val="en-US" w:eastAsia="el-GR"/>
        </w:rPr>
        <w:t xml:space="preserve"> Mutual fund herding and stock price crashes. </w:t>
      </w:r>
      <w:r w:rsidRPr="00246120">
        <w:rPr>
          <w:rFonts w:ascii="Times New Roman" w:eastAsia="Times New Roman" w:hAnsi="Times New Roman" w:cs="Times New Roman"/>
          <w:i/>
          <w:iCs/>
          <w:sz w:val="24"/>
          <w:szCs w:val="24"/>
          <w:lang w:val="en-US" w:eastAsia="el-GR"/>
        </w:rPr>
        <w:t>Journal of Banking &amp;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94</w:t>
      </w:r>
      <w:r w:rsidRPr="00246120">
        <w:rPr>
          <w:rFonts w:ascii="Times New Roman" w:eastAsia="Times New Roman" w:hAnsi="Times New Roman" w:cs="Times New Roman"/>
          <w:sz w:val="24"/>
          <w:szCs w:val="24"/>
          <w:lang w:val="en-US" w:eastAsia="el-GR"/>
        </w:rPr>
        <w:t>, 166-184.</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Economou</w:t>
      </w:r>
      <w:proofErr w:type="spellEnd"/>
      <w:r w:rsidRPr="00246120">
        <w:rPr>
          <w:rFonts w:ascii="Times New Roman" w:eastAsia="Times New Roman" w:hAnsi="Times New Roman" w:cs="Times New Roman"/>
          <w:sz w:val="24"/>
          <w:szCs w:val="24"/>
          <w:lang w:val="en-US" w:eastAsia="el-GR"/>
        </w:rPr>
        <w:t xml:space="preserve">, F., </w:t>
      </w:r>
      <w:proofErr w:type="spellStart"/>
      <w:r w:rsidRPr="00246120">
        <w:rPr>
          <w:rFonts w:ascii="Times New Roman" w:eastAsia="Times New Roman" w:hAnsi="Times New Roman" w:cs="Times New Roman"/>
          <w:sz w:val="24"/>
          <w:szCs w:val="24"/>
          <w:lang w:val="en-US" w:eastAsia="el-GR"/>
        </w:rPr>
        <w:t>Katsikas</w:t>
      </w:r>
      <w:proofErr w:type="spellEnd"/>
      <w:r w:rsidRPr="00246120">
        <w:rPr>
          <w:rFonts w:ascii="Times New Roman" w:eastAsia="Times New Roman" w:hAnsi="Times New Roman" w:cs="Times New Roman"/>
          <w:sz w:val="24"/>
          <w:szCs w:val="24"/>
          <w:lang w:val="en-US" w:eastAsia="el-GR"/>
        </w:rPr>
        <w:t>, E., &amp; Vickers, G. (2016).</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Testing for herding in the Athens Stock Exchange during the crisis period.</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Finance Research Letters</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18</w:t>
      </w:r>
      <w:r w:rsidRPr="00246120">
        <w:rPr>
          <w:rFonts w:ascii="Times New Roman" w:eastAsia="Times New Roman" w:hAnsi="Times New Roman" w:cs="Times New Roman"/>
          <w:sz w:val="24"/>
          <w:szCs w:val="24"/>
          <w:lang w:val="en-US" w:eastAsia="el-GR"/>
        </w:rPr>
        <w:t>, 334-341.</w:t>
      </w:r>
    </w:p>
    <w:p w:rsidR="00B70346"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Economou</w:t>
      </w:r>
      <w:proofErr w:type="spellEnd"/>
      <w:r w:rsidRPr="00246120">
        <w:rPr>
          <w:rFonts w:ascii="Times New Roman" w:eastAsia="Times New Roman" w:hAnsi="Times New Roman" w:cs="Times New Roman"/>
          <w:sz w:val="24"/>
          <w:szCs w:val="24"/>
          <w:lang w:val="en-US" w:eastAsia="el-GR"/>
        </w:rPr>
        <w:t xml:space="preserve">, F., </w:t>
      </w:r>
      <w:proofErr w:type="spellStart"/>
      <w:r w:rsidRPr="00246120">
        <w:rPr>
          <w:rFonts w:ascii="Times New Roman" w:eastAsia="Times New Roman" w:hAnsi="Times New Roman" w:cs="Times New Roman"/>
          <w:sz w:val="24"/>
          <w:szCs w:val="24"/>
          <w:lang w:val="en-US" w:eastAsia="el-GR"/>
        </w:rPr>
        <w:t>Kostakis</w:t>
      </w:r>
      <w:proofErr w:type="spellEnd"/>
      <w:r w:rsidRPr="00246120">
        <w:rPr>
          <w:rFonts w:ascii="Times New Roman" w:eastAsia="Times New Roman" w:hAnsi="Times New Roman" w:cs="Times New Roman"/>
          <w:sz w:val="24"/>
          <w:szCs w:val="24"/>
          <w:lang w:val="en-US" w:eastAsia="el-GR"/>
        </w:rPr>
        <w:t xml:space="preserve">, A., &amp; </w:t>
      </w:r>
      <w:proofErr w:type="spellStart"/>
      <w:r w:rsidRPr="00246120">
        <w:rPr>
          <w:rFonts w:ascii="Times New Roman" w:eastAsia="Times New Roman" w:hAnsi="Times New Roman" w:cs="Times New Roman"/>
          <w:sz w:val="24"/>
          <w:szCs w:val="24"/>
          <w:lang w:val="en-US" w:eastAsia="el-GR"/>
        </w:rPr>
        <w:t>Philippas</w:t>
      </w:r>
      <w:proofErr w:type="spellEnd"/>
      <w:r w:rsidRPr="00246120">
        <w:rPr>
          <w:rFonts w:ascii="Times New Roman" w:eastAsia="Times New Roman" w:hAnsi="Times New Roman" w:cs="Times New Roman"/>
          <w:sz w:val="24"/>
          <w:szCs w:val="24"/>
          <w:lang w:val="en-US" w:eastAsia="el-GR"/>
        </w:rPr>
        <w:t>, N. (2011).</w:t>
      </w:r>
      <w:proofErr w:type="gramEnd"/>
      <w:r w:rsidRPr="00246120">
        <w:rPr>
          <w:rFonts w:ascii="Times New Roman" w:eastAsia="Times New Roman" w:hAnsi="Times New Roman" w:cs="Times New Roman"/>
          <w:sz w:val="24"/>
          <w:szCs w:val="24"/>
          <w:lang w:val="en-US" w:eastAsia="el-GR"/>
        </w:rPr>
        <w:t xml:space="preserve"> Cross-country effects in herding </w:t>
      </w:r>
      <w:proofErr w:type="spellStart"/>
      <w:r w:rsidRPr="00246120">
        <w:rPr>
          <w:rFonts w:ascii="Times New Roman" w:eastAsia="Times New Roman" w:hAnsi="Times New Roman" w:cs="Times New Roman"/>
          <w:sz w:val="24"/>
          <w:szCs w:val="24"/>
          <w:lang w:val="en-US" w:eastAsia="el-GR"/>
        </w:rPr>
        <w:t>behaviour</w:t>
      </w:r>
      <w:proofErr w:type="spellEnd"/>
      <w:r w:rsidRPr="00246120">
        <w:rPr>
          <w:rFonts w:ascii="Times New Roman" w:eastAsia="Times New Roman" w:hAnsi="Times New Roman" w:cs="Times New Roman"/>
          <w:sz w:val="24"/>
          <w:szCs w:val="24"/>
          <w:lang w:val="en-US" w:eastAsia="el-GR"/>
        </w:rPr>
        <w:t xml:space="preserve">: Evidence from four south European markets. </w:t>
      </w:r>
      <w:r w:rsidRPr="00246120">
        <w:rPr>
          <w:rFonts w:ascii="Times New Roman" w:eastAsia="Times New Roman" w:hAnsi="Times New Roman" w:cs="Times New Roman"/>
          <w:i/>
          <w:iCs/>
          <w:sz w:val="24"/>
          <w:szCs w:val="24"/>
          <w:lang w:val="en-US" w:eastAsia="el-GR"/>
        </w:rPr>
        <w:t>Journal of International Financial Markets, Institutions and Money</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21</w:t>
      </w:r>
      <w:r w:rsidRPr="00246120">
        <w:rPr>
          <w:rFonts w:ascii="Times New Roman" w:eastAsia="Times New Roman" w:hAnsi="Times New Roman" w:cs="Times New Roman"/>
          <w:sz w:val="24"/>
          <w:szCs w:val="24"/>
          <w:lang w:val="en-US" w:eastAsia="el-GR"/>
        </w:rPr>
        <w:t>(3), 443-460.</w:t>
      </w:r>
    </w:p>
    <w:p w:rsidR="00B70346" w:rsidRPr="00246120"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1917A9">
        <w:rPr>
          <w:rFonts w:ascii="Times New Roman" w:eastAsia="Times New Roman" w:hAnsi="Times New Roman" w:cs="Times New Roman"/>
          <w:sz w:val="24"/>
          <w:szCs w:val="24"/>
          <w:lang w:val="en-US" w:eastAsia="el-GR"/>
        </w:rPr>
        <w:t>Filip</w:t>
      </w:r>
      <w:proofErr w:type="spellEnd"/>
      <w:r w:rsidRPr="001917A9">
        <w:rPr>
          <w:rFonts w:ascii="Times New Roman" w:eastAsia="Times New Roman" w:hAnsi="Times New Roman" w:cs="Times New Roman"/>
          <w:sz w:val="24"/>
          <w:szCs w:val="24"/>
          <w:lang w:val="en-US" w:eastAsia="el-GR"/>
        </w:rPr>
        <w:t xml:space="preserve">, A., </w:t>
      </w:r>
      <w:proofErr w:type="spellStart"/>
      <w:r w:rsidRPr="001917A9">
        <w:rPr>
          <w:rFonts w:ascii="Times New Roman" w:eastAsia="Times New Roman" w:hAnsi="Times New Roman" w:cs="Times New Roman"/>
          <w:sz w:val="24"/>
          <w:szCs w:val="24"/>
          <w:lang w:val="en-US" w:eastAsia="el-GR"/>
        </w:rPr>
        <w:t>Pochea</w:t>
      </w:r>
      <w:proofErr w:type="spellEnd"/>
      <w:r w:rsidRPr="001917A9">
        <w:rPr>
          <w:rFonts w:ascii="Times New Roman" w:eastAsia="Times New Roman" w:hAnsi="Times New Roman" w:cs="Times New Roman"/>
          <w:sz w:val="24"/>
          <w:szCs w:val="24"/>
          <w:lang w:val="en-US" w:eastAsia="el-GR"/>
        </w:rPr>
        <w:t xml:space="preserve">, M., &amp; </w:t>
      </w:r>
      <w:proofErr w:type="spellStart"/>
      <w:r w:rsidRPr="001917A9">
        <w:rPr>
          <w:rFonts w:ascii="Times New Roman" w:eastAsia="Times New Roman" w:hAnsi="Times New Roman" w:cs="Times New Roman"/>
          <w:sz w:val="24"/>
          <w:szCs w:val="24"/>
          <w:lang w:val="en-US" w:eastAsia="el-GR"/>
        </w:rPr>
        <w:t>Pece</w:t>
      </w:r>
      <w:proofErr w:type="spellEnd"/>
      <w:r w:rsidRPr="001917A9">
        <w:rPr>
          <w:rFonts w:ascii="Times New Roman" w:eastAsia="Times New Roman" w:hAnsi="Times New Roman" w:cs="Times New Roman"/>
          <w:sz w:val="24"/>
          <w:szCs w:val="24"/>
          <w:lang w:val="en-US" w:eastAsia="el-GR"/>
        </w:rPr>
        <w:t>, A. (2015).</w:t>
      </w:r>
      <w:proofErr w:type="gramEnd"/>
      <w:r w:rsidRPr="001917A9">
        <w:rPr>
          <w:rFonts w:ascii="Times New Roman" w:eastAsia="Times New Roman" w:hAnsi="Times New Roman" w:cs="Times New Roman"/>
          <w:sz w:val="24"/>
          <w:szCs w:val="24"/>
          <w:lang w:val="en-US" w:eastAsia="el-GR"/>
        </w:rPr>
        <w:t xml:space="preserve"> The herding </w:t>
      </w:r>
      <w:proofErr w:type="spellStart"/>
      <w:r w:rsidRPr="001917A9">
        <w:rPr>
          <w:rFonts w:ascii="Times New Roman" w:eastAsia="Times New Roman" w:hAnsi="Times New Roman" w:cs="Times New Roman"/>
          <w:sz w:val="24"/>
          <w:szCs w:val="24"/>
          <w:lang w:val="en-US" w:eastAsia="el-GR"/>
        </w:rPr>
        <w:t>behaviour</w:t>
      </w:r>
      <w:proofErr w:type="spellEnd"/>
      <w:r w:rsidRPr="001917A9">
        <w:rPr>
          <w:rFonts w:ascii="Times New Roman" w:eastAsia="Times New Roman" w:hAnsi="Times New Roman" w:cs="Times New Roman"/>
          <w:sz w:val="24"/>
          <w:szCs w:val="24"/>
          <w:lang w:val="en-US" w:eastAsia="el-GR"/>
        </w:rPr>
        <w:t xml:space="preserve"> of investors in the CEE stocks markets. </w:t>
      </w:r>
      <w:proofErr w:type="spellStart"/>
      <w:r w:rsidRPr="00486E59">
        <w:rPr>
          <w:rFonts w:ascii="Times New Roman" w:eastAsia="Times New Roman" w:hAnsi="Times New Roman" w:cs="Times New Roman"/>
          <w:i/>
          <w:iCs/>
          <w:sz w:val="24"/>
          <w:szCs w:val="24"/>
          <w:lang w:val="en-US" w:eastAsia="el-GR"/>
        </w:rPr>
        <w:t>Procedia</w:t>
      </w:r>
      <w:proofErr w:type="spellEnd"/>
      <w:r w:rsidRPr="00486E59">
        <w:rPr>
          <w:rFonts w:ascii="Times New Roman" w:eastAsia="Times New Roman" w:hAnsi="Times New Roman" w:cs="Times New Roman"/>
          <w:i/>
          <w:iCs/>
          <w:sz w:val="24"/>
          <w:szCs w:val="24"/>
          <w:lang w:val="en-US" w:eastAsia="el-GR"/>
        </w:rPr>
        <w:t xml:space="preserve"> Economics and Finance</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32</w:t>
      </w:r>
      <w:r w:rsidRPr="00486E59">
        <w:rPr>
          <w:rFonts w:ascii="Times New Roman" w:eastAsia="Times New Roman" w:hAnsi="Times New Roman" w:cs="Times New Roman"/>
          <w:sz w:val="24"/>
          <w:szCs w:val="24"/>
          <w:lang w:val="en-US" w:eastAsia="el-GR"/>
        </w:rPr>
        <w:t>(1), 307-315.</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gramStart"/>
      <w:r w:rsidRPr="00246120">
        <w:rPr>
          <w:rFonts w:ascii="Times New Roman" w:eastAsia="Times New Roman" w:hAnsi="Times New Roman" w:cs="Times New Roman"/>
          <w:sz w:val="24"/>
          <w:szCs w:val="24"/>
          <w:lang w:val="en-US" w:eastAsia="el-GR"/>
        </w:rPr>
        <w:t xml:space="preserve">Forbes, K. J., &amp; </w:t>
      </w:r>
      <w:proofErr w:type="spellStart"/>
      <w:r w:rsidRPr="00246120">
        <w:rPr>
          <w:rFonts w:ascii="Times New Roman" w:eastAsia="Times New Roman" w:hAnsi="Times New Roman" w:cs="Times New Roman"/>
          <w:sz w:val="24"/>
          <w:szCs w:val="24"/>
          <w:lang w:val="en-US" w:eastAsia="el-GR"/>
        </w:rPr>
        <w:t>Rigobon</w:t>
      </w:r>
      <w:proofErr w:type="spellEnd"/>
      <w:r w:rsidRPr="00246120">
        <w:rPr>
          <w:rFonts w:ascii="Times New Roman" w:eastAsia="Times New Roman" w:hAnsi="Times New Roman" w:cs="Times New Roman"/>
          <w:sz w:val="24"/>
          <w:szCs w:val="24"/>
          <w:lang w:val="en-US" w:eastAsia="el-GR"/>
        </w:rPr>
        <w:t>, R. (2002).</w:t>
      </w:r>
      <w:proofErr w:type="gramEnd"/>
      <w:r w:rsidRPr="00246120">
        <w:rPr>
          <w:rFonts w:ascii="Times New Roman" w:eastAsia="Times New Roman" w:hAnsi="Times New Roman" w:cs="Times New Roman"/>
          <w:sz w:val="24"/>
          <w:szCs w:val="24"/>
          <w:lang w:val="en-US" w:eastAsia="el-GR"/>
        </w:rPr>
        <w:t xml:space="preserve"> No contagion, only interdependence: measuring stock market </w:t>
      </w:r>
      <w:proofErr w:type="spellStart"/>
      <w:r w:rsidRPr="00246120">
        <w:rPr>
          <w:rFonts w:ascii="Times New Roman" w:eastAsia="Times New Roman" w:hAnsi="Times New Roman" w:cs="Times New Roman"/>
          <w:sz w:val="24"/>
          <w:szCs w:val="24"/>
          <w:lang w:val="en-US" w:eastAsia="el-GR"/>
        </w:rPr>
        <w:t>comovements</w:t>
      </w:r>
      <w:proofErr w:type="spell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i/>
          <w:iCs/>
          <w:sz w:val="24"/>
          <w:szCs w:val="24"/>
          <w:lang w:val="en-US" w:eastAsia="el-GR"/>
        </w:rPr>
        <w:t>The journal of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57</w:t>
      </w:r>
      <w:r w:rsidRPr="00246120">
        <w:rPr>
          <w:rFonts w:ascii="Times New Roman" w:eastAsia="Times New Roman" w:hAnsi="Times New Roman" w:cs="Times New Roman"/>
          <w:sz w:val="24"/>
          <w:szCs w:val="24"/>
          <w:lang w:val="en-US" w:eastAsia="el-GR"/>
        </w:rPr>
        <w:t>(5), 2223-2261.</w:t>
      </w:r>
      <w:proofErr w:type="gramEnd"/>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FA133F">
        <w:rPr>
          <w:rFonts w:ascii="Times New Roman" w:eastAsia="Times New Roman" w:hAnsi="Times New Roman" w:cs="Times New Roman"/>
          <w:sz w:val="24"/>
          <w:szCs w:val="24"/>
          <w:lang w:val="en-US" w:eastAsia="el-GR"/>
        </w:rPr>
        <w:t xml:space="preserve">Frey, S., </w:t>
      </w:r>
      <w:proofErr w:type="spellStart"/>
      <w:r w:rsidRPr="00FA133F">
        <w:rPr>
          <w:rFonts w:ascii="Times New Roman" w:eastAsia="Times New Roman" w:hAnsi="Times New Roman" w:cs="Times New Roman"/>
          <w:sz w:val="24"/>
          <w:szCs w:val="24"/>
          <w:lang w:val="en-US" w:eastAsia="el-GR"/>
        </w:rPr>
        <w:t>Herbst</w:t>
      </w:r>
      <w:proofErr w:type="spellEnd"/>
      <w:r w:rsidRPr="00FA133F">
        <w:rPr>
          <w:rFonts w:ascii="Times New Roman" w:eastAsia="Times New Roman" w:hAnsi="Times New Roman" w:cs="Times New Roman"/>
          <w:sz w:val="24"/>
          <w:szCs w:val="24"/>
          <w:lang w:val="en-US" w:eastAsia="el-GR"/>
        </w:rPr>
        <w:t>, P., &amp; Walter, A. (2014).</w:t>
      </w:r>
      <w:proofErr w:type="gramEnd"/>
      <w:r w:rsidRPr="00FA133F">
        <w:rPr>
          <w:rFonts w:ascii="Times New Roman" w:eastAsia="Times New Roman" w:hAnsi="Times New Roman" w:cs="Times New Roman"/>
          <w:sz w:val="24"/>
          <w:szCs w:val="24"/>
          <w:lang w:val="en-US" w:eastAsia="el-GR"/>
        </w:rPr>
        <w:t xml:space="preserve"> Measuring mutual fund herding–a structural approach. </w:t>
      </w:r>
      <w:r w:rsidRPr="00486E59">
        <w:rPr>
          <w:rFonts w:ascii="Times New Roman" w:eastAsia="Times New Roman" w:hAnsi="Times New Roman" w:cs="Times New Roman"/>
          <w:i/>
          <w:iCs/>
          <w:sz w:val="24"/>
          <w:szCs w:val="24"/>
          <w:lang w:val="en-US" w:eastAsia="el-GR"/>
        </w:rPr>
        <w:t>Journal of International Financial Markets, Institutions and Money</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32</w:t>
      </w:r>
      <w:r w:rsidRPr="00486E59">
        <w:rPr>
          <w:rFonts w:ascii="Times New Roman" w:eastAsia="Times New Roman" w:hAnsi="Times New Roman" w:cs="Times New Roman"/>
          <w:sz w:val="24"/>
          <w:szCs w:val="24"/>
          <w:lang w:val="en-US" w:eastAsia="el-GR"/>
        </w:rPr>
        <w:t>, 219-239.</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gramStart"/>
      <w:r w:rsidRPr="00246120">
        <w:rPr>
          <w:rFonts w:ascii="Times New Roman" w:eastAsia="Times New Roman" w:hAnsi="Times New Roman" w:cs="Times New Roman"/>
          <w:sz w:val="24"/>
          <w:szCs w:val="24"/>
          <w:lang w:val="en-US" w:eastAsia="el-GR"/>
        </w:rPr>
        <w:t>Fry, R., Martin, V. L., &amp; Tang, C. (2010).</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A new class of tests of contagion with applications.</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Journal of Business &amp; Economic Statistics</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28</w:t>
      </w:r>
      <w:r w:rsidRPr="00246120">
        <w:rPr>
          <w:rFonts w:ascii="Times New Roman" w:eastAsia="Times New Roman" w:hAnsi="Times New Roman" w:cs="Times New Roman"/>
          <w:sz w:val="24"/>
          <w:szCs w:val="24"/>
          <w:lang w:val="en-US" w:eastAsia="el-GR"/>
        </w:rPr>
        <w:t>(3), 423-437.</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gramStart"/>
      <w:r w:rsidRPr="00246120">
        <w:rPr>
          <w:rFonts w:ascii="Times New Roman" w:eastAsia="Times New Roman" w:hAnsi="Times New Roman" w:cs="Times New Roman"/>
          <w:sz w:val="24"/>
          <w:szCs w:val="24"/>
          <w:lang w:val="en-US" w:eastAsia="el-GR"/>
        </w:rPr>
        <w:t>Fry-</w:t>
      </w:r>
      <w:proofErr w:type="spellStart"/>
      <w:r w:rsidRPr="00246120">
        <w:rPr>
          <w:rFonts w:ascii="Times New Roman" w:eastAsia="Times New Roman" w:hAnsi="Times New Roman" w:cs="Times New Roman"/>
          <w:sz w:val="24"/>
          <w:szCs w:val="24"/>
          <w:lang w:val="en-US" w:eastAsia="el-GR"/>
        </w:rPr>
        <w:t>McKibbin</w:t>
      </w:r>
      <w:proofErr w:type="spellEnd"/>
      <w:r w:rsidRPr="00246120">
        <w:rPr>
          <w:rFonts w:ascii="Times New Roman" w:eastAsia="Times New Roman" w:hAnsi="Times New Roman" w:cs="Times New Roman"/>
          <w:sz w:val="24"/>
          <w:szCs w:val="24"/>
          <w:lang w:val="en-US" w:eastAsia="el-GR"/>
        </w:rPr>
        <w:t>, R., &amp; Hsiao, C. Y. L. (2018).</w:t>
      </w:r>
      <w:proofErr w:type="gramEnd"/>
      <w:r w:rsidRPr="00246120">
        <w:rPr>
          <w:rFonts w:ascii="Times New Roman" w:eastAsia="Times New Roman" w:hAnsi="Times New Roman" w:cs="Times New Roman"/>
          <w:sz w:val="24"/>
          <w:szCs w:val="24"/>
          <w:lang w:val="en-US" w:eastAsia="el-GR"/>
        </w:rPr>
        <w:t xml:space="preserve"> </w:t>
      </w:r>
      <w:proofErr w:type="spellStart"/>
      <w:r w:rsidRPr="00246120">
        <w:rPr>
          <w:rFonts w:ascii="Times New Roman" w:eastAsia="Times New Roman" w:hAnsi="Times New Roman" w:cs="Times New Roman"/>
          <w:sz w:val="24"/>
          <w:szCs w:val="24"/>
          <w:lang w:val="en-US" w:eastAsia="el-GR"/>
        </w:rPr>
        <w:t>Extremal</w:t>
      </w:r>
      <w:proofErr w:type="spellEnd"/>
      <w:r w:rsidRPr="00246120">
        <w:rPr>
          <w:rFonts w:ascii="Times New Roman" w:eastAsia="Times New Roman" w:hAnsi="Times New Roman" w:cs="Times New Roman"/>
          <w:sz w:val="24"/>
          <w:szCs w:val="24"/>
          <w:lang w:val="en-US" w:eastAsia="el-GR"/>
        </w:rPr>
        <w:t xml:space="preserve"> dependence tests for contagion. </w:t>
      </w:r>
      <w:r w:rsidRPr="00246120">
        <w:rPr>
          <w:rFonts w:ascii="Times New Roman" w:eastAsia="Times New Roman" w:hAnsi="Times New Roman" w:cs="Times New Roman"/>
          <w:i/>
          <w:iCs/>
          <w:sz w:val="24"/>
          <w:szCs w:val="24"/>
          <w:lang w:val="en-US" w:eastAsia="el-GR"/>
        </w:rPr>
        <w:t>Econometric Reviews</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37</w:t>
      </w:r>
      <w:r w:rsidRPr="00246120">
        <w:rPr>
          <w:rFonts w:ascii="Times New Roman" w:eastAsia="Times New Roman" w:hAnsi="Times New Roman" w:cs="Times New Roman"/>
          <w:sz w:val="24"/>
          <w:szCs w:val="24"/>
          <w:lang w:val="en-US" w:eastAsia="el-GR"/>
        </w:rPr>
        <w:t>(6), 626-649.</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Galariotis</w:t>
      </w:r>
      <w:proofErr w:type="spellEnd"/>
      <w:r w:rsidRPr="00246120">
        <w:rPr>
          <w:rFonts w:ascii="Times New Roman" w:eastAsia="Times New Roman" w:hAnsi="Times New Roman" w:cs="Times New Roman"/>
          <w:sz w:val="24"/>
          <w:szCs w:val="24"/>
          <w:lang w:val="en-US" w:eastAsia="el-GR"/>
        </w:rPr>
        <w:t xml:space="preserve">, E. C., </w:t>
      </w:r>
      <w:proofErr w:type="spellStart"/>
      <w:r w:rsidRPr="00246120">
        <w:rPr>
          <w:rFonts w:ascii="Times New Roman" w:eastAsia="Times New Roman" w:hAnsi="Times New Roman" w:cs="Times New Roman"/>
          <w:sz w:val="24"/>
          <w:szCs w:val="24"/>
          <w:lang w:val="en-US" w:eastAsia="el-GR"/>
        </w:rPr>
        <w:t>Krokida</w:t>
      </w:r>
      <w:proofErr w:type="spellEnd"/>
      <w:r w:rsidRPr="00246120">
        <w:rPr>
          <w:rFonts w:ascii="Times New Roman" w:eastAsia="Times New Roman" w:hAnsi="Times New Roman" w:cs="Times New Roman"/>
          <w:sz w:val="24"/>
          <w:szCs w:val="24"/>
          <w:lang w:val="en-US" w:eastAsia="el-GR"/>
        </w:rPr>
        <w:t xml:space="preserve">, S. I., &amp; </w:t>
      </w:r>
      <w:proofErr w:type="spellStart"/>
      <w:r w:rsidRPr="00246120">
        <w:rPr>
          <w:rFonts w:ascii="Times New Roman" w:eastAsia="Times New Roman" w:hAnsi="Times New Roman" w:cs="Times New Roman"/>
          <w:sz w:val="24"/>
          <w:szCs w:val="24"/>
          <w:lang w:val="en-US" w:eastAsia="el-GR"/>
        </w:rPr>
        <w:t>Spyrou</w:t>
      </w:r>
      <w:proofErr w:type="spellEnd"/>
      <w:r w:rsidRPr="00246120">
        <w:rPr>
          <w:rFonts w:ascii="Times New Roman" w:eastAsia="Times New Roman" w:hAnsi="Times New Roman" w:cs="Times New Roman"/>
          <w:sz w:val="24"/>
          <w:szCs w:val="24"/>
          <w:lang w:val="en-US" w:eastAsia="el-GR"/>
        </w:rPr>
        <w:t>, S. I. (2016).</w:t>
      </w:r>
      <w:proofErr w:type="gramEnd"/>
      <w:r w:rsidRPr="00246120">
        <w:rPr>
          <w:rFonts w:ascii="Times New Roman" w:eastAsia="Times New Roman" w:hAnsi="Times New Roman" w:cs="Times New Roman"/>
          <w:sz w:val="24"/>
          <w:szCs w:val="24"/>
          <w:lang w:val="en-US" w:eastAsia="el-GR"/>
        </w:rPr>
        <w:t xml:space="preserve"> Bond market investor herding: Evidence from the European financial crisis. </w:t>
      </w:r>
      <w:r w:rsidRPr="00246120">
        <w:rPr>
          <w:rFonts w:ascii="Times New Roman" w:eastAsia="Times New Roman" w:hAnsi="Times New Roman" w:cs="Times New Roman"/>
          <w:i/>
          <w:iCs/>
          <w:sz w:val="24"/>
          <w:szCs w:val="24"/>
          <w:lang w:val="en-US" w:eastAsia="el-GR"/>
        </w:rPr>
        <w:t>International Review of Financial Analysis</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48</w:t>
      </w:r>
      <w:r w:rsidRPr="00246120">
        <w:rPr>
          <w:rFonts w:ascii="Times New Roman" w:eastAsia="Times New Roman" w:hAnsi="Times New Roman" w:cs="Times New Roman"/>
          <w:sz w:val="24"/>
          <w:szCs w:val="24"/>
          <w:lang w:val="en-US" w:eastAsia="el-GR"/>
        </w:rPr>
        <w:t>, 367-375.</w:t>
      </w: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gramStart"/>
      <w:r w:rsidRPr="00486E59">
        <w:rPr>
          <w:rFonts w:ascii="Times New Roman" w:eastAsia="Times New Roman" w:hAnsi="Times New Roman" w:cs="Times New Roman"/>
          <w:sz w:val="24"/>
          <w:szCs w:val="24"/>
          <w:lang w:val="en-US" w:eastAsia="el-GR"/>
        </w:rPr>
        <w:t xml:space="preserve">Gleason, K. C., </w:t>
      </w:r>
      <w:proofErr w:type="spellStart"/>
      <w:r w:rsidRPr="00486E59">
        <w:rPr>
          <w:rFonts w:ascii="Times New Roman" w:eastAsia="Times New Roman" w:hAnsi="Times New Roman" w:cs="Times New Roman"/>
          <w:sz w:val="24"/>
          <w:szCs w:val="24"/>
          <w:lang w:val="en-US" w:eastAsia="el-GR"/>
        </w:rPr>
        <w:t>Mathur</w:t>
      </w:r>
      <w:proofErr w:type="spellEnd"/>
      <w:r w:rsidRPr="00486E59">
        <w:rPr>
          <w:rFonts w:ascii="Times New Roman" w:eastAsia="Times New Roman" w:hAnsi="Times New Roman" w:cs="Times New Roman"/>
          <w:sz w:val="24"/>
          <w:szCs w:val="24"/>
          <w:lang w:val="en-US" w:eastAsia="el-GR"/>
        </w:rPr>
        <w:t>, I., &amp; Peterson, M. A. (2004).</w:t>
      </w:r>
      <w:proofErr w:type="gramEnd"/>
      <w:r w:rsidRPr="00486E59">
        <w:rPr>
          <w:rFonts w:ascii="Times New Roman" w:eastAsia="Times New Roman" w:hAnsi="Times New Roman" w:cs="Times New Roman"/>
          <w:sz w:val="24"/>
          <w:szCs w:val="24"/>
          <w:lang w:val="en-US" w:eastAsia="el-GR"/>
        </w:rPr>
        <w:t xml:space="preserve"> </w:t>
      </w:r>
      <w:proofErr w:type="gramStart"/>
      <w:r w:rsidRPr="00486E59">
        <w:rPr>
          <w:rFonts w:ascii="Times New Roman" w:eastAsia="Times New Roman" w:hAnsi="Times New Roman" w:cs="Times New Roman"/>
          <w:sz w:val="24"/>
          <w:szCs w:val="24"/>
          <w:lang w:val="en-US" w:eastAsia="el-GR"/>
        </w:rPr>
        <w:t>Analysis of intraday herding behavior among the sector ETFs.</w:t>
      </w:r>
      <w:proofErr w:type="gramEnd"/>
      <w:r w:rsidRPr="00486E59">
        <w:rPr>
          <w:rFonts w:ascii="Times New Roman" w:eastAsia="Times New Roman" w:hAnsi="Times New Roman" w:cs="Times New Roman"/>
          <w:sz w:val="24"/>
          <w:szCs w:val="24"/>
          <w:lang w:val="en-US" w:eastAsia="el-GR"/>
        </w:rPr>
        <w:t xml:space="preserve"> </w:t>
      </w:r>
      <w:proofErr w:type="gramStart"/>
      <w:r w:rsidRPr="00486E59">
        <w:rPr>
          <w:rFonts w:ascii="Times New Roman" w:eastAsia="Times New Roman" w:hAnsi="Times New Roman" w:cs="Times New Roman"/>
          <w:i/>
          <w:iCs/>
          <w:sz w:val="24"/>
          <w:szCs w:val="24"/>
          <w:lang w:val="en-US" w:eastAsia="el-GR"/>
        </w:rPr>
        <w:t>Journal of empirical Finance</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11</w:t>
      </w:r>
      <w:r w:rsidRPr="00486E59">
        <w:rPr>
          <w:rFonts w:ascii="Times New Roman" w:eastAsia="Times New Roman" w:hAnsi="Times New Roman" w:cs="Times New Roman"/>
          <w:sz w:val="24"/>
          <w:szCs w:val="24"/>
          <w:lang w:val="en-US" w:eastAsia="el-GR"/>
        </w:rPr>
        <w:t>(5), 681-694.</w:t>
      </w:r>
      <w:proofErr w:type="gramEnd"/>
    </w:p>
    <w:p w:rsidR="00B70346" w:rsidRPr="00B70346"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pPr>
        <w:spacing w:after="0" w:line="240" w:lineRule="auto"/>
        <w:jc w:val="both"/>
        <w:rPr>
          <w:rFonts w:ascii="Times New Roman" w:eastAsia="Times New Roman" w:hAnsi="Times New Roman" w:cs="Times New Roman"/>
          <w:sz w:val="24"/>
          <w:szCs w:val="24"/>
          <w:lang w:val="en-US" w:eastAsia="el-GR"/>
        </w:rPr>
      </w:pPr>
      <w:proofErr w:type="gramStart"/>
      <w:r w:rsidRPr="00246120">
        <w:rPr>
          <w:rFonts w:ascii="Times New Roman" w:eastAsia="Times New Roman" w:hAnsi="Times New Roman" w:cs="Times New Roman"/>
          <w:sz w:val="24"/>
          <w:szCs w:val="24"/>
          <w:lang w:val="en-US" w:eastAsia="el-GR"/>
        </w:rPr>
        <w:t>Gong, P., &amp; Dai, J. (2017).</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Monetary policy, exchange rate fluctuation, and herding behavior in the stock market.</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Journal of Business Research</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76</w:t>
      </w:r>
      <w:r w:rsidRPr="00246120">
        <w:rPr>
          <w:rFonts w:ascii="Times New Roman" w:eastAsia="Times New Roman" w:hAnsi="Times New Roman" w:cs="Times New Roman"/>
          <w:sz w:val="24"/>
          <w:szCs w:val="24"/>
          <w:lang w:val="en-US" w:eastAsia="el-GR"/>
        </w:rPr>
        <w:t>, 34-43.</w:t>
      </w:r>
    </w:p>
    <w:p w:rsidR="00B70346" w:rsidRPr="00246120"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1917A9">
        <w:rPr>
          <w:rFonts w:ascii="Times New Roman" w:eastAsia="Times New Roman" w:hAnsi="Times New Roman" w:cs="Times New Roman"/>
          <w:sz w:val="24"/>
          <w:szCs w:val="24"/>
          <w:lang w:val="en-US" w:eastAsia="el-GR"/>
        </w:rPr>
        <w:t>Guney</w:t>
      </w:r>
      <w:proofErr w:type="spellEnd"/>
      <w:r w:rsidRPr="001917A9">
        <w:rPr>
          <w:rFonts w:ascii="Times New Roman" w:eastAsia="Times New Roman" w:hAnsi="Times New Roman" w:cs="Times New Roman"/>
          <w:sz w:val="24"/>
          <w:szCs w:val="24"/>
          <w:lang w:val="en-US" w:eastAsia="el-GR"/>
        </w:rPr>
        <w:t xml:space="preserve">, Y., </w:t>
      </w:r>
      <w:proofErr w:type="spellStart"/>
      <w:r w:rsidRPr="001917A9">
        <w:rPr>
          <w:rFonts w:ascii="Times New Roman" w:eastAsia="Times New Roman" w:hAnsi="Times New Roman" w:cs="Times New Roman"/>
          <w:sz w:val="24"/>
          <w:szCs w:val="24"/>
          <w:lang w:val="en-US" w:eastAsia="el-GR"/>
        </w:rPr>
        <w:t>Kallinterakis</w:t>
      </w:r>
      <w:proofErr w:type="spellEnd"/>
      <w:r w:rsidRPr="001917A9">
        <w:rPr>
          <w:rFonts w:ascii="Times New Roman" w:eastAsia="Times New Roman" w:hAnsi="Times New Roman" w:cs="Times New Roman"/>
          <w:sz w:val="24"/>
          <w:szCs w:val="24"/>
          <w:lang w:val="en-US" w:eastAsia="el-GR"/>
        </w:rPr>
        <w:t xml:space="preserve">, V., &amp; </w:t>
      </w:r>
      <w:proofErr w:type="spellStart"/>
      <w:r w:rsidRPr="001917A9">
        <w:rPr>
          <w:rFonts w:ascii="Times New Roman" w:eastAsia="Times New Roman" w:hAnsi="Times New Roman" w:cs="Times New Roman"/>
          <w:sz w:val="24"/>
          <w:szCs w:val="24"/>
          <w:lang w:val="en-US" w:eastAsia="el-GR"/>
        </w:rPr>
        <w:t>Komba</w:t>
      </w:r>
      <w:proofErr w:type="spellEnd"/>
      <w:r w:rsidRPr="001917A9">
        <w:rPr>
          <w:rFonts w:ascii="Times New Roman" w:eastAsia="Times New Roman" w:hAnsi="Times New Roman" w:cs="Times New Roman"/>
          <w:sz w:val="24"/>
          <w:szCs w:val="24"/>
          <w:lang w:val="en-US" w:eastAsia="el-GR"/>
        </w:rPr>
        <w:t>, G. (2017).</w:t>
      </w:r>
      <w:proofErr w:type="gramEnd"/>
      <w:r w:rsidRPr="001917A9">
        <w:rPr>
          <w:rFonts w:ascii="Times New Roman" w:eastAsia="Times New Roman" w:hAnsi="Times New Roman" w:cs="Times New Roman"/>
          <w:sz w:val="24"/>
          <w:szCs w:val="24"/>
          <w:lang w:val="en-US" w:eastAsia="el-GR"/>
        </w:rPr>
        <w:t xml:space="preserve"> </w:t>
      </w:r>
      <w:proofErr w:type="gramStart"/>
      <w:r w:rsidRPr="001917A9">
        <w:rPr>
          <w:rFonts w:ascii="Times New Roman" w:eastAsia="Times New Roman" w:hAnsi="Times New Roman" w:cs="Times New Roman"/>
          <w:sz w:val="24"/>
          <w:szCs w:val="24"/>
          <w:lang w:val="en-US" w:eastAsia="el-GR"/>
        </w:rPr>
        <w:t>Herding in frontier markets: Evidence from African stock exchanges.</w:t>
      </w:r>
      <w:proofErr w:type="gramEnd"/>
      <w:r w:rsidRPr="001917A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Journal of International Financial Markets, Institutions and Money</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47</w:t>
      </w:r>
      <w:r w:rsidRPr="00486E59">
        <w:rPr>
          <w:rFonts w:ascii="Times New Roman" w:eastAsia="Times New Roman" w:hAnsi="Times New Roman" w:cs="Times New Roman"/>
          <w:sz w:val="24"/>
          <w:szCs w:val="24"/>
          <w:lang w:val="en-US" w:eastAsia="el-GR"/>
        </w:rPr>
        <w:t>, 152-175.</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r w:rsidRPr="00246120">
        <w:rPr>
          <w:rFonts w:ascii="Times New Roman" w:eastAsia="Times New Roman" w:hAnsi="Times New Roman" w:cs="Times New Roman"/>
          <w:sz w:val="24"/>
          <w:szCs w:val="24"/>
          <w:lang w:val="en-US" w:eastAsia="el-GR"/>
        </w:rPr>
        <w:lastRenderedPageBreak/>
        <w:t>Hirshleifer</w:t>
      </w:r>
      <w:proofErr w:type="spellEnd"/>
      <w:r w:rsidRPr="00246120">
        <w:rPr>
          <w:rFonts w:ascii="Times New Roman" w:eastAsia="Times New Roman" w:hAnsi="Times New Roman" w:cs="Times New Roman"/>
          <w:sz w:val="24"/>
          <w:szCs w:val="24"/>
          <w:lang w:val="en-US" w:eastAsia="el-GR"/>
        </w:rPr>
        <w:t xml:space="preserve">, D., &amp; Hong </w:t>
      </w:r>
      <w:proofErr w:type="spellStart"/>
      <w:r w:rsidRPr="00246120">
        <w:rPr>
          <w:rFonts w:ascii="Times New Roman" w:eastAsia="Times New Roman" w:hAnsi="Times New Roman" w:cs="Times New Roman"/>
          <w:sz w:val="24"/>
          <w:szCs w:val="24"/>
          <w:lang w:val="en-US" w:eastAsia="el-GR"/>
        </w:rPr>
        <w:t>Teoh</w:t>
      </w:r>
      <w:proofErr w:type="spellEnd"/>
      <w:r w:rsidRPr="00246120">
        <w:rPr>
          <w:rFonts w:ascii="Times New Roman" w:eastAsia="Times New Roman" w:hAnsi="Times New Roman" w:cs="Times New Roman"/>
          <w:sz w:val="24"/>
          <w:szCs w:val="24"/>
          <w:lang w:val="en-US" w:eastAsia="el-GR"/>
        </w:rPr>
        <w:t xml:space="preserve">, S. (2003). Herd </w:t>
      </w:r>
      <w:proofErr w:type="spellStart"/>
      <w:r w:rsidRPr="00246120">
        <w:rPr>
          <w:rFonts w:ascii="Times New Roman" w:eastAsia="Times New Roman" w:hAnsi="Times New Roman" w:cs="Times New Roman"/>
          <w:sz w:val="24"/>
          <w:szCs w:val="24"/>
          <w:lang w:val="en-US" w:eastAsia="el-GR"/>
        </w:rPr>
        <w:t>behaviour</w:t>
      </w:r>
      <w:proofErr w:type="spellEnd"/>
      <w:r w:rsidRPr="00246120">
        <w:rPr>
          <w:rFonts w:ascii="Times New Roman" w:eastAsia="Times New Roman" w:hAnsi="Times New Roman" w:cs="Times New Roman"/>
          <w:sz w:val="24"/>
          <w:szCs w:val="24"/>
          <w:lang w:val="en-US" w:eastAsia="el-GR"/>
        </w:rPr>
        <w:t xml:space="preserve"> and cascading in capital markets: A review and synthesis. </w:t>
      </w:r>
      <w:r w:rsidRPr="00246120">
        <w:rPr>
          <w:rFonts w:ascii="Times New Roman" w:eastAsia="Times New Roman" w:hAnsi="Times New Roman" w:cs="Times New Roman"/>
          <w:i/>
          <w:iCs/>
          <w:sz w:val="24"/>
          <w:szCs w:val="24"/>
          <w:lang w:val="en-US" w:eastAsia="el-GR"/>
        </w:rPr>
        <w:t>European Financial Management</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9</w:t>
      </w:r>
      <w:r w:rsidRPr="00246120">
        <w:rPr>
          <w:rFonts w:ascii="Times New Roman" w:eastAsia="Times New Roman" w:hAnsi="Times New Roman" w:cs="Times New Roman"/>
          <w:sz w:val="24"/>
          <w:szCs w:val="24"/>
          <w:lang w:val="en-US" w:eastAsia="el-GR"/>
        </w:rPr>
        <w:t>(1), 25-66.</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gramStart"/>
      <w:r w:rsidRPr="00246120">
        <w:rPr>
          <w:rFonts w:ascii="Times New Roman" w:eastAsia="Times New Roman" w:hAnsi="Times New Roman" w:cs="Times New Roman"/>
          <w:sz w:val="24"/>
          <w:szCs w:val="24"/>
          <w:lang w:val="en-US" w:eastAsia="el-GR"/>
        </w:rPr>
        <w:t xml:space="preserve">Holmes, P., </w:t>
      </w:r>
      <w:proofErr w:type="spellStart"/>
      <w:r w:rsidRPr="00246120">
        <w:rPr>
          <w:rFonts w:ascii="Times New Roman" w:eastAsia="Times New Roman" w:hAnsi="Times New Roman" w:cs="Times New Roman"/>
          <w:sz w:val="24"/>
          <w:szCs w:val="24"/>
          <w:lang w:val="en-US" w:eastAsia="el-GR"/>
        </w:rPr>
        <w:t>Kallinterakis</w:t>
      </w:r>
      <w:proofErr w:type="spellEnd"/>
      <w:r w:rsidRPr="00246120">
        <w:rPr>
          <w:rFonts w:ascii="Times New Roman" w:eastAsia="Times New Roman" w:hAnsi="Times New Roman" w:cs="Times New Roman"/>
          <w:sz w:val="24"/>
          <w:szCs w:val="24"/>
          <w:lang w:val="en-US" w:eastAsia="el-GR"/>
        </w:rPr>
        <w:t>, V., &amp; Ferreira, M. L. (2013).</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Herding in a concentrated market: a question of intent.</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European Financial Management</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19</w:t>
      </w:r>
      <w:r w:rsidRPr="00246120">
        <w:rPr>
          <w:rFonts w:ascii="Times New Roman" w:eastAsia="Times New Roman" w:hAnsi="Times New Roman" w:cs="Times New Roman"/>
          <w:sz w:val="24"/>
          <w:szCs w:val="24"/>
          <w:lang w:val="en-US" w:eastAsia="el-GR"/>
        </w:rPr>
        <w:t>(3), 497-520.</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pPr>
        <w:spacing w:after="0" w:line="240" w:lineRule="auto"/>
        <w:jc w:val="both"/>
        <w:rPr>
          <w:rFonts w:ascii="Times New Roman" w:eastAsia="Times New Roman" w:hAnsi="Times New Roman" w:cs="Times New Roman"/>
          <w:sz w:val="24"/>
          <w:szCs w:val="24"/>
          <w:lang w:val="en-US" w:eastAsia="el-GR"/>
        </w:rPr>
      </w:pPr>
      <w:proofErr w:type="gramStart"/>
      <w:r w:rsidRPr="00246120">
        <w:rPr>
          <w:rFonts w:ascii="Times New Roman" w:eastAsia="Times New Roman" w:hAnsi="Times New Roman" w:cs="Times New Roman"/>
          <w:sz w:val="24"/>
          <w:szCs w:val="24"/>
          <w:lang w:val="en-US" w:eastAsia="el-GR"/>
        </w:rPr>
        <w:t>Hwang, S., &amp; Salmon, M. (2004).</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Market stress and herding.</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Journal of Empirical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11</w:t>
      </w:r>
      <w:r w:rsidRPr="00246120">
        <w:rPr>
          <w:rFonts w:ascii="Times New Roman" w:eastAsia="Times New Roman" w:hAnsi="Times New Roman" w:cs="Times New Roman"/>
          <w:sz w:val="24"/>
          <w:szCs w:val="24"/>
          <w:lang w:val="en-US" w:eastAsia="el-GR"/>
        </w:rPr>
        <w:t>(4), 585-616.</w:t>
      </w:r>
    </w:p>
    <w:p w:rsidR="008741B4" w:rsidRDefault="008741B4">
      <w:pPr>
        <w:spacing w:after="0" w:line="240" w:lineRule="auto"/>
        <w:jc w:val="both"/>
        <w:rPr>
          <w:rFonts w:ascii="Times New Roman" w:eastAsia="Times New Roman" w:hAnsi="Times New Roman" w:cs="Times New Roman"/>
          <w:sz w:val="24"/>
          <w:szCs w:val="24"/>
          <w:lang w:val="en-US" w:eastAsia="el-GR"/>
        </w:rPr>
      </w:pPr>
    </w:p>
    <w:p w:rsidR="008741B4" w:rsidRPr="008741B4" w:rsidRDefault="008741B4" w:rsidP="008741B4">
      <w:pPr>
        <w:spacing w:after="0" w:line="240" w:lineRule="auto"/>
        <w:jc w:val="both"/>
        <w:rPr>
          <w:rFonts w:ascii="Times New Roman" w:eastAsia="Times New Roman" w:hAnsi="Times New Roman" w:cs="Times New Roman"/>
          <w:sz w:val="24"/>
          <w:szCs w:val="24"/>
          <w:lang w:val="en-US" w:eastAsia="el-GR"/>
        </w:rPr>
      </w:pPr>
      <w:proofErr w:type="gramStart"/>
      <w:r w:rsidRPr="00486E59">
        <w:rPr>
          <w:rFonts w:ascii="Times New Roman" w:eastAsia="Times New Roman" w:hAnsi="Times New Roman" w:cs="Times New Roman"/>
          <w:sz w:val="24"/>
          <w:szCs w:val="24"/>
          <w:lang w:val="en-US" w:eastAsia="el-GR"/>
        </w:rPr>
        <w:t xml:space="preserve">Hwang, S., </w:t>
      </w:r>
      <w:proofErr w:type="spellStart"/>
      <w:r w:rsidRPr="00486E59">
        <w:rPr>
          <w:rFonts w:ascii="Times New Roman" w:eastAsia="Times New Roman" w:hAnsi="Times New Roman" w:cs="Times New Roman"/>
          <w:sz w:val="24"/>
          <w:szCs w:val="24"/>
          <w:lang w:val="en-US" w:eastAsia="el-GR"/>
        </w:rPr>
        <w:t>Rubesam</w:t>
      </w:r>
      <w:proofErr w:type="spellEnd"/>
      <w:r w:rsidRPr="00486E59">
        <w:rPr>
          <w:rFonts w:ascii="Times New Roman" w:eastAsia="Times New Roman" w:hAnsi="Times New Roman" w:cs="Times New Roman"/>
          <w:sz w:val="24"/>
          <w:szCs w:val="24"/>
          <w:lang w:val="en-US" w:eastAsia="el-GR"/>
        </w:rPr>
        <w:t>, A., &amp; Salmon, M. (2018).</w:t>
      </w:r>
      <w:proofErr w:type="gramEnd"/>
      <w:r w:rsidRPr="00486E59">
        <w:rPr>
          <w:rFonts w:ascii="Times New Roman" w:eastAsia="Times New Roman" w:hAnsi="Times New Roman" w:cs="Times New Roman"/>
          <w:sz w:val="24"/>
          <w:szCs w:val="24"/>
          <w:lang w:val="en-US" w:eastAsia="el-GR"/>
        </w:rPr>
        <w:t xml:space="preserve"> Overconfidence, sentiment and beta herding: a behavioral explanation of the low-beta anomaly. </w:t>
      </w:r>
      <w:proofErr w:type="gramStart"/>
      <w:r w:rsidRPr="00486E59">
        <w:rPr>
          <w:rFonts w:ascii="Times New Roman" w:eastAsia="Times New Roman" w:hAnsi="Times New Roman" w:cs="Times New Roman"/>
          <w:i/>
          <w:iCs/>
          <w:sz w:val="24"/>
          <w:szCs w:val="24"/>
          <w:lang w:val="en-US" w:eastAsia="el-GR"/>
        </w:rPr>
        <w:t>Available at SSRN 3224321</w:t>
      </w:r>
      <w:r w:rsidRPr="00486E59">
        <w:rPr>
          <w:rFonts w:ascii="Times New Roman" w:eastAsia="Times New Roman" w:hAnsi="Times New Roman" w:cs="Times New Roman"/>
          <w:sz w:val="24"/>
          <w:szCs w:val="24"/>
          <w:lang w:val="en-US" w:eastAsia="el-GR"/>
        </w:rPr>
        <w:t>.</w:t>
      </w:r>
      <w:proofErr w:type="gramEnd"/>
    </w:p>
    <w:p w:rsidR="00B70346" w:rsidRPr="00246120"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1917A9">
        <w:rPr>
          <w:rFonts w:ascii="Times New Roman" w:eastAsia="Times New Roman" w:hAnsi="Times New Roman" w:cs="Times New Roman"/>
          <w:sz w:val="24"/>
          <w:szCs w:val="24"/>
          <w:lang w:val="en-US" w:eastAsia="el-GR"/>
        </w:rPr>
        <w:t>Javaira</w:t>
      </w:r>
      <w:proofErr w:type="spellEnd"/>
      <w:r w:rsidRPr="001917A9">
        <w:rPr>
          <w:rFonts w:ascii="Times New Roman" w:eastAsia="Times New Roman" w:hAnsi="Times New Roman" w:cs="Times New Roman"/>
          <w:sz w:val="24"/>
          <w:szCs w:val="24"/>
          <w:lang w:val="en-US" w:eastAsia="el-GR"/>
        </w:rPr>
        <w:t>, Z., &amp; Hassan, A. (2015).</w:t>
      </w:r>
      <w:proofErr w:type="gramEnd"/>
      <w:r w:rsidRPr="001917A9">
        <w:rPr>
          <w:rFonts w:ascii="Times New Roman" w:eastAsia="Times New Roman" w:hAnsi="Times New Roman" w:cs="Times New Roman"/>
          <w:sz w:val="24"/>
          <w:szCs w:val="24"/>
          <w:lang w:val="en-US" w:eastAsia="el-GR"/>
        </w:rPr>
        <w:t xml:space="preserve"> </w:t>
      </w:r>
      <w:proofErr w:type="gramStart"/>
      <w:r w:rsidRPr="001917A9">
        <w:rPr>
          <w:rFonts w:ascii="Times New Roman" w:eastAsia="Times New Roman" w:hAnsi="Times New Roman" w:cs="Times New Roman"/>
          <w:sz w:val="24"/>
          <w:szCs w:val="24"/>
          <w:lang w:val="en-US" w:eastAsia="el-GR"/>
        </w:rPr>
        <w:t>An examination of herding behavior in Pakistani stock market.</w:t>
      </w:r>
      <w:proofErr w:type="gramEnd"/>
      <w:r w:rsidRPr="001917A9">
        <w:rPr>
          <w:rFonts w:ascii="Times New Roman" w:eastAsia="Times New Roman" w:hAnsi="Times New Roman" w:cs="Times New Roman"/>
          <w:sz w:val="24"/>
          <w:szCs w:val="24"/>
          <w:lang w:val="en-US" w:eastAsia="el-GR"/>
        </w:rPr>
        <w:t xml:space="preserve"> </w:t>
      </w:r>
      <w:proofErr w:type="gramStart"/>
      <w:r w:rsidRPr="00486E59">
        <w:rPr>
          <w:rFonts w:ascii="Times New Roman" w:eastAsia="Times New Roman" w:hAnsi="Times New Roman" w:cs="Times New Roman"/>
          <w:i/>
          <w:iCs/>
          <w:sz w:val="24"/>
          <w:szCs w:val="24"/>
          <w:lang w:val="en-US" w:eastAsia="el-GR"/>
        </w:rPr>
        <w:t>International journal of emerging markets</w:t>
      </w:r>
      <w:r w:rsidRPr="00486E59">
        <w:rPr>
          <w:rFonts w:ascii="Times New Roman" w:eastAsia="Times New Roman" w:hAnsi="Times New Roman" w:cs="Times New Roman"/>
          <w:sz w:val="24"/>
          <w:szCs w:val="24"/>
          <w:lang w:val="en-US" w:eastAsia="el-GR"/>
        </w:rPr>
        <w:t>.</w:t>
      </w:r>
      <w:proofErr w:type="gramEnd"/>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1917A9">
        <w:rPr>
          <w:rFonts w:ascii="Times New Roman" w:eastAsia="Times New Roman" w:hAnsi="Times New Roman" w:cs="Times New Roman"/>
          <w:sz w:val="24"/>
          <w:szCs w:val="24"/>
          <w:lang w:val="en-US" w:eastAsia="el-GR"/>
        </w:rPr>
        <w:t>Jeon</w:t>
      </w:r>
      <w:proofErr w:type="spellEnd"/>
      <w:r w:rsidRPr="001917A9">
        <w:rPr>
          <w:rFonts w:ascii="Times New Roman" w:eastAsia="Times New Roman" w:hAnsi="Times New Roman" w:cs="Times New Roman"/>
          <w:sz w:val="24"/>
          <w:szCs w:val="24"/>
          <w:lang w:val="en-US" w:eastAsia="el-GR"/>
        </w:rPr>
        <w:t>, J. Q., &amp; Moffett, C. M. (2010).</w:t>
      </w:r>
      <w:proofErr w:type="gramEnd"/>
      <w:r w:rsidRPr="001917A9">
        <w:rPr>
          <w:rFonts w:ascii="Times New Roman" w:eastAsia="Times New Roman" w:hAnsi="Times New Roman" w:cs="Times New Roman"/>
          <w:sz w:val="24"/>
          <w:szCs w:val="24"/>
          <w:lang w:val="en-US" w:eastAsia="el-GR"/>
        </w:rPr>
        <w:t xml:space="preserve"> Herding by foreign investors and emerging market equity returns: Evidence from Korea. </w:t>
      </w:r>
      <w:r w:rsidRPr="00486E59">
        <w:rPr>
          <w:rFonts w:ascii="Times New Roman" w:eastAsia="Times New Roman" w:hAnsi="Times New Roman" w:cs="Times New Roman"/>
          <w:i/>
          <w:iCs/>
          <w:sz w:val="24"/>
          <w:szCs w:val="24"/>
          <w:lang w:val="en-US" w:eastAsia="el-GR"/>
        </w:rPr>
        <w:t>International Review of Economics &amp; Finance</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19</w:t>
      </w:r>
      <w:r w:rsidRPr="00486E59">
        <w:rPr>
          <w:rFonts w:ascii="Times New Roman" w:eastAsia="Times New Roman" w:hAnsi="Times New Roman" w:cs="Times New Roman"/>
          <w:sz w:val="24"/>
          <w:szCs w:val="24"/>
          <w:lang w:val="en-US" w:eastAsia="el-GR"/>
        </w:rPr>
        <w:t>(4), 698-710.</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r w:rsidRPr="00487B1A">
        <w:rPr>
          <w:rFonts w:ascii="Times New Roman" w:eastAsia="Times New Roman" w:hAnsi="Times New Roman" w:cs="Times New Roman"/>
          <w:sz w:val="24"/>
          <w:szCs w:val="24"/>
          <w:lang w:val="en-US" w:eastAsia="el-GR"/>
        </w:rPr>
        <w:t>Júnior</w:t>
      </w:r>
      <w:proofErr w:type="spellEnd"/>
      <w:r w:rsidRPr="00487B1A">
        <w:rPr>
          <w:rFonts w:ascii="Times New Roman" w:eastAsia="Times New Roman" w:hAnsi="Times New Roman" w:cs="Times New Roman"/>
          <w:sz w:val="24"/>
          <w:szCs w:val="24"/>
          <w:lang w:val="en-US" w:eastAsia="el-GR"/>
        </w:rPr>
        <w:t xml:space="preserve">, G. D. S. R., </w:t>
      </w:r>
      <w:proofErr w:type="spellStart"/>
      <w:r w:rsidRPr="00487B1A">
        <w:rPr>
          <w:rFonts w:ascii="Times New Roman" w:eastAsia="Times New Roman" w:hAnsi="Times New Roman" w:cs="Times New Roman"/>
          <w:sz w:val="24"/>
          <w:szCs w:val="24"/>
          <w:lang w:val="en-US" w:eastAsia="el-GR"/>
        </w:rPr>
        <w:t>Palazzi</w:t>
      </w:r>
      <w:proofErr w:type="spellEnd"/>
      <w:r w:rsidRPr="00487B1A">
        <w:rPr>
          <w:rFonts w:ascii="Times New Roman" w:eastAsia="Times New Roman" w:hAnsi="Times New Roman" w:cs="Times New Roman"/>
          <w:sz w:val="24"/>
          <w:szCs w:val="24"/>
          <w:lang w:val="en-US" w:eastAsia="el-GR"/>
        </w:rPr>
        <w:t xml:space="preserve">, R. B., </w:t>
      </w:r>
      <w:proofErr w:type="spellStart"/>
      <w:r w:rsidRPr="00487B1A">
        <w:rPr>
          <w:rFonts w:ascii="Times New Roman" w:eastAsia="Times New Roman" w:hAnsi="Times New Roman" w:cs="Times New Roman"/>
          <w:sz w:val="24"/>
          <w:szCs w:val="24"/>
          <w:lang w:val="en-US" w:eastAsia="el-GR"/>
        </w:rPr>
        <w:t>Klotzle</w:t>
      </w:r>
      <w:proofErr w:type="spellEnd"/>
      <w:r w:rsidRPr="00487B1A">
        <w:rPr>
          <w:rFonts w:ascii="Times New Roman" w:eastAsia="Times New Roman" w:hAnsi="Times New Roman" w:cs="Times New Roman"/>
          <w:sz w:val="24"/>
          <w:szCs w:val="24"/>
          <w:lang w:val="en-US" w:eastAsia="el-GR"/>
        </w:rPr>
        <w:t xml:space="preserve">, M. C., &amp; Pinto, A. C. F. (2019). Analyzing herding behavior in commodities markets–an empirical approach. </w:t>
      </w:r>
      <w:r w:rsidRPr="00487B1A">
        <w:rPr>
          <w:rFonts w:ascii="Times New Roman" w:eastAsia="Times New Roman" w:hAnsi="Times New Roman" w:cs="Times New Roman"/>
          <w:i/>
          <w:iCs/>
          <w:sz w:val="24"/>
          <w:szCs w:val="24"/>
          <w:lang w:val="en-US" w:eastAsia="el-GR"/>
        </w:rPr>
        <w:t>Finance Research Letters</w:t>
      </w:r>
      <w:r w:rsidRPr="00487B1A">
        <w:rPr>
          <w:rFonts w:ascii="Times New Roman" w:eastAsia="Times New Roman" w:hAnsi="Times New Roman" w:cs="Times New Roman"/>
          <w:sz w:val="24"/>
          <w:szCs w:val="24"/>
          <w:lang w:val="en-US" w:eastAsia="el-GR"/>
        </w:rPr>
        <w:t>.</w:t>
      </w:r>
    </w:p>
    <w:p w:rsidR="00B70346" w:rsidRPr="00487B1A"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Style w:val="-"/>
          <w:rFonts w:ascii="Times New Roman" w:eastAsia="Times New Roman" w:hAnsi="Times New Roman" w:cs="Times New Roman"/>
          <w:sz w:val="24"/>
          <w:szCs w:val="24"/>
          <w:lang w:val="en-US" w:eastAsia="el-GR"/>
        </w:rPr>
      </w:pPr>
      <w:r w:rsidRPr="00246120">
        <w:rPr>
          <w:rFonts w:ascii="Times New Roman" w:eastAsia="Times New Roman" w:hAnsi="Times New Roman" w:cs="Times New Roman"/>
          <w:sz w:val="24"/>
          <w:szCs w:val="24"/>
          <w:lang w:val="en-US" w:eastAsia="el-GR"/>
        </w:rPr>
        <w:t xml:space="preserve">Kaiser, L., &amp; </w:t>
      </w:r>
      <w:proofErr w:type="spellStart"/>
      <w:r w:rsidRPr="00246120">
        <w:rPr>
          <w:rFonts w:ascii="Times New Roman" w:eastAsia="Times New Roman" w:hAnsi="Times New Roman" w:cs="Times New Roman"/>
          <w:sz w:val="24"/>
          <w:szCs w:val="24"/>
          <w:lang w:val="en-US" w:eastAsia="el-GR"/>
        </w:rPr>
        <w:t>Stöckl</w:t>
      </w:r>
      <w:proofErr w:type="spellEnd"/>
      <w:r w:rsidRPr="00246120">
        <w:rPr>
          <w:rFonts w:ascii="Times New Roman" w:eastAsia="Times New Roman" w:hAnsi="Times New Roman" w:cs="Times New Roman"/>
          <w:sz w:val="24"/>
          <w:szCs w:val="24"/>
          <w:lang w:val="en-US" w:eastAsia="el-GR"/>
        </w:rPr>
        <w:t xml:space="preserve">, S. (2019). </w:t>
      </w:r>
      <w:proofErr w:type="spellStart"/>
      <w:r w:rsidRPr="00246120">
        <w:rPr>
          <w:rFonts w:ascii="Times New Roman" w:eastAsia="Times New Roman" w:hAnsi="Times New Roman" w:cs="Times New Roman"/>
          <w:sz w:val="24"/>
          <w:szCs w:val="24"/>
          <w:lang w:val="en-US" w:eastAsia="el-GR"/>
        </w:rPr>
        <w:t>Cryptocurrencies</w:t>
      </w:r>
      <w:proofErr w:type="spellEnd"/>
      <w:r w:rsidRPr="00246120">
        <w:rPr>
          <w:rFonts w:ascii="Times New Roman" w:eastAsia="Times New Roman" w:hAnsi="Times New Roman" w:cs="Times New Roman"/>
          <w:sz w:val="24"/>
          <w:szCs w:val="24"/>
          <w:lang w:val="en-US" w:eastAsia="el-GR"/>
        </w:rPr>
        <w:t xml:space="preserve">: Herding and the transfer currency. </w:t>
      </w:r>
      <w:r w:rsidRPr="00246120">
        <w:rPr>
          <w:rFonts w:ascii="Times New Roman" w:eastAsia="Times New Roman" w:hAnsi="Times New Roman" w:cs="Times New Roman"/>
          <w:i/>
          <w:iCs/>
          <w:sz w:val="24"/>
          <w:szCs w:val="24"/>
          <w:lang w:val="en-US" w:eastAsia="el-GR"/>
        </w:rPr>
        <w:t>Finance Research Letters</w:t>
      </w:r>
      <w:r w:rsidRPr="00246120">
        <w:rPr>
          <w:rFonts w:ascii="Times New Roman" w:eastAsia="Times New Roman" w:hAnsi="Times New Roman" w:cs="Times New Roman"/>
          <w:sz w:val="24"/>
          <w:szCs w:val="24"/>
          <w:lang w:val="en-US" w:eastAsia="el-GR"/>
        </w:rPr>
        <w:t xml:space="preserve">, </w:t>
      </w:r>
      <w:hyperlink r:id="rId12" w:history="1">
        <w:r w:rsidRPr="00246120">
          <w:rPr>
            <w:rStyle w:val="-"/>
            <w:rFonts w:ascii="Times New Roman" w:eastAsia="Times New Roman" w:hAnsi="Times New Roman" w:cs="Times New Roman"/>
            <w:sz w:val="24"/>
            <w:szCs w:val="24"/>
            <w:lang w:val="en-US" w:eastAsia="el-GR"/>
          </w:rPr>
          <w:t>https://doi.org/10.1016/j.frl.2019.06.012</w:t>
        </w:r>
      </w:hyperlink>
    </w:p>
    <w:p w:rsidR="00B70346" w:rsidRPr="00246120" w:rsidRDefault="00B70346" w:rsidP="00B70346">
      <w:pPr>
        <w:spacing w:after="0" w:line="240" w:lineRule="auto"/>
        <w:jc w:val="both"/>
        <w:rPr>
          <w:rStyle w:val="-"/>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Kallinterakis</w:t>
      </w:r>
      <w:proofErr w:type="spellEnd"/>
      <w:r w:rsidRPr="00246120">
        <w:rPr>
          <w:rFonts w:ascii="Times New Roman" w:eastAsia="Times New Roman" w:hAnsi="Times New Roman" w:cs="Times New Roman"/>
          <w:sz w:val="24"/>
          <w:szCs w:val="24"/>
          <w:lang w:val="en-US" w:eastAsia="el-GR"/>
        </w:rPr>
        <w:t>, V., &amp; Wang, Y. (2019).</w:t>
      </w:r>
      <w:proofErr w:type="gramEnd"/>
      <w:r w:rsidRPr="00246120">
        <w:rPr>
          <w:rFonts w:ascii="Times New Roman" w:eastAsia="Times New Roman" w:hAnsi="Times New Roman" w:cs="Times New Roman"/>
          <w:sz w:val="24"/>
          <w:szCs w:val="24"/>
          <w:lang w:val="en-US" w:eastAsia="el-GR"/>
        </w:rPr>
        <w:t xml:space="preserve"> Do investors herd in </w:t>
      </w:r>
      <w:proofErr w:type="spellStart"/>
      <w:r w:rsidRPr="00246120">
        <w:rPr>
          <w:rFonts w:ascii="Times New Roman" w:eastAsia="Times New Roman" w:hAnsi="Times New Roman" w:cs="Times New Roman"/>
          <w:sz w:val="24"/>
          <w:szCs w:val="24"/>
          <w:lang w:val="en-US" w:eastAsia="el-GR"/>
        </w:rPr>
        <w:t>cryptocurrencies</w:t>
      </w:r>
      <w:proofErr w:type="spellEnd"/>
      <w:r w:rsidRPr="00246120">
        <w:rPr>
          <w:rFonts w:ascii="Times New Roman" w:eastAsia="Times New Roman" w:hAnsi="Times New Roman" w:cs="Times New Roman"/>
          <w:sz w:val="24"/>
          <w:szCs w:val="24"/>
          <w:lang w:val="en-US" w:eastAsia="el-GR"/>
        </w:rPr>
        <w:t>–and why</w:t>
      </w:r>
      <w:proofErr w:type="gramStart"/>
      <w:r w:rsidRPr="00246120">
        <w:rPr>
          <w:rFonts w:ascii="Times New Roman" w:eastAsia="Times New Roman" w:hAnsi="Times New Roman" w:cs="Times New Roman"/>
          <w:sz w:val="24"/>
          <w:szCs w:val="24"/>
          <w:lang w:val="en-US" w:eastAsia="el-GR"/>
        </w:rPr>
        <w:t>?.</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Research in International Business and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50</w:t>
      </w:r>
      <w:r w:rsidRPr="00246120">
        <w:rPr>
          <w:rFonts w:ascii="Times New Roman" w:eastAsia="Times New Roman" w:hAnsi="Times New Roman" w:cs="Times New Roman"/>
          <w:sz w:val="24"/>
          <w:szCs w:val="24"/>
          <w:lang w:val="en-US" w:eastAsia="el-GR"/>
        </w:rPr>
        <w:t>, 240-245.</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r w:rsidRPr="00AA1743">
        <w:rPr>
          <w:rFonts w:ascii="Times New Roman" w:eastAsia="Times New Roman" w:hAnsi="Times New Roman" w:cs="Times New Roman"/>
          <w:sz w:val="24"/>
          <w:szCs w:val="24"/>
          <w:lang w:val="en-US" w:eastAsia="el-GR"/>
        </w:rPr>
        <w:t xml:space="preserve">Klein, A. C. (2013). Time-variations in herding behavior: Evidence from a Markov switching SUR model. </w:t>
      </w:r>
      <w:r w:rsidRPr="00486E59">
        <w:rPr>
          <w:rFonts w:ascii="Times New Roman" w:eastAsia="Times New Roman" w:hAnsi="Times New Roman" w:cs="Times New Roman"/>
          <w:i/>
          <w:iCs/>
          <w:sz w:val="24"/>
          <w:szCs w:val="24"/>
          <w:lang w:val="en-US" w:eastAsia="el-GR"/>
        </w:rPr>
        <w:t>Journal of International Financial Markets, Institutions and Money</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26</w:t>
      </w:r>
      <w:r w:rsidRPr="00486E59">
        <w:rPr>
          <w:rFonts w:ascii="Times New Roman" w:eastAsia="Times New Roman" w:hAnsi="Times New Roman" w:cs="Times New Roman"/>
          <w:sz w:val="24"/>
          <w:szCs w:val="24"/>
          <w:lang w:val="en-US" w:eastAsia="el-GR"/>
        </w:rPr>
        <w:t>, 291-304.</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7A1D1D">
        <w:rPr>
          <w:rFonts w:ascii="Times New Roman" w:eastAsia="Times New Roman" w:hAnsi="Times New Roman" w:cs="Times New Roman"/>
          <w:sz w:val="24"/>
          <w:szCs w:val="24"/>
          <w:lang w:val="en-US" w:eastAsia="el-GR"/>
        </w:rPr>
        <w:t>Lakonishok</w:t>
      </w:r>
      <w:proofErr w:type="spellEnd"/>
      <w:r w:rsidRPr="007A1D1D">
        <w:rPr>
          <w:rFonts w:ascii="Times New Roman" w:eastAsia="Times New Roman" w:hAnsi="Times New Roman" w:cs="Times New Roman"/>
          <w:sz w:val="24"/>
          <w:szCs w:val="24"/>
          <w:lang w:val="en-US" w:eastAsia="el-GR"/>
        </w:rPr>
        <w:t xml:space="preserve">, J., </w:t>
      </w:r>
      <w:proofErr w:type="spellStart"/>
      <w:r w:rsidRPr="007A1D1D">
        <w:rPr>
          <w:rFonts w:ascii="Times New Roman" w:eastAsia="Times New Roman" w:hAnsi="Times New Roman" w:cs="Times New Roman"/>
          <w:sz w:val="24"/>
          <w:szCs w:val="24"/>
          <w:lang w:val="en-US" w:eastAsia="el-GR"/>
        </w:rPr>
        <w:t>Shleifer</w:t>
      </w:r>
      <w:proofErr w:type="spellEnd"/>
      <w:r w:rsidRPr="007A1D1D">
        <w:rPr>
          <w:rFonts w:ascii="Times New Roman" w:eastAsia="Times New Roman" w:hAnsi="Times New Roman" w:cs="Times New Roman"/>
          <w:sz w:val="24"/>
          <w:szCs w:val="24"/>
          <w:lang w:val="en-US" w:eastAsia="el-GR"/>
        </w:rPr>
        <w:t xml:space="preserve">, A., &amp; </w:t>
      </w:r>
      <w:proofErr w:type="spellStart"/>
      <w:r w:rsidRPr="007A1D1D">
        <w:rPr>
          <w:rFonts w:ascii="Times New Roman" w:eastAsia="Times New Roman" w:hAnsi="Times New Roman" w:cs="Times New Roman"/>
          <w:sz w:val="24"/>
          <w:szCs w:val="24"/>
          <w:lang w:val="en-US" w:eastAsia="el-GR"/>
        </w:rPr>
        <w:t>Vishny</w:t>
      </w:r>
      <w:proofErr w:type="spellEnd"/>
      <w:r w:rsidRPr="007A1D1D">
        <w:rPr>
          <w:rFonts w:ascii="Times New Roman" w:eastAsia="Times New Roman" w:hAnsi="Times New Roman" w:cs="Times New Roman"/>
          <w:sz w:val="24"/>
          <w:szCs w:val="24"/>
          <w:lang w:val="en-US" w:eastAsia="el-GR"/>
        </w:rPr>
        <w:t>, R. W. (1992).</w:t>
      </w:r>
      <w:proofErr w:type="gramEnd"/>
      <w:r w:rsidRPr="007A1D1D">
        <w:rPr>
          <w:rFonts w:ascii="Times New Roman" w:eastAsia="Times New Roman" w:hAnsi="Times New Roman" w:cs="Times New Roman"/>
          <w:sz w:val="24"/>
          <w:szCs w:val="24"/>
          <w:lang w:val="en-US" w:eastAsia="el-GR"/>
        </w:rPr>
        <w:t xml:space="preserve"> </w:t>
      </w:r>
      <w:proofErr w:type="gramStart"/>
      <w:r w:rsidRPr="007A1D1D">
        <w:rPr>
          <w:rFonts w:ascii="Times New Roman" w:eastAsia="Times New Roman" w:hAnsi="Times New Roman" w:cs="Times New Roman"/>
          <w:sz w:val="24"/>
          <w:szCs w:val="24"/>
          <w:lang w:val="en-US" w:eastAsia="el-GR"/>
        </w:rPr>
        <w:t>The impact of institutional trading on stock prices.</w:t>
      </w:r>
      <w:proofErr w:type="gramEnd"/>
      <w:r w:rsidRPr="007A1D1D">
        <w:rPr>
          <w:rFonts w:ascii="Times New Roman" w:eastAsia="Times New Roman" w:hAnsi="Times New Roman" w:cs="Times New Roman"/>
          <w:sz w:val="24"/>
          <w:szCs w:val="24"/>
          <w:lang w:val="en-US" w:eastAsia="el-GR"/>
        </w:rPr>
        <w:t xml:space="preserve"> </w:t>
      </w:r>
      <w:proofErr w:type="gramStart"/>
      <w:r w:rsidRPr="00486E59">
        <w:rPr>
          <w:rFonts w:ascii="Times New Roman" w:eastAsia="Times New Roman" w:hAnsi="Times New Roman" w:cs="Times New Roman"/>
          <w:i/>
          <w:iCs/>
          <w:sz w:val="24"/>
          <w:szCs w:val="24"/>
          <w:lang w:val="en-US" w:eastAsia="el-GR"/>
        </w:rPr>
        <w:t>Journal of financial economics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32</w:t>
      </w:r>
      <w:r w:rsidRPr="00486E59">
        <w:rPr>
          <w:rFonts w:ascii="Times New Roman" w:eastAsia="Times New Roman" w:hAnsi="Times New Roman" w:cs="Times New Roman"/>
          <w:sz w:val="24"/>
          <w:szCs w:val="24"/>
          <w:lang w:val="en-US" w:eastAsia="el-GR"/>
        </w:rPr>
        <w:t>(1), 23-43.</w:t>
      </w:r>
      <w:proofErr w:type="gramEnd"/>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91748E">
        <w:rPr>
          <w:rFonts w:ascii="Times New Roman" w:eastAsia="Times New Roman" w:hAnsi="Times New Roman" w:cs="Times New Roman"/>
          <w:sz w:val="24"/>
          <w:szCs w:val="24"/>
          <w:lang w:val="en-US" w:eastAsia="el-GR"/>
        </w:rPr>
        <w:t>Lao, P., &amp; Singh, H. (2011).</w:t>
      </w:r>
      <w:proofErr w:type="gramEnd"/>
      <w:r w:rsidRPr="0091748E">
        <w:rPr>
          <w:rFonts w:ascii="Times New Roman" w:eastAsia="Times New Roman" w:hAnsi="Times New Roman" w:cs="Times New Roman"/>
          <w:sz w:val="24"/>
          <w:szCs w:val="24"/>
          <w:lang w:val="en-US" w:eastAsia="el-GR"/>
        </w:rPr>
        <w:t xml:space="preserve"> </w:t>
      </w:r>
      <w:proofErr w:type="gramStart"/>
      <w:r w:rsidRPr="0091748E">
        <w:rPr>
          <w:rFonts w:ascii="Times New Roman" w:eastAsia="Times New Roman" w:hAnsi="Times New Roman" w:cs="Times New Roman"/>
          <w:sz w:val="24"/>
          <w:szCs w:val="24"/>
          <w:lang w:val="en-US" w:eastAsia="el-GR"/>
        </w:rPr>
        <w:t xml:space="preserve">Herding </w:t>
      </w:r>
      <w:proofErr w:type="spellStart"/>
      <w:r w:rsidRPr="0091748E">
        <w:rPr>
          <w:rFonts w:ascii="Times New Roman" w:eastAsia="Times New Roman" w:hAnsi="Times New Roman" w:cs="Times New Roman"/>
          <w:sz w:val="24"/>
          <w:szCs w:val="24"/>
          <w:lang w:val="en-US" w:eastAsia="el-GR"/>
        </w:rPr>
        <w:t>behaviour</w:t>
      </w:r>
      <w:proofErr w:type="spellEnd"/>
      <w:r w:rsidRPr="0091748E">
        <w:rPr>
          <w:rFonts w:ascii="Times New Roman" w:eastAsia="Times New Roman" w:hAnsi="Times New Roman" w:cs="Times New Roman"/>
          <w:sz w:val="24"/>
          <w:szCs w:val="24"/>
          <w:lang w:val="en-US" w:eastAsia="el-GR"/>
        </w:rPr>
        <w:t xml:space="preserve"> in the Chinese and Indian stock markets.</w:t>
      </w:r>
      <w:proofErr w:type="gramEnd"/>
      <w:r w:rsidRPr="0091748E">
        <w:rPr>
          <w:rFonts w:ascii="Times New Roman" w:eastAsia="Times New Roman" w:hAnsi="Times New Roman" w:cs="Times New Roman"/>
          <w:sz w:val="24"/>
          <w:szCs w:val="24"/>
          <w:lang w:val="en-US" w:eastAsia="el-GR"/>
        </w:rPr>
        <w:t xml:space="preserve"> </w:t>
      </w:r>
      <w:proofErr w:type="gramStart"/>
      <w:r w:rsidRPr="00486E59">
        <w:rPr>
          <w:rFonts w:ascii="Times New Roman" w:eastAsia="Times New Roman" w:hAnsi="Times New Roman" w:cs="Times New Roman"/>
          <w:i/>
          <w:iCs/>
          <w:sz w:val="24"/>
          <w:szCs w:val="24"/>
          <w:lang w:val="en-US" w:eastAsia="el-GR"/>
        </w:rPr>
        <w:t>Journal of Asian economics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22</w:t>
      </w:r>
      <w:r w:rsidRPr="00486E59">
        <w:rPr>
          <w:rFonts w:ascii="Times New Roman" w:eastAsia="Times New Roman" w:hAnsi="Times New Roman" w:cs="Times New Roman"/>
          <w:sz w:val="24"/>
          <w:szCs w:val="24"/>
          <w:lang w:val="en-US" w:eastAsia="el-GR"/>
        </w:rPr>
        <w:t>(6), 495-506.</w:t>
      </w:r>
      <w:proofErr w:type="gramEnd"/>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6923FD">
        <w:rPr>
          <w:rFonts w:ascii="Times New Roman" w:eastAsia="Times New Roman" w:hAnsi="Times New Roman" w:cs="Times New Roman"/>
          <w:sz w:val="24"/>
          <w:szCs w:val="24"/>
          <w:lang w:val="en-US" w:eastAsia="el-GR"/>
        </w:rPr>
        <w:t>Lee, E., &amp; Lee, B. (2012).</w:t>
      </w:r>
      <w:proofErr w:type="gramEnd"/>
      <w:r w:rsidRPr="006923FD">
        <w:rPr>
          <w:rFonts w:ascii="Times New Roman" w:eastAsia="Times New Roman" w:hAnsi="Times New Roman" w:cs="Times New Roman"/>
          <w:sz w:val="24"/>
          <w:szCs w:val="24"/>
          <w:lang w:val="en-US" w:eastAsia="el-GR"/>
        </w:rPr>
        <w:t xml:space="preserve"> </w:t>
      </w:r>
      <w:proofErr w:type="gramStart"/>
      <w:r w:rsidRPr="006923FD">
        <w:rPr>
          <w:rFonts w:ascii="Times New Roman" w:eastAsia="Times New Roman" w:hAnsi="Times New Roman" w:cs="Times New Roman"/>
          <w:sz w:val="24"/>
          <w:szCs w:val="24"/>
          <w:lang w:val="en-US" w:eastAsia="el-GR"/>
        </w:rPr>
        <w:t>Herding behavior in online P2P lending: An empirical investigation.</w:t>
      </w:r>
      <w:proofErr w:type="gramEnd"/>
      <w:r w:rsidRPr="006923FD">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Electronic Commerce Research and Applications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11</w:t>
      </w:r>
      <w:r w:rsidRPr="00486E59">
        <w:rPr>
          <w:rFonts w:ascii="Times New Roman" w:eastAsia="Times New Roman" w:hAnsi="Times New Roman" w:cs="Times New Roman"/>
          <w:sz w:val="24"/>
          <w:szCs w:val="24"/>
          <w:lang w:val="en-US" w:eastAsia="el-GR"/>
        </w:rPr>
        <w:t>(5), 495-503.</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Litimi</w:t>
      </w:r>
      <w:proofErr w:type="spellEnd"/>
      <w:r w:rsidRPr="00246120">
        <w:rPr>
          <w:rFonts w:ascii="Times New Roman" w:eastAsia="Times New Roman" w:hAnsi="Times New Roman" w:cs="Times New Roman"/>
          <w:sz w:val="24"/>
          <w:szCs w:val="24"/>
          <w:lang w:val="en-US" w:eastAsia="el-GR"/>
        </w:rPr>
        <w:t xml:space="preserve">, H., </w:t>
      </w:r>
      <w:proofErr w:type="spellStart"/>
      <w:r w:rsidRPr="00246120">
        <w:rPr>
          <w:rFonts w:ascii="Times New Roman" w:eastAsia="Times New Roman" w:hAnsi="Times New Roman" w:cs="Times New Roman"/>
          <w:sz w:val="24"/>
          <w:szCs w:val="24"/>
          <w:lang w:val="en-US" w:eastAsia="el-GR"/>
        </w:rPr>
        <w:t>BenSaïda</w:t>
      </w:r>
      <w:proofErr w:type="spellEnd"/>
      <w:r w:rsidRPr="00246120">
        <w:rPr>
          <w:rFonts w:ascii="Times New Roman" w:eastAsia="Times New Roman" w:hAnsi="Times New Roman" w:cs="Times New Roman"/>
          <w:sz w:val="24"/>
          <w:szCs w:val="24"/>
          <w:lang w:val="en-US" w:eastAsia="el-GR"/>
        </w:rPr>
        <w:t xml:space="preserve">, A., &amp; </w:t>
      </w:r>
      <w:proofErr w:type="spellStart"/>
      <w:r w:rsidRPr="00246120">
        <w:rPr>
          <w:rFonts w:ascii="Times New Roman" w:eastAsia="Times New Roman" w:hAnsi="Times New Roman" w:cs="Times New Roman"/>
          <w:sz w:val="24"/>
          <w:szCs w:val="24"/>
          <w:lang w:val="en-US" w:eastAsia="el-GR"/>
        </w:rPr>
        <w:t>Bouraoui</w:t>
      </w:r>
      <w:proofErr w:type="spellEnd"/>
      <w:r w:rsidRPr="00246120">
        <w:rPr>
          <w:rFonts w:ascii="Times New Roman" w:eastAsia="Times New Roman" w:hAnsi="Times New Roman" w:cs="Times New Roman"/>
          <w:sz w:val="24"/>
          <w:szCs w:val="24"/>
          <w:lang w:val="en-US" w:eastAsia="el-GR"/>
        </w:rPr>
        <w:t>, O. (2016).</w:t>
      </w:r>
      <w:proofErr w:type="gramEnd"/>
      <w:r w:rsidRPr="00246120">
        <w:rPr>
          <w:rFonts w:ascii="Times New Roman" w:eastAsia="Times New Roman" w:hAnsi="Times New Roman" w:cs="Times New Roman"/>
          <w:sz w:val="24"/>
          <w:szCs w:val="24"/>
          <w:lang w:val="en-US" w:eastAsia="el-GR"/>
        </w:rPr>
        <w:t xml:space="preserve"> Herding and excessive risk in the American stock market: A </w:t>
      </w:r>
      <w:proofErr w:type="spellStart"/>
      <w:r w:rsidRPr="00246120">
        <w:rPr>
          <w:rFonts w:ascii="Times New Roman" w:eastAsia="Times New Roman" w:hAnsi="Times New Roman" w:cs="Times New Roman"/>
          <w:sz w:val="24"/>
          <w:szCs w:val="24"/>
          <w:lang w:val="en-US" w:eastAsia="el-GR"/>
        </w:rPr>
        <w:t>sectoral</w:t>
      </w:r>
      <w:proofErr w:type="spellEnd"/>
      <w:r w:rsidRPr="00246120">
        <w:rPr>
          <w:rFonts w:ascii="Times New Roman" w:eastAsia="Times New Roman" w:hAnsi="Times New Roman" w:cs="Times New Roman"/>
          <w:sz w:val="24"/>
          <w:szCs w:val="24"/>
          <w:lang w:val="en-US" w:eastAsia="el-GR"/>
        </w:rPr>
        <w:t xml:space="preserve"> analysis. </w:t>
      </w:r>
      <w:r w:rsidRPr="00246120">
        <w:rPr>
          <w:rFonts w:ascii="Times New Roman" w:eastAsia="Times New Roman" w:hAnsi="Times New Roman" w:cs="Times New Roman"/>
          <w:i/>
          <w:iCs/>
          <w:sz w:val="24"/>
          <w:szCs w:val="24"/>
          <w:lang w:val="en-US" w:eastAsia="el-GR"/>
        </w:rPr>
        <w:t>Research in International Business and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38</w:t>
      </w:r>
      <w:r w:rsidRPr="00246120">
        <w:rPr>
          <w:rFonts w:ascii="Times New Roman" w:eastAsia="Times New Roman" w:hAnsi="Times New Roman" w:cs="Times New Roman"/>
          <w:sz w:val="24"/>
          <w:szCs w:val="24"/>
          <w:lang w:val="en-US" w:eastAsia="el-GR"/>
        </w:rPr>
        <w:t>, 6-21.</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612221">
        <w:rPr>
          <w:rFonts w:ascii="Times New Roman" w:eastAsia="Times New Roman" w:hAnsi="Times New Roman" w:cs="Times New Roman"/>
          <w:sz w:val="24"/>
          <w:szCs w:val="24"/>
          <w:lang w:val="en-US" w:eastAsia="el-GR"/>
        </w:rPr>
        <w:t>McAleer</w:t>
      </w:r>
      <w:proofErr w:type="spellEnd"/>
      <w:r w:rsidRPr="00612221">
        <w:rPr>
          <w:rFonts w:ascii="Times New Roman" w:eastAsia="Times New Roman" w:hAnsi="Times New Roman" w:cs="Times New Roman"/>
          <w:sz w:val="24"/>
          <w:szCs w:val="24"/>
          <w:lang w:val="en-US" w:eastAsia="el-GR"/>
        </w:rPr>
        <w:t xml:space="preserve">, M., &amp; </w:t>
      </w:r>
      <w:proofErr w:type="spellStart"/>
      <w:r w:rsidRPr="00612221">
        <w:rPr>
          <w:rFonts w:ascii="Times New Roman" w:eastAsia="Times New Roman" w:hAnsi="Times New Roman" w:cs="Times New Roman"/>
          <w:sz w:val="24"/>
          <w:szCs w:val="24"/>
          <w:lang w:val="en-US" w:eastAsia="el-GR"/>
        </w:rPr>
        <w:t>Radalj</w:t>
      </w:r>
      <w:proofErr w:type="spellEnd"/>
      <w:r w:rsidRPr="00612221">
        <w:rPr>
          <w:rFonts w:ascii="Times New Roman" w:eastAsia="Times New Roman" w:hAnsi="Times New Roman" w:cs="Times New Roman"/>
          <w:sz w:val="24"/>
          <w:szCs w:val="24"/>
          <w:lang w:val="en-US" w:eastAsia="el-GR"/>
        </w:rPr>
        <w:t>, K. (2013).</w:t>
      </w:r>
      <w:proofErr w:type="gramEnd"/>
      <w:r w:rsidRPr="00612221">
        <w:rPr>
          <w:rFonts w:ascii="Times New Roman" w:eastAsia="Times New Roman" w:hAnsi="Times New Roman" w:cs="Times New Roman"/>
          <w:sz w:val="24"/>
          <w:szCs w:val="24"/>
          <w:lang w:val="en-US" w:eastAsia="el-GR"/>
        </w:rPr>
        <w:t xml:space="preserve"> </w:t>
      </w:r>
      <w:proofErr w:type="gramStart"/>
      <w:r w:rsidRPr="00612221">
        <w:rPr>
          <w:rFonts w:ascii="Times New Roman" w:eastAsia="Times New Roman" w:hAnsi="Times New Roman" w:cs="Times New Roman"/>
          <w:sz w:val="24"/>
          <w:szCs w:val="24"/>
          <w:lang w:val="en-US" w:eastAsia="el-GR"/>
        </w:rPr>
        <w:t>Herding, information cascades and volatility spillovers in futures markets.</w:t>
      </w:r>
      <w:proofErr w:type="gramEnd"/>
      <w:r w:rsidRPr="00612221">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Journal of Reviews on Global Economics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2</w:t>
      </w:r>
      <w:r w:rsidRPr="00486E59">
        <w:rPr>
          <w:rFonts w:ascii="Times New Roman" w:eastAsia="Times New Roman" w:hAnsi="Times New Roman" w:cs="Times New Roman"/>
          <w:sz w:val="24"/>
          <w:szCs w:val="24"/>
          <w:lang w:val="en-US" w:eastAsia="el-GR"/>
        </w:rPr>
        <w:t>, 307-329.</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Pr="00246120" w:rsidRDefault="00B70346" w:rsidP="00B70346">
      <w:pPr>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lastRenderedPageBreak/>
        <w:t>Nakamoto</w:t>
      </w:r>
      <w:proofErr w:type="spellEnd"/>
      <w:r w:rsidRPr="00246120">
        <w:rPr>
          <w:rFonts w:ascii="Times New Roman" w:eastAsia="Times New Roman" w:hAnsi="Times New Roman" w:cs="Times New Roman"/>
          <w:sz w:val="24"/>
          <w:szCs w:val="24"/>
          <w:lang w:val="en-US" w:eastAsia="el-GR"/>
        </w:rPr>
        <w:t>, S. (2008).</w:t>
      </w:r>
      <w:proofErr w:type="gramEnd"/>
      <w:r w:rsidRPr="00246120">
        <w:rPr>
          <w:rFonts w:ascii="Times New Roman" w:eastAsia="Times New Roman" w:hAnsi="Times New Roman" w:cs="Times New Roman"/>
          <w:sz w:val="24"/>
          <w:szCs w:val="24"/>
          <w:lang w:val="en-US" w:eastAsia="el-GR"/>
        </w:rPr>
        <w:t xml:space="preserve"> </w:t>
      </w:r>
      <w:proofErr w:type="spellStart"/>
      <w:r w:rsidRPr="00246120">
        <w:rPr>
          <w:rFonts w:ascii="Times New Roman" w:eastAsia="Times New Roman" w:hAnsi="Times New Roman" w:cs="Times New Roman"/>
          <w:sz w:val="24"/>
          <w:szCs w:val="24"/>
          <w:lang w:val="en-US" w:eastAsia="el-GR"/>
        </w:rPr>
        <w:t>Bitcoin</w:t>
      </w:r>
      <w:proofErr w:type="spellEnd"/>
      <w:r w:rsidRPr="00246120">
        <w:rPr>
          <w:rFonts w:ascii="Times New Roman" w:eastAsia="Times New Roman" w:hAnsi="Times New Roman" w:cs="Times New Roman"/>
          <w:sz w:val="24"/>
          <w:szCs w:val="24"/>
          <w:lang w:val="en-US" w:eastAsia="el-GR"/>
        </w:rPr>
        <w:t>: A Peer-to-Peer Electronic Cash System.</w:t>
      </w: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r w:rsidRPr="00246120">
        <w:rPr>
          <w:rFonts w:ascii="Times New Roman" w:eastAsia="Times New Roman" w:hAnsi="Times New Roman" w:cs="Times New Roman"/>
          <w:sz w:val="24"/>
          <w:szCs w:val="24"/>
          <w:lang w:val="en-US" w:eastAsia="el-GR"/>
        </w:rPr>
        <w:t>Ngene</w:t>
      </w:r>
      <w:proofErr w:type="spellEnd"/>
      <w:r w:rsidRPr="00246120">
        <w:rPr>
          <w:rFonts w:ascii="Times New Roman" w:eastAsia="Times New Roman" w:hAnsi="Times New Roman" w:cs="Times New Roman"/>
          <w:sz w:val="24"/>
          <w:szCs w:val="24"/>
          <w:lang w:val="en-US" w:eastAsia="el-GR"/>
        </w:rPr>
        <w:t xml:space="preserve">, G. M., </w:t>
      </w:r>
      <w:proofErr w:type="spellStart"/>
      <w:r w:rsidRPr="00246120">
        <w:rPr>
          <w:rFonts w:ascii="Times New Roman" w:eastAsia="Times New Roman" w:hAnsi="Times New Roman" w:cs="Times New Roman"/>
          <w:sz w:val="24"/>
          <w:szCs w:val="24"/>
          <w:lang w:val="en-US" w:eastAsia="el-GR"/>
        </w:rPr>
        <w:t>Sohn</w:t>
      </w:r>
      <w:proofErr w:type="spellEnd"/>
      <w:r w:rsidRPr="00246120">
        <w:rPr>
          <w:rFonts w:ascii="Times New Roman" w:eastAsia="Times New Roman" w:hAnsi="Times New Roman" w:cs="Times New Roman"/>
          <w:sz w:val="24"/>
          <w:szCs w:val="24"/>
          <w:lang w:val="en-US" w:eastAsia="el-GR"/>
        </w:rPr>
        <w:t xml:space="preserve">, D. P., &amp; Hassan, M. K. (2017). Time-Varying and Spatial Herding Behavior in the US Housing Market: Evidence from Direct Housing Prices. </w:t>
      </w:r>
      <w:r w:rsidRPr="00246120">
        <w:rPr>
          <w:rFonts w:ascii="Times New Roman" w:eastAsia="Times New Roman" w:hAnsi="Times New Roman" w:cs="Times New Roman"/>
          <w:i/>
          <w:iCs/>
          <w:sz w:val="24"/>
          <w:szCs w:val="24"/>
          <w:lang w:val="en-US" w:eastAsia="el-GR"/>
        </w:rPr>
        <w:t>The Journal of Real Estate Finance and Economics</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54</w:t>
      </w:r>
      <w:r w:rsidRPr="00246120">
        <w:rPr>
          <w:rFonts w:ascii="Times New Roman" w:eastAsia="Times New Roman" w:hAnsi="Times New Roman" w:cs="Times New Roman"/>
          <w:sz w:val="24"/>
          <w:szCs w:val="24"/>
          <w:lang w:val="en-US" w:eastAsia="el-GR"/>
        </w:rPr>
        <w:t>(4), 482-514.</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Nofsinger</w:t>
      </w:r>
      <w:proofErr w:type="spellEnd"/>
      <w:r w:rsidRPr="00246120">
        <w:rPr>
          <w:rFonts w:ascii="Times New Roman" w:eastAsia="Times New Roman" w:hAnsi="Times New Roman" w:cs="Times New Roman"/>
          <w:sz w:val="24"/>
          <w:szCs w:val="24"/>
          <w:lang w:val="en-US" w:eastAsia="el-GR"/>
        </w:rPr>
        <w:t xml:space="preserve">, J. R., &amp; </w:t>
      </w:r>
      <w:proofErr w:type="spellStart"/>
      <w:r w:rsidRPr="00246120">
        <w:rPr>
          <w:rFonts w:ascii="Times New Roman" w:eastAsia="Times New Roman" w:hAnsi="Times New Roman" w:cs="Times New Roman"/>
          <w:sz w:val="24"/>
          <w:szCs w:val="24"/>
          <w:lang w:val="en-US" w:eastAsia="el-GR"/>
        </w:rPr>
        <w:t>Sias</w:t>
      </w:r>
      <w:proofErr w:type="spellEnd"/>
      <w:r w:rsidRPr="00246120">
        <w:rPr>
          <w:rFonts w:ascii="Times New Roman" w:eastAsia="Times New Roman" w:hAnsi="Times New Roman" w:cs="Times New Roman"/>
          <w:sz w:val="24"/>
          <w:szCs w:val="24"/>
          <w:lang w:val="en-US" w:eastAsia="el-GR"/>
        </w:rPr>
        <w:t>, R. W. (1999).</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Herding and feedback trading by institutional and individual investors.</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i/>
          <w:iCs/>
          <w:sz w:val="24"/>
          <w:szCs w:val="24"/>
          <w:lang w:val="en-US" w:eastAsia="el-GR"/>
        </w:rPr>
        <w:t>The Journal of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54</w:t>
      </w:r>
      <w:r w:rsidRPr="00246120">
        <w:rPr>
          <w:rFonts w:ascii="Times New Roman" w:eastAsia="Times New Roman" w:hAnsi="Times New Roman" w:cs="Times New Roman"/>
          <w:sz w:val="24"/>
          <w:szCs w:val="24"/>
          <w:lang w:val="en-US" w:eastAsia="el-GR"/>
        </w:rPr>
        <w:t>(6), 2263-2295.</w:t>
      </w:r>
      <w:proofErr w:type="gramEnd"/>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Philippas</w:t>
      </w:r>
      <w:proofErr w:type="spellEnd"/>
      <w:r w:rsidRPr="00246120">
        <w:rPr>
          <w:rFonts w:ascii="Times New Roman" w:eastAsia="Times New Roman" w:hAnsi="Times New Roman" w:cs="Times New Roman"/>
          <w:sz w:val="24"/>
          <w:szCs w:val="24"/>
          <w:lang w:val="en-US" w:eastAsia="el-GR"/>
        </w:rPr>
        <w:t xml:space="preserve">, N., </w:t>
      </w:r>
      <w:proofErr w:type="spellStart"/>
      <w:r w:rsidRPr="00246120">
        <w:rPr>
          <w:rFonts w:ascii="Times New Roman" w:eastAsia="Times New Roman" w:hAnsi="Times New Roman" w:cs="Times New Roman"/>
          <w:sz w:val="24"/>
          <w:szCs w:val="24"/>
          <w:lang w:val="en-US" w:eastAsia="el-GR"/>
        </w:rPr>
        <w:t>Economou</w:t>
      </w:r>
      <w:proofErr w:type="spellEnd"/>
      <w:r w:rsidRPr="00246120">
        <w:rPr>
          <w:rFonts w:ascii="Times New Roman" w:eastAsia="Times New Roman" w:hAnsi="Times New Roman" w:cs="Times New Roman"/>
          <w:sz w:val="24"/>
          <w:szCs w:val="24"/>
          <w:lang w:val="en-US" w:eastAsia="el-GR"/>
        </w:rPr>
        <w:t xml:space="preserve">, F., </w:t>
      </w:r>
      <w:proofErr w:type="spellStart"/>
      <w:r w:rsidRPr="00246120">
        <w:rPr>
          <w:rFonts w:ascii="Times New Roman" w:eastAsia="Times New Roman" w:hAnsi="Times New Roman" w:cs="Times New Roman"/>
          <w:sz w:val="24"/>
          <w:szCs w:val="24"/>
          <w:lang w:val="en-US" w:eastAsia="el-GR"/>
        </w:rPr>
        <w:t>Babalos</w:t>
      </w:r>
      <w:proofErr w:type="spellEnd"/>
      <w:r w:rsidRPr="00246120">
        <w:rPr>
          <w:rFonts w:ascii="Times New Roman" w:eastAsia="Times New Roman" w:hAnsi="Times New Roman" w:cs="Times New Roman"/>
          <w:sz w:val="24"/>
          <w:szCs w:val="24"/>
          <w:lang w:val="en-US" w:eastAsia="el-GR"/>
        </w:rPr>
        <w:t xml:space="preserve">, V., &amp; </w:t>
      </w:r>
      <w:proofErr w:type="spellStart"/>
      <w:r w:rsidRPr="00246120">
        <w:rPr>
          <w:rFonts w:ascii="Times New Roman" w:eastAsia="Times New Roman" w:hAnsi="Times New Roman" w:cs="Times New Roman"/>
          <w:sz w:val="24"/>
          <w:szCs w:val="24"/>
          <w:lang w:val="en-US" w:eastAsia="el-GR"/>
        </w:rPr>
        <w:t>Kostakis</w:t>
      </w:r>
      <w:proofErr w:type="spellEnd"/>
      <w:r w:rsidRPr="00246120">
        <w:rPr>
          <w:rFonts w:ascii="Times New Roman" w:eastAsia="Times New Roman" w:hAnsi="Times New Roman" w:cs="Times New Roman"/>
          <w:sz w:val="24"/>
          <w:szCs w:val="24"/>
          <w:lang w:val="en-US" w:eastAsia="el-GR"/>
        </w:rPr>
        <w:t>, A. (2013).</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Herding behavior in REITs: Novel tests and the role of financial crisis.</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International Review of Financial Analysis</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29</w:t>
      </w:r>
      <w:r w:rsidRPr="00246120">
        <w:rPr>
          <w:rFonts w:ascii="Times New Roman" w:eastAsia="Times New Roman" w:hAnsi="Times New Roman" w:cs="Times New Roman"/>
          <w:sz w:val="24"/>
          <w:szCs w:val="24"/>
          <w:lang w:val="en-US" w:eastAsia="el-GR"/>
        </w:rPr>
        <w:t>, 166-174.</w:t>
      </w:r>
    </w:p>
    <w:p w:rsidR="00B70346" w:rsidRDefault="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501109">
        <w:rPr>
          <w:rFonts w:ascii="Times New Roman" w:eastAsia="Times New Roman" w:hAnsi="Times New Roman" w:cs="Times New Roman"/>
          <w:sz w:val="24"/>
          <w:szCs w:val="24"/>
          <w:lang w:val="en-US" w:eastAsia="el-GR"/>
        </w:rPr>
        <w:t>Pindyck</w:t>
      </w:r>
      <w:proofErr w:type="spellEnd"/>
      <w:r w:rsidRPr="00501109">
        <w:rPr>
          <w:rFonts w:ascii="Times New Roman" w:eastAsia="Times New Roman" w:hAnsi="Times New Roman" w:cs="Times New Roman"/>
          <w:sz w:val="24"/>
          <w:szCs w:val="24"/>
          <w:lang w:val="en-US" w:eastAsia="el-GR"/>
        </w:rPr>
        <w:t xml:space="preserve">, R. S., &amp; </w:t>
      </w:r>
      <w:proofErr w:type="spellStart"/>
      <w:r w:rsidRPr="00501109">
        <w:rPr>
          <w:rFonts w:ascii="Times New Roman" w:eastAsia="Times New Roman" w:hAnsi="Times New Roman" w:cs="Times New Roman"/>
          <w:sz w:val="24"/>
          <w:szCs w:val="24"/>
          <w:lang w:val="en-US" w:eastAsia="el-GR"/>
        </w:rPr>
        <w:t>Rotemberg</w:t>
      </w:r>
      <w:proofErr w:type="spellEnd"/>
      <w:r w:rsidRPr="00501109">
        <w:rPr>
          <w:rFonts w:ascii="Times New Roman" w:eastAsia="Times New Roman" w:hAnsi="Times New Roman" w:cs="Times New Roman"/>
          <w:sz w:val="24"/>
          <w:szCs w:val="24"/>
          <w:lang w:val="en-US" w:eastAsia="el-GR"/>
        </w:rPr>
        <w:t>, J. J. (1990).</w:t>
      </w:r>
      <w:proofErr w:type="gramEnd"/>
      <w:r w:rsidRPr="00501109">
        <w:rPr>
          <w:rFonts w:ascii="Times New Roman" w:eastAsia="Times New Roman" w:hAnsi="Times New Roman" w:cs="Times New Roman"/>
          <w:sz w:val="24"/>
          <w:szCs w:val="24"/>
          <w:lang w:val="en-US" w:eastAsia="el-GR"/>
        </w:rPr>
        <w:t xml:space="preserve"> </w:t>
      </w:r>
      <w:proofErr w:type="gramStart"/>
      <w:r w:rsidRPr="00501109">
        <w:rPr>
          <w:rFonts w:ascii="Times New Roman" w:eastAsia="Times New Roman" w:hAnsi="Times New Roman" w:cs="Times New Roman"/>
          <w:sz w:val="24"/>
          <w:szCs w:val="24"/>
          <w:lang w:val="en-US" w:eastAsia="el-GR"/>
        </w:rPr>
        <w:t>The Excess Co-Movement of Commodity Prices.</w:t>
      </w:r>
      <w:proofErr w:type="gramEnd"/>
      <w:r w:rsidRPr="0050110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The Economic Journal</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100</w:t>
      </w:r>
      <w:r w:rsidRPr="00486E59">
        <w:rPr>
          <w:rFonts w:ascii="Times New Roman" w:eastAsia="Times New Roman" w:hAnsi="Times New Roman" w:cs="Times New Roman"/>
          <w:sz w:val="24"/>
          <w:szCs w:val="24"/>
          <w:lang w:val="en-US" w:eastAsia="el-GR"/>
        </w:rPr>
        <w:t>(403), 1173-1189.</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891CAF">
        <w:rPr>
          <w:rFonts w:ascii="Times New Roman" w:eastAsia="Times New Roman" w:hAnsi="Times New Roman" w:cs="Times New Roman"/>
          <w:sz w:val="24"/>
          <w:szCs w:val="24"/>
          <w:lang w:val="en-US" w:eastAsia="el-GR"/>
        </w:rPr>
        <w:t xml:space="preserve">Ro, S., &amp; </w:t>
      </w:r>
      <w:proofErr w:type="spellStart"/>
      <w:r w:rsidRPr="00891CAF">
        <w:rPr>
          <w:rFonts w:ascii="Times New Roman" w:eastAsia="Times New Roman" w:hAnsi="Times New Roman" w:cs="Times New Roman"/>
          <w:sz w:val="24"/>
          <w:szCs w:val="24"/>
          <w:lang w:val="en-US" w:eastAsia="el-GR"/>
        </w:rPr>
        <w:t>Gallimore</w:t>
      </w:r>
      <w:proofErr w:type="spellEnd"/>
      <w:r w:rsidRPr="00891CAF">
        <w:rPr>
          <w:rFonts w:ascii="Times New Roman" w:eastAsia="Times New Roman" w:hAnsi="Times New Roman" w:cs="Times New Roman"/>
          <w:sz w:val="24"/>
          <w:szCs w:val="24"/>
          <w:lang w:val="en-US" w:eastAsia="el-GR"/>
        </w:rPr>
        <w:t>, P. (2014).</w:t>
      </w:r>
      <w:proofErr w:type="gramEnd"/>
      <w:r w:rsidRPr="00891CAF">
        <w:rPr>
          <w:rFonts w:ascii="Times New Roman" w:eastAsia="Times New Roman" w:hAnsi="Times New Roman" w:cs="Times New Roman"/>
          <w:sz w:val="24"/>
          <w:szCs w:val="24"/>
          <w:lang w:val="en-US" w:eastAsia="el-GR"/>
        </w:rPr>
        <w:t xml:space="preserve"> Real estate mutual funds: Herding, momentum trading and performance. </w:t>
      </w:r>
      <w:r w:rsidRPr="00486E59">
        <w:rPr>
          <w:rFonts w:ascii="Times New Roman" w:eastAsia="Times New Roman" w:hAnsi="Times New Roman" w:cs="Times New Roman"/>
          <w:i/>
          <w:iCs/>
          <w:sz w:val="24"/>
          <w:szCs w:val="24"/>
          <w:lang w:val="en-US" w:eastAsia="el-GR"/>
        </w:rPr>
        <w:t>Real Estate Economics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42</w:t>
      </w:r>
      <w:r w:rsidRPr="00486E59">
        <w:rPr>
          <w:rFonts w:ascii="Times New Roman" w:eastAsia="Times New Roman" w:hAnsi="Times New Roman" w:cs="Times New Roman"/>
          <w:sz w:val="24"/>
          <w:szCs w:val="24"/>
          <w:lang w:val="en-US" w:eastAsia="el-GR"/>
        </w:rPr>
        <w:t>(1), 190-222.</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936567">
        <w:rPr>
          <w:rFonts w:ascii="Times New Roman" w:eastAsia="Times New Roman" w:hAnsi="Times New Roman" w:cs="Times New Roman"/>
          <w:sz w:val="24"/>
          <w:szCs w:val="24"/>
          <w:lang w:val="en-US" w:eastAsia="el-GR"/>
        </w:rPr>
        <w:t>Shiller</w:t>
      </w:r>
      <w:proofErr w:type="spellEnd"/>
      <w:r w:rsidRPr="00936567">
        <w:rPr>
          <w:rFonts w:ascii="Times New Roman" w:eastAsia="Times New Roman" w:hAnsi="Times New Roman" w:cs="Times New Roman"/>
          <w:sz w:val="24"/>
          <w:szCs w:val="24"/>
          <w:lang w:val="en-US" w:eastAsia="el-GR"/>
        </w:rPr>
        <w:t>, R. J. (2015).</w:t>
      </w:r>
      <w:proofErr w:type="gramEnd"/>
      <w:r w:rsidRPr="00936567">
        <w:rPr>
          <w:rFonts w:ascii="Times New Roman" w:eastAsia="Times New Roman" w:hAnsi="Times New Roman" w:cs="Times New Roman"/>
          <w:sz w:val="24"/>
          <w:szCs w:val="24"/>
          <w:lang w:val="en-US" w:eastAsia="el-GR"/>
        </w:rPr>
        <w:t xml:space="preserve"> </w:t>
      </w:r>
      <w:r w:rsidRPr="00936567">
        <w:rPr>
          <w:rFonts w:ascii="Times New Roman" w:eastAsia="Times New Roman" w:hAnsi="Times New Roman" w:cs="Times New Roman"/>
          <w:i/>
          <w:iCs/>
          <w:sz w:val="24"/>
          <w:szCs w:val="24"/>
          <w:lang w:val="en-US" w:eastAsia="el-GR"/>
        </w:rPr>
        <w:t>Irrational exuberance: Revised and expanded third edition</w:t>
      </w:r>
      <w:r w:rsidRPr="00936567">
        <w:rPr>
          <w:rFonts w:ascii="Times New Roman" w:eastAsia="Times New Roman" w:hAnsi="Times New Roman" w:cs="Times New Roman"/>
          <w:sz w:val="24"/>
          <w:szCs w:val="24"/>
          <w:lang w:val="en-US" w:eastAsia="el-GR"/>
        </w:rPr>
        <w:t xml:space="preserve">. </w:t>
      </w:r>
      <w:proofErr w:type="gramStart"/>
      <w:r w:rsidRPr="00C12CE5">
        <w:rPr>
          <w:rFonts w:ascii="Times New Roman" w:eastAsia="Times New Roman" w:hAnsi="Times New Roman" w:cs="Times New Roman"/>
          <w:sz w:val="24"/>
          <w:szCs w:val="24"/>
          <w:lang w:val="en-US" w:eastAsia="el-GR"/>
        </w:rPr>
        <w:t>Princeton university press.</w:t>
      </w:r>
      <w:proofErr w:type="gramEnd"/>
    </w:p>
    <w:p w:rsidR="00B70346" w:rsidRPr="00936567"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r w:rsidRPr="007A1D1D">
        <w:rPr>
          <w:rFonts w:ascii="Times New Roman" w:eastAsia="Times New Roman" w:hAnsi="Times New Roman" w:cs="Times New Roman"/>
          <w:sz w:val="24"/>
          <w:szCs w:val="24"/>
          <w:lang w:val="en-US" w:eastAsia="el-GR"/>
        </w:rPr>
        <w:t>Sias</w:t>
      </w:r>
      <w:proofErr w:type="spellEnd"/>
      <w:r w:rsidRPr="007A1D1D">
        <w:rPr>
          <w:rFonts w:ascii="Times New Roman" w:eastAsia="Times New Roman" w:hAnsi="Times New Roman" w:cs="Times New Roman"/>
          <w:sz w:val="24"/>
          <w:szCs w:val="24"/>
          <w:lang w:val="en-US" w:eastAsia="el-GR"/>
        </w:rPr>
        <w:t xml:space="preserve">, R. W. (2004). </w:t>
      </w:r>
      <w:proofErr w:type="gramStart"/>
      <w:r w:rsidRPr="007A1D1D">
        <w:rPr>
          <w:rFonts w:ascii="Times New Roman" w:eastAsia="Times New Roman" w:hAnsi="Times New Roman" w:cs="Times New Roman"/>
          <w:sz w:val="24"/>
          <w:szCs w:val="24"/>
          <w:lang w:val="en-US" w:eastAsia="el-GR"/>
        </w:rPr>
        <w:t>Institutional herding.</w:t>
      </w:r>
      <w:proofErr w:type="gramEnd"/>
      <w:r w:rsidRPr="007A1D1D">
        <w:rPr>
          <w:rFonts w:ascii="Times New Roman" w:eastAsia="Times New Roman" w:hAnsi="Times New Roman" w:cs="Times New Roman"/>
          <w:sz w:val="24"/>
          <w:szCs w:val="24"/>
          <w:lang w:val="en-US" w:eastAsia="el-GR"/>
        </w:rPr>
        <w:t xml:space="preserve"> </w:t>
      </w:r>
      <w:r w:rsidRPr="007A1D1D">
        <w:rPr>
          <w:rFonts w:ascii="Times New Roman" w:eastAsia="Times New Roman" w:hAnsi="Times New Roman" w:cs="Times New Roman"/>
          <w:i/>
          <w:iCs/>
          <w:sz w:val="24"/>
          <w:szCs w:val="24"/>
          <w:lang w:val="en-US" w:eastAsia="el-GR"/>
        </w:rPr>
        <w:t>The Review of Financial Studies</w:t>
      </w:r>
      <w:r w:rsidRPr="007A1D1D">
        <w:rPr>
          <w:rFonts w:ascii="Times New Roman" w:eastAsia="Times New Roman" w:hAnsi="Times New Roman" w:cs="Times New Roman"/>
          <w:sz w:val="24"/>
          <w:szCs w:val="24"/>
          <w:lang w:val="en-US" w:eastAsia="el-GR"/>
        </w:rPr>
        <w:t xml:space="preserve">, </w:t>
      </w:r>
      <w:r w:rsidRPr="007A1D1D">
        <w:rPr>
          <w:rFonts w:ascii="Times New Roman" w:eastAsia="Times New Roman" w:hAnsi="Times New Roman" w:cs="Times New Roman"/>
          <w:i/>
          <w:iCs/>
          <w:sz w:val="24"/>
          <w:szCs w:val="24"/>
          <w:lang w:val="en-US" w:eastAsia="el-GR"/>
        </w:rPr>
        <w:t>17</w:t>
      </w:r>
      <w:r w:rsidRPr="007A1D1D">
        <w:rPr>
          <w:rFonts w:ascii="Times New Roman" w:eastAsia="Times New Roman" w:hAnsi="Times New Roman" w:cs="Times New Roman"/>
          <w:sz w:val="24"/>
          <w:szCs w:val="24"/>
          <w:lang w:val="en-US" w:eastAsia="el-GR"/>
        </w:rPr>
        <w:t>(1), 165-206.</w:t>
      </w:r>
    </w:p>
    <w:p w:rsidR="00B70346" w:rsidRPr="007A1D1D"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Spyrou</w:t>
      </w:r>
      <w:proofErr w:type="spellEnd"/>
      <w:r w:rsidRPr="00246120">
        <w:rPr>
          <w:rFonts w:ascii="Times New Roman" w:eastAsia="Times New Roman" w:hAnsi="Times New Roman" w:cs="Times New Roman"/>
          <w:sz w:val="24"/>
          <w:szCs w:val="24"/>
          <w:lang w:val="en-US" w:eastAsia="el-GR"/>
        </w:rPr>
        <w:t>, S. (2013).</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Herding in financial markets: a review of the literature.</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Review of Behavioral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5</w:t>
      </w:r>
      <w:r w:rsidRPr="00246120">
        <w:rPr>
          <w:rFonts w:ascii="Times New Roman" w:eastAsia="Times New Roman" w:hAnsi="Times New Roman" w:cs="Times New Roman"/>
          <w:sz w:val="24"/>
          <w:szCs w:val="24"/>
          <w:lang w:val="en-US" w:eastAsia="el-GR"/>
        </w:rPr>
        <w:t>(2), 175-194.</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r w:rsidRPr="00246120">
        <w:rPr>
          <w:rFonts w:ascii="Times New Roman" w:eastAsia="Times New Roman" w:hAnsi="Times New Roman" w:cs="Times New Roman"/>
          <w:sz w:val="24"/>
          <w:szCs w:val="24"/>
          <w:lang w:val="en-US" w:eastAsia="el-GR"/>
        </w:rPr>
        <w:t>Stavroyiannis</w:t>
      </w:r>
      <w:proofErr w:type="spellEnd"/>
      <w:r w:rsidRPr="00246120">
        <w:rPr>
          <w:rFonts w:ascii="Times New Roman" w:eastAsia="Times New Roman" w:hAnsi="Times New Roman" w:cs="Times New Roman"/>
          <w:sz w:val="24"/>
          <w:szCs w:val="24"/>
          <w:lang w:val="en-US" w:eastAsia="el-GR"/>
        </w:rPr>
        <w:t xml:space="preserve">, S., &amp; </w:t>
      </w:r>
      <w:proofErr w:type="spellStart"/>
      <w:r w:rsidRPr="00246120">
        <w:rPr>
          <w:rFonts w:ascii="Times New Roman" w:eastAsia="Times New Roman" w:hAnsi="Times New Roman" w:cs="Times New Roman"/>
          <w:sz w:val="24"/>
          <w:szCs w:val="24"/>
          <w:lang w:val="en-US" w:eastAsia="el-GR"/>
        </w:rPr>
        <w:t>Babalos</w:t>
      </w:r>
      <w:proofErr w:type="spellEnd"/>
      <w:r w:rsidRPr="00246120">
        <w:rPr>
          <w:rFonts w:ascii="Times New Roman" w:eastAsia="Times New Roman" w:hAnsi="Times New Roman" w:cs="Times New Roman"/>
          <w:sz w:val="24"/>
          <w:szCs w:val="24"/>
          <w:lang w:val="en-US" w:eastAsia="el-GR"/>
        </w:rPr>
        <w:t xml:space="preserve">, V. (2019). Herding behavior in </w:t>
      </w:r>
      <w:proofErr w:type="spellStart"/>
      <w:r w:rsidRPr="00246120">
        <w:rPr>
          <w:rFonts w:ascii="Times New Roman" w:eastAsia="Times New Roman" w:hAnsi="Times New Roman" w:cs="Times New Roman"/>
          <w:sz w:val="24"/>
          <w:szCs w:val="24"/>
          <w:lang w:val="en-US" w:eastAsia="el-GR"/>
        </w:rPr>
        <w:t>cryptocurrencies</w:t>
      </w:r>
      <w:proofErr w:type="spellEnd"/>
      <w:r w:rsidRPr="00246120">
        <w:rPr>
          <w:rFonts w:ascii="Times New Roman" w:eastAsia="Times New Roman" w:hAnsi="Times New Roman" w:cs="Times New Roman"/>
          <w:sz w:val="24"/>
          <w:szCs w:val="24"/>
          <w:lang w:val="en-US" w:eastAsia="el-GR"/>
        </w:rPr>
        <w:t xml:space="preserve"> revisited: Novel evidence from a TVP model. </w:t>
      </w:r>
      <w:r w:rsidRPr="00246120">
        <w:rPr>
          <w:rFonts w:ascii="Times New Roman" w:eastAsia="Times New Roman" w:hAnsi="Times New Roman" w:cs="Times New Roman"/>
          <w:i/>
          <w:iCs/>
          <w:sz w:val="24"/>
          <w:szCs w:val="24"/>
          <w:lang w:val="en-US" w:eastAsia="el-GR"/>
        </w:rPr>
        <w:t>Journal of Behavioral and Experimental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22</w:t>
      </w:r>
      <w:r w:rsidRPr="00246120">
        <w:rPr>
          <w:rFonts w:ascii="Times New Roman" w:eastAsia="Times New Roman" w:hAnsi="Times New Roman" w:cs="Times New Roman"/>
          <w:sz w:val="24"/>
          <w:szCs w:val="24"/>
          <w:lang w:val="en-US" w:eastAsia="el-GR"/>
        </w:rPr>
        <w:t>, 57-63.</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1917A9">
        <w:rPr>
          <w:rFonts w:ascii="Times New Roman" w:eastAsia="Times New Roman" w:hAnsi="Times New Roman" w:cs="Times New Roman"/>
          <w:sz w:val="24"/>
          <w:szCs w:val="24"/>
          <w:lang w:val="en-US" w:eastAsia="el-GR"/>
        </w:rPr>
        <w:t xml:space="preserve">Tan, L., Chiang, T. C., Mason, J. R., &amp; </w:t>
      </w:r>
      <w:proofErr w:type="spellStart"/>
      <w:r w:rsidRPr="001917A9">
        <w:rPr>
          <w:rFonts w:ascii="Times New Roman" w:eastAsia="Times New Roman" w:hAnsi="Times New Roman" w:cs="Times New Roman"/>
          <w:sz w:val="24"/>
          <w:szCs w:val="24"/>
          <w:lang w:val="en-US" w:eastAsia="el-GR"/>
        </w:rPr>
        <w:t>Nelling</w:t>
      </w:r>
      <w:proofErr w:type="spellEnd"/>
      <w:r w:rsidRPr="001917A9">
        <w:rPr>
          <w:rFonts w:ascii="Times New Roman" w:eastAsia="Times New Roman" w:hAnsi="Times New Roman" w:cs="Times New Roman"/>
          <w:sz w:val="24"/>
          <w:szCs w:val="24"/>
          <w:lang w:val="en-US" w:eastAsia="el-GR"/>
        </w:rPr>
        <w:t>, E. (2008).</w:t>
      </w:r>
      <w:proofErr w:type="gramEnd"/>
      <w:r w:rsidRPr="001917A9">
        <w:rPr>
          <w:rFonts w:ascii="Times New Roman" w:eastAsia="Times New Roman" w:hAnsi="Times New Roman" w:cs="Times New Roman"/>
          <w:sz w:val="24"/>
          <w:szCs w:val="24"/>
          <w:lang w:val="en-US" w:eastAsia="el-GR"/>
        </w:rPr>
        <w:t xml:space="preserve"> </w:t>
      </w:r>
      <w:proofErr w:type="gramStart"/>
      <w:r w:rsidRPr="001917A9">
        <w:rPr>
          <w:rFonts w:ascii="Times New Roman" w:eastAsia="Times New Roman" w:hAnsi="Times New Roman" w:cs="Times New Roman"/>
          <w:sz w:val="24"/>
          <w:szCs w:val="24"/>
          <w:lang w:val="en-US" w:eastAsia="el-GR"/>
        </w:rPr>
        <w:t>Herding behavior in Chinese stock markets: An examination of A and B shares.</w:t>
      </w:r>
      <w:proofErr w:type="gramEnd"/>
      <w:r w:rsidRPr="001917A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Pacific-Basin Finance Journal</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16</w:t>
      </w:r>
      <w:r w:rsidRPr="00486E59">
        <w:rPr>
          <w:rFonts w:ascii="Times New Roman" w:eastAsia="Times New Roman" w:hAnsi="Times New Roman" w:cs="Times New Roman"/>
          <w:sz w:val="24"/>
          <w:szCs w:val="24"/>
          <w:lang w:val="en-US" w:eastAsia="el-GR"/>
        </w:rPr>
        <w:t>(1-2), 61-77.</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483DC8">
        <w:rPr>
          <w:rFonts w:ascii="Times New Roman" w:eastAsia="Times New Roman" w:hAnsi="Times New Roman" w:cs="Times New Roman"/>
          <w:sz w:val="24"/>
          <w:szCs w:val="24"/>
          <w:lang w:val="en-US" w:eastAsia="el-GR"/>
        </w:rPr>
        <w:t>Uchida, H., &amp; Nakagawa, R. (2007).</w:t>
      </w:r>
      <w:proofErr w:type="gramEnd"/>
      <w:r w:rsidRPr="00483DC8">
        <w:rPr>
          <w:rFonts w:ascii="Times New Roman" w:eastAsia="Times New Roman" w:hAnsi="Times New Roman" w:cs="Times New Roman"/>
          <w:sz w:val="24"/>
          <w:szCs w:val="24"/>
          <w:lang w:val="en-US" w:eastAsia="el-GR"/>
        </w:rPr>
        <w:t xml:space="preserve"> Herd behavior in the Japanese loan market: Evidence from bank panel data. </w:t>
      </w:r>
      <w:r w:rsidRPr="00486E59">
        <w:rPr>
          <w:rFonts w:ascii="Times New Roman" w:eastAsia="Times New Roman" w:hAnsi="Times New Roman" w:cs="Times New Roman"/>
          <w:i/>
          <w:iCs/>
          <w:sz w:val="24"/>
          <w:szCs w:val="24"/>
          <w:lang w:val="en-US" w:eastAsia="el-GR"/>
        </w:rPr>
        <w:t>Journal of Financial Intermediation</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16</w:t>
      </w:r>
      <w:r w:rsidRPr="00486E59">
        <w:rPr>
          <w:rFonts w:ascii="Times New Roman" w:eastAsia="Times New Roman" w:hAnsi="Times New Roman" w:cs="Times New Roman"/>
          <w:sz w:val="24"/>
          <w:szCs w:val="24"/>
          <w:lang w:val="en-US" w:eastAsia="el-GR"/>
        </w:rPr>
        <w:t>(4), 555-583.</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spellStart"/>
      <w:proofErr w:type="gramStart"/>
      <w:r w:rsidRPr="00246120">
        <w:rPr>
          <w:rFonts w:ascii="Times New Roman" w:eastAsia="Times New Roman" w:hAnsi="Times New Roman" w:cs="Times New Roman"/>
          <w:sz w:val="24"/>
          <w:szCs w:val="24"/>
          <w:lang w:val="en-US" w:eastAsia="el-GR"/>
        </w:rPr>
        <w:t>Venezia</w:t>
      </w:r>
      <w:proofErr w:type="spellEnd"/>
      <w:r w:rsidRPr="00246120">
        <w:rPr>
          <w:rFonts w:ascii="Times New Roman" w:eastAsia="Times New Roman" w:hAnsi="Times New Roman" w:cs="Times New Roman"/>
          <w:sz w:val="24"/>
          <w:szCs w:val="24"/>
          <w:lang w:val="en-US" w:eastAsia="el-GR"/>
        </w:rPr>
        <w:t xml:space="preserve">, I., </w:t>
      </w:r>
      <w:proofErr w:type="spellStart"/>
      <w:r w:rsidRPr="00246120">
        <w:rPr>
          <w:rFonts w:ascii="Times New Roman" w:eastAsia="Times New Roman" w:hAnsi="Times New Roman" w:cs="Times New Roman"/>
          <w:sz w:val="24"/>
          <w:szCs w:val="24"/>
          <w:lang w:val="en-US" w:eastAsia="el-GR"/>
        </w:rPr>
        <w:t>Nashikkar</w:t>
      </w:r>
      <w:proofErr w:type="spellEnd"/>
      <w:r w:rsidRPr="00246120">
        <w:rPr>
          <w:rFonts w:ascii="Times New Roman" w:eastAsia="Times New Roman" w:hAnsi="Times New Roman" w:cs="Times New Roman"/>
          <w:sz w:val="24"/>
          <w:szCs w:val="24"/>
          <w:lang w:val="en-US" w:eastAsia="el-GR"/>
        </w:rPr>
        <w:t xml:space="preserve">, A., &amp; </w:t>
      </w:r>
      <w:proofErr w:type="spellStart"/>
      <w:r w:rsidRPr="00246120">
        <w:rPr>
          <w:rFonts w:ascii="Times New Roman" w:eastAsia="Times New Roman" w:hAnsi="Times New Roman" w:cs="Times New Roman"/>
          <w:sz w:val="24"/>
          <w:szCs w:val="24"/>
          <w:lang w:val="en-US" w:eastAsia="el-GR"/>
        </w:rPr>
        <w:t>Shapira</w:t>
      </w:r>
      <w:proofErr w:type="spellEnd"/>
      <w:r w:rsidRPr="00246120">
        <w:rPr>
          <w:rFonts w:ascii="Times New Roman" w:eastAsia="Times New Roman" w:hAnsi="Times New Roman" w:cs="Times New Roman"/>
          <w:sz w:val="24"/>
          <w:szCs w:val="24"/>
          <w:lang w:val="en-US" w:eastAsia="el-GR"/>
        </w:rPr>
        <w:t>, Z. (2011).</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Firm specific and macro herding by professional and amateur investors and their effects on market volatility.</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Journal of Banking &amp; Finance</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35</w:t>
      </w:r>
      <w:r w:rsidRPr="00246120">
        <w:rPr>
          <w:rFonts w:ascii="Times New Roman" w:eastAsia="Times New Roman" w:hAnsi="Times New Roman" w:cs="Times New Roman"/>
          <w:sz w:val="24"/>
          <w:szCs w:val="24"/>
          <w:lang w:val="en-US" w:eastAsia="el-GR"/>
        </w:rPr>
        <w:t>(7), 1599-1609.</w:t>
      </w:r>
    </w:p>
    <w:p w:rsidR="00B70346" w:rsidRPr="00246120"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roofErr w:type="gramStart"/>
      <w:r w:rsidRPr="00246120">
        <w:rPr>
          <w:rFonts w:ascii="Times New Roman" w:eastAsia="Times New Roman" w:hAnsi="Times New Roman" w:cs="Times New Roman"/>
          <w:sz w:val="24"/>
          <w:szCs w:val="24"/>
          <w:lang w:val="en-US" w:eastAsia="el-GR"/>
        </w:rPr>
        <w:t>Vidal-</w:t>
      </w:r>
      <w:proofErr w:type="spellStart"/>
      <w:r w:rsidRPr="00246120">
        <w:rPr>
          <w:rFonts w:ascii="Times New Roman" w:eastAsia="Times New Roman" w:hAnsi="Times New Roman" w:cs="Times New Roman"/>
          <w:sz w:val="24"/>
          <w:szCs w:val="24"/>
          <w:lang w:val="en-US" w:eastAsia="el-GR"/>
        </w:rPr>
        <w:t>Tomás</w:t>
      </w:r>
      <w:proofErr w:type="spellEnd"/>
      <w:r w:rsidRPr="00246120">
        <w:rPr>
          <w:rFonts w:ascii="Times New Roman" w:eastAsia="Times New Roman" w:hAnsi="Times New Roman" w:cs="Times New Roman"/>
          <w:sz w:val="24"/>
          <w:szCs w:val="24"/>
          <w:lang w:val="en-US" w:eastAsia="el-GR"/>
        </w:rPr>
        <w:t xml:space="preserve">, D., Ibáñez, A. M., &amp; </w:t>
      </w:r>
      <w:proofErr w:type="spellStart"/>
      <w:r w:rsidRPr="00246120">
        <w:rPr>
          <w:rFonts w:ascii="Times New Roman" w:eastAsia="Times New Roman" w:hAnsi="Times New Roman" w:cs="Times New Roman"/>
          <w:sz w:val="24"/>
          <w:szCs w:val="24"/>
          <w:lang w:val="en-US" w:eastAsia="el-GR"/>
        </w:rPr>
        <w:t>Farinós</w:t>
      </w:r>
      <w:proofErr w:type="spellEnd"/>
      <w:r w:rsidRPr="00246120">
        <w:rPr>
          <w:rFonts w:ascii="Times New Roman" w:eastAsia="Times New Roman" w:hAnsi="Times New Roman" w:cs="Times New Roman"/>
          <w:sz w:val="24"/>
          <w:szCs w:val="24"/>
          <w:lang w:val="en-US" w:eastAsia="el-GR"/>
        </w:rPr>
        <w:t>, J. E. (2019).</w:t>
      </w:r>
      <w:proofErr w:type="gramEnd"/>
      <w:r w:rsidRPr="00246120">
        <w:rPr>
          <w:rFonts w:ascii="Times New Roman" w:eastAsia="Times New Roman" w:hAnsi="Times New Roman" w:cs="Times New Roman"/>
          <w:sz w:val="24"/>
          <w:szCs w:val="24"/>
          <w:lang w:val="en-US" w:eastAsia="el-GR"/>
        </w:rPr>
        <w:t xml:space="preserve"> </w:t>
      </w:r>
      <w:proofErr w:type="gramStart"/>
      <w:r w:rsidRPr="00246120">
        <w:rPr>
          <w:rFonts w:ascii="Times New Roman" w:eastAsia="Times New Roman" w:hAnsi="Times New Roman" w:cs="Times New Roman"/>
          <w:sz w:val="24"/>
          <w:szCs w:val="24"/>
          <w:lang w:val="en-US" w:eastAsia="el-GR"/>
        </w:rPr>
        <w:t xml:space="preserve">Herding in the </w:t>
      </w:r>
      <w:proofErr w:type="spellStart"/>
      <w:r w:rsidRPr="00246120">
        <w:rPr>
          <w:rFonts w:ascii="Times New Roman" w:eastAsia="Times New Roman" w:hAnsi="Times New Roman" w:cs="Times New Roman"/>
          <w:sz w:val="24"/>
          <w:szCs w:val="24"/>
          <w:lang w:val="en-US" w:eastAsia="el-GR"/>
        </w:rPr>
        <w:t>cryptocurrency</w:t>
      </w:r>
      <w:proofErr w:type="spellEnd"/>
      <w:r w:rsidRPr="00246120">
        <w:rPr>
          <w:rFonts w:ascii="Times New Roman" w:eastAsia="Times New Roman" w:hAnsi="Times New Roman" w:cs="Times New Roman"/>
          <w:sz w:val="24"/>
          <w:szCs w:val="24"/>
          <w:lang w:val="en-US" w:eastAsia="el-GR"/>
        </w:rPr>
        <w:t xml:space="preserve"> market: CSSD and CSAD approaches.</w:t>
      </w:r>
      <w:proofErr w:type="gramEnd"/>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Finance Research Letters</w:t>
      </w:r>
      <w:r w:rsidRPr="00246120">
        <w:rPr>
          <w:rFonts w:ascii="Times New Roman" w:eastAsia="Times New Roman" w:hAnsi="Times New Roman" w:cs="Times New Roman"/>
          <w:sz w:val="24"/>
          <w:szCs w:val="24"/>
          <w:lang w:val="en-US" w:eastAsia="el-GR"/>
        </w:rPr>
        <w:t xml:space="preserve">, </w:t>
      </w:r>
      <w:r w:rsidRPr="00246120">
        <w:rPr>
          <w:rFonts w:ascii="Times New Roman" w:eastAsia="Times New Roman" w:hAnsi="Times New Roman" w:cs="Times New Roman"/>
          <w:i/>
          <w:iCs/>
          <w:sz w:val="24"/>
          <w:szCs w:val="24"/>
          <w:lang w:val="en-US" w:eastAsia="el-GR"/>
        </w:rPr>
        <w:t>30</w:t>
      </w:r>
      <w:r w:rsidRPr="00246120">
        <w:rPr>
          <w:rFonts w:ascii="Times New Roman" w:eastAsia="Times New Roman" w:hAnsi="Times New Roman" w:cs="Times New Roman"/>
          <w:sz w:val="24"/>
          <w:szCs w:val="24"/>
          <w:lang w:val="en-US" w:eastAsia="el-GR"/>
        </w:rPr>
        <w:t>, 181-186.</w:t>
      </w:r>
    </w:p>
    <w:p w:rsidR="00B70346" w:rsidRDefault="00B70346" w:rsidP="00B70346">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486E59">
        <w:rPr>
          <w:rFonts w:ascii="Times New Roman" w:eastAsia="Times New Roman" w:hAnsi="Times New Roman" w:cs="Times New Roman"/>
          <w:sz w:val="24"/>
          <w:szCs w:val="24"/>
          <w:lang w:val="en-US" w:eastAsia="el-GR"/>
        </w:rPr>
        <w:t xml:space="preserve">Wheatley, S., </w:t>
      </w:r>
      <w:proofErr w:type="spellStart"/>
      <w:r w:rsidRPr="00486E59">
        <w:rPr>
          <w:rFonts w:ascii="Times New Roman" w:eastAsia="Times New Roman" w:hAnsi="Times New Roman" w:cs="Times New Roman"/>
          <w:sz w:val="24"/>
          <w:szCs w:val="24"/>
          <w:lang w:val="en-US" w:eastAsia="el-GR"/>
        </w:rPr>
        <w:t>Sornette</w:t>
      </w:r>
      <w:proofErr w:type="spellEnd"/>
      <w:r w:rsidRPr="00486E59">
        <w:rPr>
          <w:rFonts w:ascii="Times New Roman" w:eastAsia="Times New Roman" w:hAnsi="Times New Roman" w:cs="Times New Roman"/>
          <w:sz w:val="24"/>
          <w:szCs w:val="24"/>
          <w:lang w:val="en-US" w:eastAsia="el-GR"/>
        </w:rPr>
        <w:t xml:space="preserve">, D., Huber, T., </w:t>
      </w:r>
      <w:proofErr w:type="spellStart"/>
      <w:r w:rsidRPr="00486E59">
        <w:rPr>
          <w:rFonts w:ascii="Times New Roman" w:eastAsia="Times New Roman" w:hAnsi="Times New Roman" w:cs="Times New Roman"/>
          <w:sz w:val="24"/>
          <w:szCs w:val="24"/>
          <w:lang w:val="en-US" w:eastAsia="el-GR"/>
        </w:rPr>
        <w:t>Reppen</w:t>
      </w:r>
      <w:proofErr w:type="spellEnd"/>
      <w:r w:rsidRPr="00486E59">
        <w:rPr>
          <w:rFonts w:ascii="Times New Roman" w:eastAsia="Times New Roman" w:hAnsi="Times New Roman" w:cs="Times New Roman"/>
          <w:sz w:val="24"/>
          <w:szCs w:val="24"/>
          <w:lang w:val="en-US" w:eastAsia="el-GR"/>
        </w:rPr>
        <w:t xml:space="preserve">, M., &amp; </w:t>
      </w:r>
      <w:proofErr w:type="spellStart"/>
      <w:r w:rsidRPr="00486E59">
        <w:rPr>
          <w:rFonts w:ascii="Times New Roman" w:eastAsia="Times New Roman" w:hAnsi="Times New Roman" w:cs="Times New Roman"/>
          <w:sz w:val="24"/>
          <w:szCs w:val="24"/>
          <w:lang w:val="en-US" w:eastAsia="el-GR"/>
        </w:rPr>
        <w:t>Gantner</w:t>
      </w:r>
      <w:proofErr w:type="spellEnd"/>
      <w:r w:rsidRPr="00486E59">
        <w:rPr>
          <w:rFonts w:ascii="Times New Roman" w:eastAsia="Times New Roman" w:hAnsi="Times New Roman" w:cs="Times New Roman"/>
          <w:sz w:val="24"/>
          <w:szCs w:val="24"/>
          <w:lang w:val="en-US" w:eastAsia="el-GR"/>
        </w:rPr>
        <w:t>, R. N. (2018).</w:t>
      </w:r>
      <w:proofErr w:type="gramEnd"/>
      <w:r w:rsidRPr="00486E59">
        <w:rPr>
          <w:rFonts w:ascii="Times New Roman" w:eastAsia="Times New Roman" w:hAnsi="Times New Roman" w:cs="Times New Roman"/>
          <w:sz w:val="24"/>
          <w:szCs w:val="24"/>
          <w:lang w:val="en-US" w:eastAsia="el-GR"/>
        </w:rPr>
        <w:t xml:space="preserve"> Are </w:t>
      </w:r>
      <w:proofErr w:type="spellStart"/>
      <w:r w:rsidRPr="00486E59">
        <w:rPr>
          <w:rFonts w:ascii="Times New Roman" w:eastAsia="Times New Roman" w:hAnsi="Times New Roman" w:cs="Times New Roman"/>
          <w:sz w:val="24"/>
          <w:szCs w:val="24"/>
          <w:lang w:val="en-US" w:eastAsia="el-GR"/>
        </w:rPr>
        <w:t>Bitcoin</w:t>
      </w:r>
      <w:proofErr w:type="spellEnd"/>
      <w:r w:rsidRPr="00486E59">
        <w:rPr>
          <w:rFonts w:ascii="Times New Roman" w:eastAsia="Times New Roman" w:hAnsi="Times New Roman" w:cs="Times New Roman"/>
          <w:sz w:val="24"/>
          <w:szCs w:val="24"/>
          <w:lang w:val="en-US" w:eastAsia="el-GR"/>
        </w:rPr>
        <w:t xml:space="preserve"> Bubbles Predictable? </w:t>
      </w:r>
      <w:proofErr w:type="gramStart"/>
      <w:r w:rsidRPr="00486E59">
        <w:rPr>
          <w:rFonts w:ascii="Times New Roman" w:eastAsia="Times New Roman" w:hAnsi="Times New Roman" w:cs="Times New Roman"/>
          <w:sz w:val="24"/>
          <w:szCs w:val="24"/>
          <w:lang w:val="en-US" w:eastAsia="el-GR"/>
        </w:rPr>
        <w:t xml:space="preserve">Combining a Generalized Metcalfe's Law and the </w:t>
      </w:r>
      <w:r w:rsidRPr="00486E59">
        <w:rPr>
          <w:rFonts w:ascii="Times New Roman" w:eastAsia="Times New Roman" w:hAnsi="Times New Roman" w:cs="Times New Roman"/>
          <w:sz w:val="24"/>
          <w:szCs w:val="24"/>
          <w:lang w:val="en-US" w:eastAsia="el-GR"/>
        </w:rPr>
        <w:lastRenderedPageBreak/>
        <w:t>LPPLS Model.</w:t>
      </w:r>
      <w:proofErr w:type="gramEnd"/>
      <w:r w:rsidRPr="00486E59">
        <w:rPr>
          <w:rFonts w:ascii="Times New Roman" w:eastAsia="Times New Roman" w:hAnsi="Times New Roman" w:cs="Times New Roman"/>
          <w:sz w:val="24"/>
          <w:szCs w:val="24"/>
          <w:lang w:val="en-US" w:eastAsia="el-GR"/>
        </w:rPr>
        <w:t xml:space="preserve"> Combining a Generalized Metcalfe's Law and the LPPLS Model (March 15, 2018). Swiss Finance Institute Research Paper, (18-22).</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91748E">
        <w:rPr>
          <w:rFonts w:ascii="Times New Roman" w:eastAsia="Times New Roman" w:hAnsi="Times New Roman" w:cs="Times New Roman"/>
          <w:sz w:val="24"/>
          <w:szCs w:val="24"/>
          <w:lang w:val="en-US" w:eastAsia="el-GR"/>
        </w:rPr>
        <w:t>Yao, J., Ma, C., &amp; He, W. P. (2014).</w:t>
      </w:r>
      <w:proofErr w:type="gramEnd"/>
      <w:r w:rsidRPr="0091748E">
        <w:rPr>
          <w:rFonts w:ascii="Times New Roman" w:eastAsia="Times New Roman" w:hAnsi="Times New Roman" w:cs="Times New Roman"/>
          <w:sz w:val="24"/>
          <w:szCs w:val="24"/>
          <w:lang w:val="en-US" w:eastAsia="el-GR"/>
        </w:rPr>
        <w:t xml:space="preserve"> </w:t>
      </w:r>
      <w:proofErr w:type="gramStart"/>
      <w:r w:rsidRPr="0091748E">
        <w:rPr>
          <w:rFonts w:ascii="Times New Roman" w:eastAsia="Times New Roman" w:hAnsi="Times New Roman" w:cs="Times New Roman"/>
          <w:sz w:val="24"/>
          <w:szCs w:val="24"/>
          <w:lang w:val="en-US" w:eastAsia="el-GR"/>
        </w:rPr>
        <w:t xml:space="preserve">Investor herding </w:t>
      </w:r>
      <w:proofErr w:type="spellStart"/>
      <w:r w:rsidRPr="0091748E">
        <w:rPr>
          <w:rFonts w:ascii="Times New Roman" w:eastAsia="Times New Roman" w:hAnsi="Times New Roman" w:cs="Times New Roman"/>
          <w:sz w:val="24"/>
          <w:szCs w:val="24"/>
          <w:lang w:val="en-US" w:eastAsia="el-GR"/>
        </w:rPr>
        <w:t>behaviour</w:t>
      </w:r>
      <w:proofErr w:type="spellEnd"/>
      <w:r w:rsidRPr="0091748E">
        <w:rPr>
          <w:rFonts w:ascii="Times New Roman" w:eastAsia="Times New Roman" w:hAnsi="Times New Roman" w:cs="Times New Roman"/>
          <w:sz w:val="24"/>
          <w:szCs w:val="24"/>
          <w:lang w:val="en-US" w:eastAsia="el-GR"/>
        </w:rPr>
        <w:t xml:space="preserve"> of Chinese stock market.</w:t>
      </w:r>
      <w:proofErr w:type="gramEnd"/>
      <w:r w:rsidRPr="0091748E">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International Review of Economics &amp; Finance</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29</w:t>
      </w:r>
      <w:r w:rsidRPr="00486E59">
        <w:rPr>
          <w:rFonts w:ascii="Times New Roman" w:eastAsia="Times New Roman" w:hAnsi="Times New Roman" w:cs="Times New Roman"/>
          <w:sz w:val="24"/>
          <w:szCs w:val="24"/>
          <w:lang w:val="en-US" w:eastAsia="el-GR"/>
        </w:rPr>
        <w:t>, 12-29.</w:t>
      </w: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Default="00B70346" w:rsidP="00486E59">
      <w:pPr>
        <w:spacing w:after="0" w:line="240" w:lineRule="auto"/>
        <w:jc w:val="both"/>
        <w:rPr>
          <w:rFonts w:ascii="Times New Roman" w:eastAsia="Times New Roman" w:hAnsi="Times New Roman" w:cs="Times New Roman"/>
          <w:sz w:val="24"/>
          <w:szCs w:val="24"/>
          <w:lang w:val="en-US" w:eastAsia="el-GR"/>
        </w:rPr>
      </w:pPr>
      <w:proofErr w:type="spellStart"/>
      <w:r w:rsidRPr="00486E59">
        <w:rPr>
          <w:rFonts w:ascii="Times New Roman" w:eastAsia="Times New Roman" w:hAnsi="Times New Roman" w:cs="Times New Roman"/>
          <w:sz w:val="24"/>
          <w:szCs w:val="24"/>
          <w:lang w:val="en-US" w:eastAsia="el-GR"/>
        </w:rPr>
        <w:t>Yermack</w:t>
      </w:r>
      <w:proofErr w:type="spellEnd"/>
      <w:r w:rsidRPr="00486E59">
        <w:rPr>
          <w:rFonts w:ascii="Times New Roman" w:eastAsia="Times New Roman" w:hAnsi="Times New Roman" w:cs="Times New Roman"/>
          <w:sz w:val="24"/>
          <w:szCs w:val="24"/>
          <w:lang w:val="en-US" w:eastAsia="el-GR"/>
        </w:rPr>
        <w:t xml:space="preserve">, D. (2015). Is </w:t>
      </w:r>
      <w:proofErr w:type="spellStart"/>
      <w:r w:rsidRPr="00486E59">
        <w:rPr>
          <w:rFonts w:ascii="Times New Roman" w:eastAsia="Times New Roman" w:hAnsi="Times New Roman" w:cs="Times New Roman"/>
          <w:sz w:val="24"/>
          <w:szCs w:val="24"/>
          <w:lang w:val="en-US" w:eastAsia="el-GR"/>
        </w:rPr>
        <w:t>Bitcoin</w:t>
      </w:r>
      <w:proofErr w:type="spellEnd"/>
      <w:r w:rsidRPr="00486E59">
        <w:rPr>
          <w:rFonts w:ascii="Times New Roman" w:eastAsia="Times New Roman" w:hAnsi="Times New Roman" w:cs="Times New Roman"/>
          <w:sz w:val="24"/>
          <w:szCs w:val="24"/>
          <w:lang w:val="en-US" w:eastAsia="el-GR"/>
        </w:rPr>
        <w:t xml:space="preserve"> a real currency? </w:t>
      </w:r>
      <w:proofErr w:type="gramStart"/>
      <w:r w:rsidRPr="00486E59">
        <w:rPr>
          <w:rFonts w:ascii="Times New Roman" w:eastAsia="Times New Roman" w:hAnsi="Times New Roman" w:cs="Times New Roman"/>
          <w:sz w:val="24"/>
          <w:szCs w:val="24"/>
          <w:lang w:val="en-US" w:eastAsia="el-GR"/>
        </w:rPr>
        <w:t>An economic appraisal.</w:t>
      </w:r>
      <w:proofErr w:type="gramEnd"/>
      <w:r w:rsidRPr="00486E59">
        <w:rPr>
          <w:rFonts w:ascii="Times New Roman" w:eastAsia="Times New Roman" w:hAnsi="Times New Roman" w:cs="Times New Roman"/>
          <w:sz w:val="24"/>
          <w:szCs w:val="24"/>
          <w:lang w:val="en-US" w:eastAsia="el-GR"/>
        </w:rPr>
        <w:t xml:space="preserve"> </w:t>
      </w:r>
      <w:proofErr w:type="gramStart"/>
      <w:r w:rsidRPr="00486E59">
        <w:rPr>
          <w:rFonts w:ascii="Times New Roman" w:eastAsia="Times New Roman" w:hAnsi="Times New Roman" w:cs="Times New Roman"/>
          <w:sz w:val="24"/>
          <w:szCs w:val="24"/>
          <w:lang w:val="en-US" w:eastAsia="el-GR"/>
        </w:rPr>
        <w:t xml:space="preserve">In </w:t>
      </w:r>
      <w:r w:rsidRPr="00486E59">
        <w:rPr>
          <w:rFonts w:ascii="Times New Roman" w:eastAsia="Times New Roman" w:hAnsi="Times New Roman" w:cs="Times New Roman"/>
          <w:i/>
          <w:iCs/>
          <w:sz w:val="24"/>
          <w:szCs w:val="24"/>
          <w:lang w:val="en-US" w:eastAsia="el-GR"/>
        </w:rPr>
        <w:t>Handbook of digital currency</w:t>
      </w:r>
      <w:r w:rsidRPr="00486E59">
        <w:rPr>
          <w:rFonts w:ascii="Times New Roman" w:eastAsia="Times New Roman" w:hAnsi="Times New Roman" w:cs="Times New Roman"/>
          <w:sz w:val="24"/>
          <w:szCs w:val="24"/>
          <w:lang w:val="en-US" w:eastAsia="el-GR"/>
        </w:rPr>
        <w:t xml:space="preserve"> (pp. 31-43).</w:t>
      </w:r>
      <w:proofErr w:type="gramEnd"/>
      <w:r w:rsidRPr="00486E59">
        <w:rPr>
          <w:rFonts w:ascii="Times New Roman" w:eastAsia="Times New Roman" w:hAnsi="Times New Roman" w:cs="Times New Roman"/>
          <w:sz w:val="24"/>
          <w:szCs w:val="24"/>
          <w:lang w:val="en-US" w:eastAsia="el-GR"/>
        </w:rPr>
        <w:t xml:space="preserve"> </w:t>
      </w:r>
      <w:proofErr w:type="gramStart"/>
      <w:r w:rsidRPr="00486E59">
        <w:rPr>
          <w:rFonts w:ascii="Times New Roman" w:eastAsia="Times New Roman" w:hAnsi="Times New Roman" w:cs="Times New Roman"/>
          <w:sz w:val="24"/>
          <w:szCs w:val="24"/>
          <w:lang w:val="en-US" w:eastAsia="el-GR"/>
        </w:rPr>
        <w:t>Academic Press.</w:t>
      </w:r>
      <w:proofErr w:type="gramEnd"/>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
    <w:p w:rsidR="00B70346" w:rsidRPr="00486E59" w:rsidRDefault="00B70346" w:rsidP="00486E59">
      <w:pPr>
        <w:spacing w:after="0" w:line="240" w:lineRule="auto"/>
        <w:jc w:val="both"/>
        <w:rPr>
          <w:rFonts w:ascii="Times New Roman" w:eastAsia="Times New Roman" w:hAnsi="Times New Roman" w:cs="Times New Roman"/>
          <w:sz w:val="24"/>
          <w:szCs w:val="24"/>
          <w:lang w:val="en-US" w:eastAsia="el-GR"/>
        </w:rPr>
      </w:pPr>
      <w:proofErr w:type="gramStart"/>
      <w:r w:rsidRPr="00891CAF">
        <w:rPr>
          <w:rFonts w:ascii="Times New Roman" w:eastAsia="Times New Roman" w:hAnsi="Times New Roman" w:cs="Times New Roman"/>
          <w:sz w:val="24"/>
          <w:szCs w:val="24"/>
          <w:lang w:val="en-US" w:eastAsia="el-GR"/>
        </w:rPr>
        <w:t>Zhou, J., &amp; Anderson, R. I. (2013).</w:t>
      </w:r>
      <w:proofErr w:type="gramEnd"/>
      <w:r w:rsidRPr="00891CAF">
        <w:rPr>
          <w:rFonts w:ascii="Times New Roman" w:eastAsia="Times New Roman" w:hAnsi="Times New Roman" w:cs="Times New Roman"/>
          <w:sz w:val="24"/>
          <w:szCs w:val="24"/>
          <w:lang w:val="en-US" w:eastAsia="el-GR"/>
        </w:rPr>
        <w:t xml:space="preserve"> </w:t>
      </w:r>
      <w:proofErr w:type="gramStart"/>
      <w:r w:rsidRPr="00891CAF">
        <w:rPr>
          <w:rFonts w:ascii="Times New Roman" w:eastAsia="Times New Roman" w:hAnsi="Times New Roman" w:cs="Times New Roman"/>
          <w:sz w:val="24"/>
          <w:szCs w:val="24"/>
          <w:lang w:val="en-US" w:eastAsia="el-GR"/>
        </w:rPr>
        <w:t>An empirical investigation of herding behavior in the US REIT market.</w:t>
      </w:r>
      <w:proofErr w:type="gramEnd"/>
      <w:r w:rsidRPr="00891CAF">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The Journal of Real Estate Finance and Economics</w:t>
      </w:r>
      <w:r w:rsidRPr="00486E59">
        <w:rPr>
          <w:rFonts w:ascii="Times New Roman" w:eastAsia="Times New Roman" w:hAnsi="Times New Roman" w:cs="Times New Roman"/>
          <w:sz w:val="24"/>
          <w:szCs w:val="24"/>
          <w:lang w:val="en-US" w:eastAsia="el-GR"/>
        </w:rPr>
        <w:t xml:space="preserve">, </w:t>
      </w:r>
      <w:r w:rsidRPr="00486E59">
        <w:rPr>
          <w:rFonts w:ascii="Times New Roman" w:eastAsia="Times New Roman" w:hAnsi="Times New Roman" w:cs="Times New Roman"/>
          <w:i/>
          <w:iCs/>
          <w:sz w:val="24"/>
          <w:szCs w:val="24"/>
          <w:lang w:val="en-US" w:eastAsia="el-GR"/>
        </w:rPr>
        <w:t>47</w:t>
      </w:r>
      <w:r w:rsidRPr="00486E59">
        <w:rPr>
          <w:rFonts w:ascii="Times New Roman" w:eastAsia="Times New Roman" w:hAnsi="Times New Roman" w:cs="Times New Roman"/>
          <w:sz w:val="24"/>
          <w:szCs w:val="24"/>
          <w:lang w:val="en-US" w:eastAsia="el-GR"/>
        </w:rPr>
        <w:t>(1), 83-108.</w:t>
      </w:r>
    </w:p>
    <w:p w:rsidR="00B70346" w:rsidRDefault="00B70346">
      <w:pPr>
        <w:rPr>
          <w:lang w:val="en-US"/>
        </w:rPr>
      </w:pPr>
    </w:p>
    <w:p w:rsidR="00CA11E4" w:rsidRPr="00CA11E4" w:rsidRDefault="00CA11E4" w:rsidP="00CA11E4">
      <w:pPr>
        <w:pStyle w:val="a6"/>
        <w:keepNext/>
        <w:rPr>
          <w:lang w:val="en-US"/>
        </w:rPr>
      </w:pPr>
      <w:r>
        <w:rPr>
          <w:lang w:val="en-US"/>
        </w:rPr>
        <w:t>Figure</w:t>
      </w:r>
      <w:r w:rsidR="004D6F14">
        <w:rPr>
          <w:lang w:val="en-US"/>
        </w:rPr>
        <w:t>A1</w:t>
      </w:r>
      <w:r>
        <w:rPr>
          <w:lang w:val="en-US"/>
        </w:rPr>
        <w:t xml:space="preserve">. </w:t>
      </w:r>
      <w:proofErr w:type="gramStart"/>
      <w:r>
        <w:rPr>
          <w:lang w:val="en-US"/>
        </w:rPr>
        <w:t>Citations by Google Scholar and Plum-X captures per study as in 1 February 2020.</w:t>
      </w:r>
      <w:proofErr w:type="gramEnd"/>
    </w:p>
    <w:p w:rsidR="00CA11E4" w:rsidRDefault="00CA11E4">
      <w:r>
        <w:rPr>
          <w:noProof/>
          <w:lang w:eastAsia="el-GR"/>
        </w:rPr>
        <w:drawing>
          <wp:inline distT="0" distB="0" distL="0" distR="0" wp14:anchorId="71409C29" wp14:editId="56B3D5E4">
            <wp:extent cx="4572000" cy="2743200"/>
            <wp:effectExtent l="0" t="0" r="19050" b="19050"/>
            <wp:docPr id="1" name="Γράφημα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3EB5" w:rsidRDefault="00A83EB5"/>
    <w:p w:rsidR="008111C6" w:rsidRPr="008111C6" w:rsidRDefault="008111C6" w:rsidP="008111C6">
      <w:pPr>
        <w:pStyle w:val="a6"/>
        <w:keepNext/>
        <w:rPr>
          <w:lang w:val="en-US"/>
        </w:rPr>
      </w:pPr>
      <w:r>
        <w:rPr>
          <w:lang w:val="en-US"/>
        </w:rPr>
        <w:lastRenderedPageBreak/>
        <w:t>Figure</w:t>
      </w:r>
      <w:r w:rsidR="004D6F14">
        <w:rPr>
          <w:lang w:val="en-US"/>
        </w:rPr>
        <w:t>A2</w:t>
      </w:r>
      <w:r>
        <w:rPr>
          <w:lang w:val="en-US"/>
        </w:rPr>
        <w:t>. Total academic references on which each study examined has been based</w:t>
      </w:r>
    </w:p>
    <w:p w:rsidR="00A83EB5" w:rsidRDefault="00A83EB5">
      <w:r>
        <w:rPr>
          <w:noProof/>
          <w:lang w:eastAsia="el-GR"/>
        </w:rPr>
        <w:drawing>
          <wp:inline distT="0" distB="0" distL="0" distR="0" wp14:anchorId="4C21758D" wp14:editId="3AA78760">
            <wp:extent cx="4572000" cy="2743200"/>
            <wp:effectExtent l="0" t="0" r="19050" b="19050"/>
            <wp:docPr id="2" name="Γράφημα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83EB5" w:rsidRDefault="00A83EB5"/>
    <w:p w:rsidR="008111C6" w:rsidRPr="008111C6" w:rsidRDefault="008111C6" w:rsidP="008111C6">
      <w:pPr>
        <w:pStyle w:val="a6"/>
        <w:keepNext/>
        <w:rPr>
          <w:lang w:val="en-US"/>
        </w:rPr>
      </w:pPr>
      <w:r>
        <w:rPr>
          <w:lang w:val="en-US"/>
        </w:rPr>
        <w:t>Figure</w:t>
      </w:r>
      <w:r w:rsidR="004D6F14">
        <w:rPr>
          <w:lang w:val="en-US"/>
        </w:rPr>
        <w:t>A3</w:t>
      </w:r>
      <w:r>
        <w:rPr>
          <w:lang w:val="en-US"/>
        </w:rPr>
        <w:t>. References that have been taken by the most popular journals about digital currencies</w:t>
      </w:r>
    </w:p>
    <w:p w:rsidR="00A83EB5" w:rsidRDefault="00FF491B">
      <w:pPr>
        <w:rPr>
          <w:lang w:val="en-US"/>
        </w:rPr>
      </w:pPr>
      <w:r>
        <w:rPr>
          <w:noProof/>
          <w:lang w:eastAsia="el-GR"/>
        </w:rPr>
        <w:drawing>
          <wp:inline distT="0" distB="0" distL="0" distR="0" wp14:anchorId="48014FF5" wp14:editId="75653AEC">
            <wp:extent cx="4572000" cy="2743200"/>
            <wp:effectExtent l="0" t="0" r="19050" b="19050"/>
            <wp:docPr id="4" name="Γράφημα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97898" w:rsidRDefault="008111C6" w:rsidP="008111C6">
      <w:pPr>
        <w:jc w:val="both"/>
        <w:rPr>
          <w:rFonts w:ascii="Times New Roman" w:hAnsi="Times New Roman" w:cs="Times New Roman"/>
          <w:i/>
          <w:sz w:val="20"/>
          <w:szCs w:val="20"/>
          <w:lang w:val="en-US"/>
        </w:rPr>
      </w:pPr>
      <w:r w:rsidRPr="008111C6">
        <w:rPr>
          <w:rFonts w:ascii="Times New Roman" w:hAnsi="Times New Roman" w:cs="Times New Roman"/>
          <w:i/>
          <w:sz w:val="20"/>
          <w:szCs w:val="20"/>
          <w:u w:val="single"/>
          <w:lang w:val="en-US"/>
        </w:rPr>
        <w:t>Notes</w:t>
      </w:r>
      <w:r w:rsidRPr="008111C6">
        <w:rPr>
          <w:rFonts w:ascii="Times New Roman" w:hAnsi="Times New Roman" w:cs="Times New Roman"/>
          <w:i/>
          <w:sz w:val="20"/>
          <w:szCs w:val="20"/>
          <w:lang w:val="en-US"/>
        </w:rPr>
        <w:t>: EL, FRL, JIFMIM, IRFA and RIBAF stand for Economics Letters, Finance Research Letters, Journal of Financial Markets, Institutions and Money, International Review of Financial Analysis and Research in International Business and Finance</w:t>
      </w:r>
    </w:p>
    <w:p w:rsidR="00D97898" w:rsidRDefault="00D97898">
      <w:pPr>
        <w:rPr>
          <w:rFonts w:ascii="Times New Roman" w:hAnsi="Times New Roman" w:cs="Times New Roman"/>
          <w:i/>
          <w:sz w:val="20"/>
          <w:szCs w:val="20"/>
          <w:lang w:val="en-US"/>
        </w:rPr>
      </w:pPr>
      <w:r>
        <w:rPr>
          <w:rFonts w:ascii="Times New Roman" w:hAnsi="Times New Roman" w:cs="Times New Roman"/>
          <w:i/>
          <w:sz w:val="20"/>
          <w:szCs w:val="20"/>
          <w:lang w:val="en-US"/>
        </w:rPr>
        <w:br w:type="page"/>
      </w:r>
    </w:p>
    <w:p w:rsidR="00D97898" w:rsidRPr="00486E59" w:rsidRDefault="00D97898" w:rsidP="00486E59">
      <w:pPr>
        <w:pStyle w:val="a6"/>
        <w:keepNext/>
        <w:rPr>
          <w:lang w:val="en-US"/>
        </w:rPr>
      </w:pPr>
      <w:proofErr w:type="gramStart"/>
      <w:r w:rsidRPr="00D14DB4">
        <w:rPr>
          <w:lang w:val="en-US"/>
        </w:rPr>
        <w:lastRenderedPageBreak/>
        <w:t xml:space="preserve">Table </w:t>
      </w:r>
      <w:r>
        <w:rPr>
          <w:lang w:val="en-US"/>
        </w:rPr>
        <w:t>1A.</w:t>
      </w:r>
      <w:proofErr w:type="gramEnd"/>
      <w:r>
        <w:rPr>
          <w:lang w:val="en-US"/>
        </w:rPr>
        <w:t xml:space="preserve"> List of the </w:t>
      </w:r>
      <w:proofErr w:type="spellStart"/>
      <w:r>
        <w:rPr>
          <w:lang w:val="en-US"/>
        </w:rPr>
        <w:t>cryptocurrencies</w:t>
      </w:r>
      <w:proofErr w:type="spellEnd"/>
      <w:r>
        <w:rPr>
          <w:lang w:val="en-US"/>
        </w:rPr>
        <w:t xml:space="preserve"> involved in estimations about herding </w:t>
      </w:r>
      <w:proofErr w:type="spellStart"/>
      <w:r>
        <w:rPr>
          <w:lang w:val="en-US"/>
        </w:rPr>
        <w:t>behaviour</w:t>
      </w:r>
      <w:proofErr w:type="spellEnd"/>
    </w:p>
    <w:tbl>
      <w:tblPr>
        <w:tblStyle w:val="a3"/>
        <w:tblW w:w="0" w:type="auto"/>
        <w:jc w:val="center"/>
        <w:tblLook w:val="04A0" w:firstRow="1" w:lastRow="0" w:firstColumn="1" w:lastColumn="0" w:noHBand="0" w:noVBand="1"/>
      </w:tblPr>
      <w:tblGrid>
        <w:gridCol w:w="960"/>
        <w:gridCol w:w="961"/>
        <w:gridCol w:w="960"/>
        <w:gridCol w:w="960"/>
        <w:gridCol w:w="1217"/>
        <w:gridCol w:w="1239"/>
        <w:gridCol w:w="1094"/>
        <w:gridCol w:w="960"/>
      </w:tblGrid>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BTC</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DCR</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SLR</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XBC</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XST</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EL</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ZEIT</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FJC</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ETH</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NAV</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IOC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LMC</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VRM</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PAK</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CJ</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EMD</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LTC</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NMC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VIA</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EGC</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OBITS</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THC</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ENT</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CHESS</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XMR</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EMC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BAY</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YOC</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INCNT</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TIT</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ADC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1337</w:t>
            </w:r>
          </w:p>
        </w:tc>
      </w:tr>
      <w:tr w:rsidR="00D97898" w:rsidRPr="00D14DB4" w:rsidTr="007F1181">
        <w:trPr>
          <w:trHeight w:val="6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DASH</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XCP</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RADS</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EFL</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PEPECASH</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QRK</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HUSH</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SONG</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ETC</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LEO</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RBY</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CRB</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KRB</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BLC</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IXC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HODL</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XRP</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LBC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EMC2</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SHIFT</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SFT</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BITBTC</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BITGOLD</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ION</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ZEC</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1ST</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FTC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XMG</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DGC</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BERN</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PLU</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DP</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FCT</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DGB</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GRC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OK</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GOLOS</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MEME</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KURT</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611</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MAID</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EXP</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VRC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ADZ</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BLOCK</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BITS</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2GIVE</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EVIL</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DOGE</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XZC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XDN</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POST</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DEM</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ORB</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NEVA</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KOBO</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REP</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CLAM</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XMY</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MUE</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BTA</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XCN</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LANA</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ACP</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XEM</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NEO</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OMNI</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IOP</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ARC</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SJCX</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TAJ</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BSC</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XLM</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SBD</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BELA</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DMD</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XVG</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EXCL</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BLU</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PURA</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BTS</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BURST</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PINK</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VSL</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GB</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SPHR</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SYNX</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ANC</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LSK</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BITCNY</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CURE</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WDC</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MOIN</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PXI</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RBT</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HYP</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GAME</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DGD</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BCN</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BSD</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ATOM</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MOJO</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SRC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BUMBA</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NXT</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NLG</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FLO</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SEQ</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DOPE</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HEAT</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SMC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FUZZ</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STEEM</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VTC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SNGLS</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CANN</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SLS</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BTB</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ARG</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ECC</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SC</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NXS</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CPC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CRW</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PTC</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ESP</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ACOIN</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XCO</w:t>
            </w:r>
          </w:p>
        </w:tc>
      </w:tr>
      <w:tr w:rsidR="00D97898" w:rsidRPr="00D14DB4" w:rsidTr="007F1181">
        <w:trPr>
          <w:trHeight w:val="6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STRAT</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XPM</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PIVX</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TRC</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GRS</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BITSILVER</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ARCO</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XPY</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PPC</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XAUR</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AUR</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TRUMP</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XWC</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BOLI</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ZNY</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MOTO</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WAVES</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RVR</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MONA</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RDD</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SPR</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MAX</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ELE</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CMT</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EDRC</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BCY</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GCR</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RISE</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TAG</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VLT</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PKB</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MXT</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ARDR</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FLDC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AEON</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TX</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NSR</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SWING</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CF</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XPD</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POT</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NVC</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BITUSD</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PUT</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TIPS</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C2</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TROLL</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PND</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SYS</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XHI</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START</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ABY</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BSTY</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RBIES</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NTRN</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HVCO</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GNT</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ZCL</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UNO</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ZET</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FAIR</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MINT</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XRA</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UNIT</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AMP</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GBYTE</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USNBT</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PASC</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WBB</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NLC2</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DUO</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LDOGE</w:t>
            </w:r>
          </w:p>
        </w:tc>
      </w:tr>
      <w:tr w:rsidR="00D97898" w:rsidRPr="00D14DB4" w:rsidTr="007F1181">
        <w:trPr>
          <w:trHeight w:val="300"/>
          <w:jc w:val="center"/>
        </w:trPr>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BLK</w:t>
            </w:r>
          </w:p>
        </w:tc>
        <w:tc>
          <w:tcPr>
            <w:tcW w:w="961"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SIB</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CLOAK</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CREVA</w:t>
            </w:r>
          </w:p>
        </w:tc>
        <w:tc>
          <w:tcPr>
            <w:tcW w:w="1217"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BIT</w:t>
            </w:r>
          </w:p>
        </w:tc>
        <w:tc>
          <w:tcPr>
            <w:tcW w:w="1239"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BTCS</w:t>
            </w:r>
          </w:p>
        </w:tc>
        <w:tc>
          <w:tcPr>
            <w:tcW w:w="1094"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FRN</w:t>
            </w:r>
          </w:p>
        </w:tc>
        <w:tc>
          <w:tcPr>
            <w:tcW w:w="960" w:type="dxa"/>
            <w:hideMark/>
          </w:tcPr>
          <w:p w:rsidR="00D97898" w:rsidRPr="00D14DB4" w:rsidRDefault="00D97898" w:rsidP="007F1181">
            <w:pPr>
              <w:jc w:val="center"/>
              <w:rPr>
                <w:rFonts w:ascii="Times New Roman" w:hAnsi="Times New Roman" w:cs="Times New Roman"/>
                <w:sz w:val="20"/>
                <w:szCs w:val="20"/>
              </w:rPr>
            </w:pPr>
            <w:r w:rsidRPr="00D14DB4">
              <w:rPr>
                <w:rFonts w:ascii="Times New Roman" w:hAnsi="Times New Roman" w:cs="Times New Roman"/>
                <w:sz w:val="20"/>
                <w:szCs w:val="20"/>
              </w:rPr>
              <w:t>AIB</w:t>
            </w:r>
          </w:p>
        </w:tc>
      </w:tr>
    </w:tbl>
    <w:p w:rsidR="007F1181" w:rsidRDefault="007F1181" w:rsidP="008111C6">
      <w:pPr>
        <w:jc w:val="both"/>
        <w:rPr>
          <w:rFonts w:ascii="Times New Roman" w:hAnsi="Times New Roman" w:cs="Times New Roman"/>
          <w:i/>
          <w:sz w:val="20"/>
          <w:szCs w:val="20"/>
          <w:lang w:val="en-US"/>
        </w:rPr>
      </w:pPr>
    </w:p>
    <w:p w:rsidR="00D7447A" w:rsidRDefault="00D7447A">
      <w:pPr>
        <w:rPr>
          <w:rFonts w:ascii="Times New Roman" w:hAnsi="Times New Roman" w:cs="Times New Roman"/>
          <w:i/>
          <w:sz w:val="20"/>
          <w:szCs w:val="20"/>
          <w:lang w:val="en-US"/>
        </w:rPr>
        <w:sectPr w:rsidR="00D7447A">
          <w:footerReference w:type="default" r:id="rId16"/>
          <w:pgSz w:w="11906" w:h="16838"/>
          <w:pgMar w:top="1440" w:right="1800" w:bottom="1440" w:left="1800" w:header="708" w:footer="708" w:gutter="0"/>
          <w:cols w:space="708"/>
          <w:docGrid w:linePitch="360"/>
        </w:sectPr>
      </w:pPr>
    </w:p>
    <w:p w:rsidR="00D7447A" w:rsidRPr="00486E59" w:rsidRDefault="00D7447A" w:rsidP="00486E59">
      <w:pPr>
        <w:pStyle w:val="a6"/>
        <w:keepNext/>
        <w:rPr>
          <w:lang w:val="en-US"/>
        </w:rPr>
      </w:pPr>
      <w:r>
        <w:rPr>
          <w:lang w:val="en-US"/>
        </w:rPr>
        <w:lastRenderedPageBreak/>
        <w:t xml:space="preserve">TableA2. Main characteristics and findings of studies focusing on herding </w:t>
      </w:r>
      <w:proofErr w:type="spellStart"/>
      <w:r>
        <w:rPr>
          <w:lang w:val="en-US"/>
        </w:rPr>
        <w:t>behaviour</w:t>
      </w:r>
      <w:proofErr w:type="spellEnd"/>
      <w:r>
        <w:rPr>
          <w:lang w:val="en-US"/>
        </w:rPr>
        <w:t xml:space="preserve"> in digital currency markets</w:t>
      </w:r>
    </w:p>
    <w:tbl>
      <w:tblPr>
        <w:tblStyle w:val="a3"/>
        <w:tblW w:w="0" w:type="auto"/>
        <w:tblLook w:val="04A0" w:firstRow="1" w:lastRow="0" w:firstColumn="1" w:lastColumn="0" w:noHBand="0" w:noVBand="1"/>
      </w:tblPr>
      <w:tblGrid>
        <w:gridCol w:w="1536"/>
        <w:gridCol w:w="1017"/>
        <w:gridCol w:w="1816"/>
        <w:gridCol w:w="2183"/>
        <w:gridCol w:w="1229"/>
        <w:gridCol w:w="2003"/>
        <w:gridCol w:w="1816"/>
      </w:tblGrid>
      <w:tr w:rsidR="00D7447A" w:rsidRPr="00D27846" w:rsidTr="00486E59">
        <w:tc>
          <w:tcPr>
            <w:tcW w:w="1536" w:type="dxa"/>
          </w:tcPr>
          <w:p w:rsidR="00D7447A" w:rsidRPr="00144671" w:rsidRDefault="00D7447A" w:rsidP="00DA4EBF">
            <w:pPr>
              <w:jc w:val="both"/>
              <w:rPr>
                <w:rFonts w:ascii="Times New Roman" w:hAnsi="Times New Roman" w:cs="Times New Roman"/>
                <w:b/>
                <w:sz w:val="24"/>
                <w:szCs w:val="24"/>
                <w:lang w:val="en-US"/>
              </w:rPr>
            </w:pPr>
            <w:r w:rsidRPr="00144671">
              <w:rPr>
                <w:rFonts w:ascii="Times New Roman" w:hAnsi="Times New Roman" w:cs="Times New Roman"/>
                <w:b/>
                <w:sz w:val="24"/>
                <w:szCs w:val="24"/>
                <w:lang w:val="en-US"/>
              </w:rPr>
              <w:t>Authors</w:t>
            </w:r>
          </w:p>
        </w:tc>
        <w:tc>
          <w:tcPr>
            <w:tcW w:w="1017" w:type="dxa"/>
          </w:tcPr>
          <w:p w:rsidR="00D7447A" w:rsidRPr="00144671" w:rsidRDefault="00D7447A" w:rsidP="00DA4EBF">
            <w:pPr>
              <w:jc w:val="both"/>
              <w:rPr>
                <w:rFonts w:ascii="Times New Roman" w:hAnsi="Times New Roman" w:cs="Times New Roman"/>
                <w:b/>
                <w:sz w:val="24"/>
                <w:szCs w:val="24"/>
                <w:lang w:val="en-US"/>
              </w:rPr>
            </w:pPr>
            <w:r w:rsidRPr="00144671">
              <w:rPr>
                <w:rFonts w:ascii="Times New Roman" w:hAnsi="Times New Roman" w:cs="Times New Roman"/>
                <w:b/>
                <w:sz w:val="24"/>
                <w:szCs w:val="24"/>
                <w:lang w:val="en-US"/>
              </w:rPr>
              <w:t>Journal</w:t>
            </w:r>
          </w:p>
        </w:tc>
        <w:tc>
          <w:tcPr>
            <w:tcW w:w="1816" w:type="dxa"/>
          </w:tcPr>
          <w:p w:rsidR="00D7447A" w:rsidRPr="00144671" w:rsidRDefault="00D7447A" w:rsidP="00DA4EBF">
            <w:pPr>
              <w:jc w:val="both"/>
              <w:rPr>
                <w:rFonts w:ascii="Times New Roman" w:hAnsi="Times New Roman" w:cs="Times New Roman"/>
                <w:b/>
                <w:sz w:val="24"/>
                <w:szCs w:val="24"/>
                <w:lang w:val="en-US"/>
              </w:rPr>
            </w:pPr>
            <w:r w:rsidRPr="00144671">
              <w:rPr>
                <w:rFonts w:ascii="Times New Roman" w:hAnsi="Times New Roman" w:cs="Times New Roman"/>
                <w:b/>
                <w:sz w:val="24"/>
                <w:szCs w:val="24"/>
                <w:lang w:val="en-US"/>
              </w:rPr>
              <w:t>Variables</w:t>
            </w:r>
          </w:p>
        </w:tc>
        <w:tc>
          <w:tcPr>
            <w:tcW w:w="2183" w:type="dxa"/>
          </w:tcPr>
          <w:p w:rsidR="00D7447A" w:rsidRPr="00144671" w:rsidRDefault="00D7447A" w:rsidP="00DA4EBF">
            <w:pPr>
              <w:jc w:val="both"/>
              <w:rPr>
                <w:rFonts w:ascii="Times New Roman" w:hAnsi="Times New Roman" w:cs="Times New Roman"/>
                <w:b/>
                <w:sz w:val="24"/>
                <w:szCs w:val="24"/>
                <w:lang w:val="en-US"/>
              </w:rPr>
            </w:pPr>
            <w:r w:rsidRPr="00144671">
              <w:rPr>
                <w:rFonts w:ascii="Times New Roman" w:hAnsi="Times New Roman" w:cs="Times New Roman"/>
                <w:b/>
                <w:sz w:val="24"/>
                <w:szCs w:val="24"/>
                <w:lang w:val="en-US"/>
              </w:rPr>
              <w:t>Data source</w:t>
            </w:r>
          </w:p>
        </w:tc>
        <w:tc>
          <w:tcPr>
            <w:tcW w:w="1229" w:type="dxa"/>
          </w:tcPr>
          <w:p w:rsidR="00D7447A" w:rsidRPr="00144671" w:rsidRDefault="00D7447A" w:rsidP="00DA4EBF">
            <w:pPr>
              <w:jc w:val="both"/>
              <w:rPr>
                <w:rFonts w:ascii="Times New Roman" w:hAnsi="Times New Roman" w:cs="Times New Roman"/>
                <w:b/>
                <w:sz w:val="24"/>
                <w:szCs w:val="24"/>
                <w:lang w:val="en-US"/>
              </w:rPr>
            </w:pPr>
            <w:r>
              <w:rPr>
                <w:rFonts w:ascii="Times New Roman" w:hAnsi="Times New Roman" w:cs="Times New Roman"/>
                <w:b/>
                <w:sz w:val="24"/>
                <w:szCs w:val="24"/>
                <w:lang w:val="en-US"/>
              </w:rPr>
              <w:t>P</w:t>
            </w:r>
            <w:r w:rsidRPr="00144671">
              <w:rPr>
                <w:rFonts w:ascii="Times New Roman" w:hAnsi="Times New Roman" w:cs="Times New Roman"/>
                <w:b/>
                <w:sz w:val="24"/>
                <w:szCs w:val="24"/>
                <w:lang w:val="en-US"/>
              </w:rPr>
              <w:t>eriod</w:t>
            </w:r>
            <w:r>
              <w:rPr>
                <w:rFonts w:ascii="Times New Roman" w:hAnsi="Times New Roman" w:cs="Times New Roman"/>
                <w:b/>
                <w:sz w:val="24"/>
                <w:szCs w:val="24"/>
                <w:lang w:val="en-US"/>
              </w:rPr>
              <w:t xml:space="preserve"> examined</w:t>
            </w:r>
          </w:p>
        </w:tc>
        <w:tc>
          <w:tcPr>
            <w:tcW w:w="2003" w:type="dxa"/>
          </w:tcPr>
          <w:p w:rsidR="00D7447A" w:rsidRPr="00144671" w:rsidRDefault="00D7447A" w:rsidP="00DA4EBF">
            <w:pPr>
              <w:jc w:val="both"/>
              <w:rPr>
                <w:rFonts w:ascii="Times New Roman" w:hAnsi="Times New Roman" w:cs="Times New Roman"/>
                <w:b/>
                <w:sz w:val="24"/>
                <w:szCs w:val="24"/>
                <w:lang w:val="en-US"/>
              </w:rPr>
            </w:pPr>
            <w:r w:rsidRPr="00144671">
              <w:rPr>
                <w:rFonts w:ascii="Times New Roman" w:hAnsi="Times New Roman" w:cs="Times New Roman"/>
                <w:b/>
                <w:sz w:val="24"/>
                <w:szCs w:val="24"/>
                <w:lang w:val="en-US"/>
              </w:rPr>
              <w:t>Methodology</w:t>
            </w:r>
          </w:p>
        </w:tc>
        <w:tc>
          <w:tcPr>
            <w:tcW w:w="1816" w:type="dxa"/>
          </w:tcPr>
          <w:p w:rsidR="00D7447A" w:rsidRPr="00144671" w:rsidRDefault="00D7447A" w:rsidP="00DA4EBF">
            <w:pPr>
              <w:jc w:val="both"/>
              <w:rPr>
                <w:rFonts w:ascii="Times New Roman" w:hAnsi="Times New Roman" w:cs="Times New Roman"/>
                <w:b/>
                <w:sz w:val="24"/>
                <w:szCs w:val="24"/>
                <w:lang w:val="en-US"/>
              </w:rPr>
            </w:pPr>
            <w:r w:rsidRPr="00144671">
              <w:rPr>
                <w:rFonts w:ascii="Times New Roman" w:hAnsi="Times New Roman" w:cs="Times New Roman"/>
                <w:b/>
                <w:sz w:val="24"/>
                <w:szCs w:val="24"/>
                <w:lang w:val="en-US"/>
              </w:rPr>
              <w:t>Existence of Herding</w:t>
            </w:r>
          </w:p>
        </w:tc>
      </w:tr>
      <w:tr w:rsidR="00D7447A" w:rsidRPr="00486E59" w:rsidTr="00486E59">
        <w:tc>
          <w:tcPr>
            <w:tcW w:w="1536" w:type="dxa"/>
          </w:tcPr>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Ballis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Drakos</w:t>
            </w:r>
            <w:proofErr w:type="spellEnd"/>
            <w:r>
              <w:rPr>
                <w:rFonts w:ascii="Times New Roman" w:hAnsi="Times New Roman" w:cs="Times New Roman"/>
                <w:sz w:val="24"/>
                <w:szCs w:val="24"/>
                <w:lang w:val="en-US"/>
              </w:rPr>
              <w:t xml:space="preserve"> (2019)</w:t>
            </w:r>
          </w:p>
        </w:tc>
        <w:tc>
          <w:tcPr>
            <w:tcW w:w="1017"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FRL</w:t>
            </w:r>
          </w:p>
        </w:tc>
        <w:tc>
          <w:tcPr>
            <w:tcW w:w="1816" w:type="dxa"/>
          </w:tcPr>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Bitcoin</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Dash</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Ethereum</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Litecoin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Monero</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Ripple</w:t>
            </w:r>
          </w:p>
        </w:tc>
        <w:tc>
          <w:tcPr>
            <w:tcW w:w="2183" w:type="dxa"/>
          </w:tcPr>
          <w:p w:rsidR="00D7447A" w:rsidRPr="00FE0DEA" w:rsidRDefault="00D7447A" w:rsidP="00DA4EBF">
            <w:pPr>
              <w:jc w:val="both"/>
              <w:rPr>
                <w:rFonts w:ascii="Times New Roman" w:hAnsi="Times New Roman" w:cs="Times New Roman"/>
                <w:sz w:val="24"/>
                <w:szCs w:val="24"/>
                <w:lang w:val="en-US"/>
              </w:rPr>
            </w:pPr>
            <w:hyperlink r:id="rId17" w:history="1">
              <w:r w:rsidRPr="00FE0DEA">
                <w:rPr>
                  <w:rFonts w:ascii="Times New Roman" w:hAnsi="Times New Roman" w:cs="Times New Roman"/>
                  <w:sz w:val="24"/>
                  <w:szCs w:val="24"/>
                </w:rPr>
                <w:t>C</w:t>
              </w:r>
              <w:r w:rsidRPr="00FE0DEA">
                <w:rPr>
                  <w:rFonts w:ascii="Times New Roman" w:hAnsi="Times New Roman" w:cs="Times New Roman"/>
                  <w:sz w:val="24"/>
                  <w:szCs w:val="24"/>
                  <w:lang w:val="en-US"/>
                </w:rPr>
                <w:t>ryptocompare.com</w:t>
              </w:r>
            </w:hyperlink>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Coinmarketcap.com</w:t>
            </w:r>
          </w:p>
        </w:tc>
        <w:tc>
          <w:tcPr>
            <w:tcW w:w="1229"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August 2015- December 2018</w:t>
            </w:r>
          </w:p>
        </w:tc>
        <w:tc>
          <w:tcPr>
            <w:tcW w:w="200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Cross-sectional absolute deviations (CSAD) by Chang et al. (2000)</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Cross-sectional  standard deviations (CSSD) by Christie and Huang (1995)</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GARCH by </w:t>
            </w:r>
            <w:proofErr w:type="spellStart"/>
            <w:r>
              <w:rPr>
                <w:rFonts w:ascii="Times New Roman" w:hAnsi="Times New Roman" w:cs="Times New Roman"/>
                <w:sz w:val="24"/>
                <w:szCs w:val="24"/>
                <w:lang w:val="en-US"/>
              </w:rPr>
              <w:t>Bollerslev</w:t>
            </w:r>
            <w:proofErr w:type="spellEnd"/>
            <w:r>
              <w:rPr>
                <w:rFonts w:ascii="Times New Roman" w:hAnsi="Times New Roman" w:cs="Times New Roman"/>
                <w:sz w:val="24"/>
                <w:szCs w:val="24"/>
                <w:lang w:val="en-US"/>
              </w:rPr>
              <w:t xml:space="preserve"> (1986)</w:t>
            </w:r>
          </w:p>
        </w:tc>
        <w:tc>
          <w:tcPr>
            <w:tcW w:w="1816"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There is herding and is more pronounced in bull markets</w:t>
            </w:r>
          </w:p>
        </w:tc>
      </w:tr>
      <w:tr w:rsidR="00D7447A" w:rsidRPr="00486E59" w:rsidTr="00486E59">
        <w:tc>
          <w:tcPr>
            <w:tcW w:w="1536" w:type="dxa"/>
          </w:tcPr>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Bouri</w:t>
            </w:r>
            <w:proofErr w:type="spellEnd"/>
            <w:r>
              <w:rPr>
                <w:rFonts w:ascii="Times New Roman" w:hAnsi="Times New Roman" w:cs="Times New Roman"/>
                <w:sz w:val="24"/>
                <w:szCs w:val="24"/>
                <w:lang w:val="en-US"/>
              </w:rPr>
              <w:t xml:space="preserve"> et al. (2019)</w:t>
            </w:r>
          </w:p>
        </w:tc>
        <w:tc>
          <w:tcPr>
            <w:tcW w:w="1017"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FRL</w:t>
            </w:r>
          </w:p>
        </w:tc>
        <w:tc>
          <w:tcPr>
            <w:tcW w:w="1816" w:type="dxa"/>
          </w:tcPr>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Bitcoin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Ethereum</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Ripple</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Litecoin</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Stellar</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Dash</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Nem</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Monero</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Bytecoin</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Verge</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Siacoin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BitShares</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Decred</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Dogecoin</w:t>
            </w:r>
            <w:proofErr w:type="spellEnd"/>
          </w:p>
        </w:tc>
        <w:tc>
          <w:tcPr>
            <w:tcW w:w="218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Coinmarketcap.com</w:t>
            </w:r>
          </w:p>
        </w:tc>
        <w:tc>
          <w:tcPr>
            <w:tcW w:w="1229"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28 April 2013- 2 May 2018</w:t>
            </w:r>
          </w:p>
        </w:tc>
        <w:tc>
          <w:tcPr>
            <w:tcW w:w="200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Cross-sectional absolute deviations (CSAD) by Chang et al. (2000)</w:t>
            </w:r>
          </w:p>
        </w:tc>
        <w:tc>
          <w:tcPr>
            <w:tcW w:w="1816"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Significant herding during 4 periods: (24 April 2016- 28 November 2016, 5 January 2017- 1 April 2017, 21 May 2017- 29 May 2017, 20 July 2017- 13 September 2017), </w:t>
            </w:r>
            <w:r>
              <w:rPr>
                <w:rFonts w:ascii="Times New Roman" w:hAnsi="Times New Roman" w:cs="Times New Roman"/>
                <w:sz w:val="24"/>
                <w:szCs w:val="24"/>
                <w:lang w:val="en-US"/>
              </w:rPr>
              <w:lastRenderedPageBreak/>
              <w:t>especially from April 2016 to September 2017</w:t>
            </w:r>
          </w:p>
        </w:tc>
      </w:tr>
      <w:tr w:rsidR="00D7447A" w:rsidRPr="00486E59" w:rsidTr="00486E59">
        <w:tc>
          <w:tcPr>
            <w:tcW w:w="1536"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 Gama Silva et al. (2019)</w:t>
            </w:r>
          </w:p>
        </w:tc>
        <w:tc>
          <w:tcPr>
            <w:tcW w:w="1017"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JBEF</w:t>
            </w:r>
          </w:p>
        </w:tc>
        <w:tc>
          <w:tcPr>
            <w:tcW w:w="1816"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CRIX</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Bitcoin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Ethereum</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Ripple</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Stellar Lumens</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Litecoin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Monero</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Tether Dollar</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Dash</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Dogecoin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BitShares</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Bytecoin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DigiByte</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Verge</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MaidSafeCoin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Monacoin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Reddcoin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Nxt</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Peercoin</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Nexus</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Groestlcoin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VertCoin</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Einsteinium</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Ubiq</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Blocknet</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NavCoin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BitCNY</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Novacoin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DigitalNote</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ViaCoin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BitBay</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Burst</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WhiteCoin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CloakCoin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Boolberry</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Unobtanium</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Gulden</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BitUSD</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GameCredits</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CassinoCoin</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Counterparty</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Namecoin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Feathercoin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PrimeCoin</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Crown</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FlorinCoin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BlackCoin</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ECC</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Diamond</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PotCoin</w:t>
            </w:r>
            <w:proofErr w:type="spellEnd"/>
          </w:p>
        </w:tc>
        <w:tc>
          <w:tcPr>
            <w:tcW w:w="218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Crix.hu-berlin.de</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Coinmarketcap.com</w:t>
            </w:r>
          </w:p>
          <w:p w:rsidR="00D7447A" w:rsidRDefault="00D7447A" w:rsidP="00DA4EBF">
            <w:pPr>
              <w:jc w:val="both"/>
              <w:rPr>
                <w:rFonts w:ascii="Times New Roman" w:hAnsi="Times New Roman" w:cs="Times New Roman"/>
                <w:sz w:val="24"/>
                <w:szCs w:val="24"/>
                <w:lang w:val="en-US"/>
              </w:rPr>
            </w:pPr>
          </w:p>
        </w:tc>
        <w:tc>
          <w:tcPr>
            <w:tcW w:w="1229"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March 2015- November 2018</w:t>
            </w:r>
          </w:p>
        </w:tc>
        <w:tc>
          <w:tcPr>
            <w:tcW w:w="200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Cross-sectional absolute deviations (CSAD) by Chang et al. (2000)</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Cross-sectional  standard deviations (CSSD) by Christie and Huang (1995)</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 test for parametric contagion by Forbes and </w:t>
            </w:r>
            <w:proofErr w:type="spellStart"/>
            <w:r>
              <w:rPr>
                <w:rFonts w:ascii="Times New Roman" w:hAnsi="Times New Roman" w:cs="Times New Roman"/>
                <w:sz w:val="24"/>
                <w:szCs w:val="24"/>
                <w:lang w:val="en-US"/>
              </w:rPr>
              <w:t>Rigobon</w:t>
            </w:r>
            <w:proofErr w:type="spellEnd"/>
            <w:r>
              <w:rPr>
                <w:rFonts w:ascii="Times New Roman" w:hAnsi="Times New Roman" w:cs="Times New Roman"/>
                <w:sz w:val="24"/>
                <w:szCs w:val="24"/>
                <w:lang w:val="en-US"/>
              </w:rPr>
              <w:t xml:space="preserve"> (2002)</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Coasymmetry</w:t>
            </w:r>
            <w:proofErr w:type="spellEnd"/>
            <w:r>
              <w:rPr>
                <w:rFonts w:ascii="Times New Roman" w:hAnsi="Times New Roman" w:cs="Times New Roman"/>
                <w:sz w:val="24"/>
                <w:szCs w:val="24"/>
                <w:lang w:val="en-US"/>
              </w:rPr>
              <w:t xml:space="preserve"> test by Fry et al. (2010)</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Cokyrtosis</w:t>
            </w:r>
            <w:proofErr w:type="spellEnd"/>
            <w:r>
              <w:rPr>
                <w:rFonts w:ascii="Times New Roman" w:hAnsi="Times New Roman" w:cs="Times New Roman"/>
                <w:sz w:val="24"/>
                <w:szCs w:val="24"/>
                <w:lang w:val="en-US"/>
              </w:rPr>
              <w:t xml:space="preserve"> test by Fry-</w:t>
            </w:r>
            <w:proofErr w:type="spellStart"/>
            <w:r>
              <w:rPr>
                <w:rFonts w:ascii="Times New Roman" w:hAnsi="Times New Roman" w:cs="Times New Roman"/>
                <w:sz w:val="24"/>
                <w:szCs w:val="24"/>
                <w:lang w:val="en-US"/>
              </w:rPr>
              <w:t>McKibbin</w:t>
            </w:r>
            <w:proofErr w:type="spellEnd"/>
            <w:r>
              <w:rPr>
                <w:rFonts w:ascii="Times New Roman" w:hAnsi="Times New Roman" w:cs="Times New Roman"/>
                <w:sz w:val="24"/>
                <w:szCs w:val="24"/>
                <w:lang w:val="en-US"/>
              </w:rPr>
              <w:t xml:space="preserve"> and Hsiao (2018)</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Covolatility</w:t>
            </w:r>
            <w:proofErr w:type="spellEnd"/>
            <w:r>
              <w:rPr>
                <w:rFonts w:ascii="Times New Roman" w:hAnsi="Times New Roman" w:cs="Times New Roman"/>
                <w:sz w:val="24"/>
                <w:szCs w:val="24"/>
                <w:lang w:val="en-US"/>
              </w:rPr>
              <w:t xml:space="preserve"> test by Fry-</w:t>
            </w:r>
            <w:proofErr w:type="spellStart"/>
            <w:r>
              <w:rPr>
                <w:rFonts w:ascii="Times New Roman" w:hAnsi="Times New Roman" w:cs="Times New Roman"/>
                <w:sz w:val="24"/>
                <w:szCs w:val="24"/>
                <w:lang w:val="en-US"/>
              </w:rPr>
              <w:t>McKibbin</w:t>
            </w:r>
            <w:proofErr w:type="spellEnd"/>
            <w:r>
              <w:rPr>
                <w:rFonts w:ascii="Times New Roman" w:hAnsi="Times New Roman" w:cs="Times New Roman"/>
                <w:sz w:val="24"/>
                <w:szCs w:val="24"/>
                <w:lang w:val="en-US"/>
              </w:rPr>
              <w:t xml:space="preserve"> and Hsiao (2018)</w:t>
            </w:r>
          </w:p>
          <w:p w:rsidR="00D7447A" w:rsidRDefault="00D7447A" w:rsidP="00DA4EBF">
            <w:pPr>
              <w:jc w:val="both"/>
              <w:rPr>
                <w:rFonts w:ascii="Times New Roman" w:hAnsi="Times New Roman" w:cs="Times New Roman"/>
                <w:sz w:val="24"/>
                <w:szCs w:val="24"/>
                <w:lang w:val="en-US"/>
              </w:rPr>
            </w:pPr>
          </w:p>
        </w:tc>
        <w:tc>
          <w:tcPr>
            <w:tcW w:w="1816"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Positive herd effect (beginning of 2015)</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Adverse herding (May 2015- November 2015)</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Positive herd effect (mid-December 2015- March 2016)</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Predominant herd effect (end June 2016- September 2016)</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Reversal of herd effect (end September 2016- February 2017)</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Herd effect (end February 2017- April 2017)</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Reversal in the herd impact (May 2017- July 2017)</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Prominent herd effect (August 2017- September 2017)</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Reversal of herd effect (November 2017- September 2017)</w:t>
            </w:r>
          </w:p>
          <w:p w:rsidR="00D7447A" w:rsidRPr="00D94E33"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Pessimism influences herd effect during 2018</w:t>
            </w:r>
          </w:p>
        </w:tc>
      </w:tr>
      <w:tr w:rsidR="00D7447A" w:rsidRPr="00486E59" w:rsidTr="00486E59">
        <w:tc>
          <w:tcPr>
            <w:tcW w:w="1536"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Kaiser and </w:t>
            </w:r>
            <w:proofErr w:type="spellStart"/>
            <w:r>
              <w:rPr>
                <w:rFonts w:ascii="Times New Roman" w:hAnsi="Times New Roman" w:cs="Times New Roman"/>
                <w:sz w:val="24"/>
                <w:szCs w:val="24"/>
                <w:lang w:val="en-US"/>
              </w:rPr>
              <w:t>Stöckl</w:t>
            </w:r>
            <w:proofErr w:type="spellEnd"/>
            <w:r>
              <w:rPr>
                <w:rFonts w:ascii="Times New Roman" w:hAnsi="Times New Roman" w:cs="Times New Roman"/>
                <w:sz w:val="24"/>
                <w:szCs w:val="24"/>
                <w:lang w:val="en-US"/>
              </w:rPr>
              <w:t xml:space="preserve"> (2019)</w:t>
            </w:r>
          </w:p>
        </w:tc>
        <w:tc>
          <w:tcPr>
            <w:tcW w:w="1017"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FRL</w:t>
            </w:r>
          </w:p>
        </w:tc>
        <w:tc>
          <w:tcPr>
            <w:tcW w:w="1816"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Ranging from 395 to 2026 digital currencies</w:t>
            </w:r>
          </w:p>
        </w:tc>
        <w:tc>
          <w:tcPr>
            <w:tcW w:w="218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Coinmarketcap.com</w:t>
            </w:r>
          </w:p>
        </w:tc>
        <w:tc>
          <w:tcPr>
            <w:tcW w:w="1229"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1 January 2015- 25 March 2019</w:t>
            </w:r>
          </w:p>
        </w:tc>
        <w:tc>
          <w:tcPr>
            <w:tcW w:w="200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Cross-sectional absolute deviations (CSAD) by Chang </w:t>
            </w:r>
            <w:r>
              <w:rPr>
                <w:rFonts w:ascii="Times New Roman" w:hAnsi="Times New Roman" w:cs="Times New Roman"/>
                <w:sz w:val="24"/>
                <w:szCs w:val="24"/>
                <w:lang w:val="en-US"/>
              </w:rPr>
              <w:lastRenderedPageBreak/>
              <w:t>et al. (2000)</w:t>
            </w:r>
          </w:p>
          <w:p w:rsidR="00D7447A" w:rsidRDefault="00D7447A" w:rsidP="00DA4EBF">
            <w:pPr>
              <w:jc w:val="both"/>
              <w:rPr>
                <w:rFonts w:ascii="Times New Roman" w:hAnsi="Times New Roman" w:cs="Times New Roman"/>
                <w:sz w:val="24"/>
                <w:szCs w:val="24"/>
                <w:lang w:val="en-US"/>
              </w:rPr>
            </w:pPr>
          </w:p>
        </w:tc>
        <w:tc>
          <w:tcPr>
            <w:tcW w:w="1816" w:type="dxa"/>
          </w:tcPr>
          <w:p w:rsidR="00D7447A" w:rsidRPr="00613407"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Bitcoin</w:t>
            </w:r>
            <w:proofErr w:type="spellEnd"/>
            <w:r>
              <w:rPr>
                <w:rFonts w:ascii="Times New Roman" w:hAnsi="Times New Roman" w:cs="Times New Roman"/>
                <w:sz w:val="24"/>
                <w:szCs w:val="24"/>
                <w:lang w:val="en-US"/>
              </w:rPr>
              <w:t xml:space="preserve"> is a ‘‘transfer currency’’ and leads to herding</w:t>
            </w:r>
          </w:p>
        </w:tc>
      </w:tr>
      <w:tr w:rsidR="00D7447A" w:rsidRPr="00486E59" w:rsidTr="00486E59">
        <w:tc>
          <w:tcPr>
            <w:tcW w:w="1536" w:type="dxa"/>
          </w:tcPr>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Kallinterakis</w:t>
            </w:r>
            <w:proofErr w:type="spellEnd"/>
            <w:r>
              <w:rPr>
                <w:rFonts w:ascii="Times New Roman" w:hAnsi="Times New Roman" w:cs="Times New Roman"/>
                <w:sz w:val="24"/>
                <w:szCs w:val="24"/>
                <w:lang w:val="en-US"/>
              </w:rPr>
              <w:t xml:space="preserve"> and Wang (2019)</w:t>
            </w:r>
          </w:p>
        </w:tc>
        <w:tc>
          <w:tcPr>
            <w:tcW w:w="1017"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RIBAF</w:t>
            </w:r>
          </w:p>
        </w:tc>
        <w:tc>
          <w:tcPr>
            <w:tcW w:w="1816"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top 296 </w:t>
            </w:r>
            <w:proofErr w:type="spellStart"/>
            <w:r>
              <w:rPr>
                <w:rFonts w:ascii="Times New Roman" w:hAnsi="Times New Roman" w:cs="Times New Roman"/>
                <w:sz w:val="24"/>
                <w:szCs w:val="24"/>
                <w:lang w:val="en-US"/>
              </w:rPr>
              <w:t>cryptocurrencies</w:t>
            </w:r>
            <w:proofErr w:type="spellEnd"/>
          </w:p>
        </w:tc>
        <w:tc>
          <w:tcPr>
            <w:tcW w:w="218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Coinmarketcap.com</w:t>
            </w:r>
          </w:p>
        </w:tc>
        <w:tc>
          <w:tcPr>
            <w:tcW w:w="1229"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27 December 2013- 10 July 2018</w:t>
            </w:r>
          </w:p>
        </w:tc>
        <w:tc>
          <w:tcPr>
            <w:tcW w:w="200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Cross-sectional absolute deviations (CSAD) by Chang et al. (2000)</w:t>
            </w:r>
          </w:p>
        </w:tc>
        <w:tc>
          <w:tcPr>
            <w:tcW w:w="1816"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Significant herding (irrespective of </w:t>
            </w:r>
            <w:proofErr w:type="spellStart"/>
            <w:r>
              <w:rPr>
                <w:rFonts w:ascii="Times New Roman" w:hAnsi="Times New Roman" w:cs="Times New Roman"/>
                <w:sz w:val="24"/>
                <w:szCs w:val="24"/>
                <w:lang w:val="en-US"/>
              </w:rPr>
              <w:t>Bitcoin</w:t>
            </w:r>
            <w:proofErr w:type="spellEnd"/>
            <w:r>
              <w:rPr>
                <w:rFonts w:ascii="Times New Roman" w:hAnsi="Times New Roman" w:cs="Times New Roman"/>
                <w:sz w:val="24"/>
                <w:szCs w:val="24"/>
                <w:lang w:val="en-US"/>
              </w:rPr>
              <w:t xml:space="preserve"> and its trends), strongly asymmetric (is more powerful during bull markets, low-volatility and high-volume periods) and smaller digital currencies reinforce its size</w:t>
            </w:r>
          </w:p>
        </w:tc>
      </w:tr>
      <w:tr w:rsidR="00D7447A" w:rsidRPr="00103A82" w:rsidTr="00486E59">
        <w:tc>
          <w:tcPr>
            <w:tcW w:w="1536" w:type="dxa"/>
          </w:tcPr>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Stavroyiannis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Babalos</w:t>
            </w:r>
            <w:proofErr w:type="spellEnd"/>
            <w:r>
              <w:rPr>
                <w:rFonts w:ascii="Times New Roman" w:hAnsi="Times New Roman" w:cs="Times New Roman"/>
                <w:sz w:val="24"/>
                <w:szCs w:val="24"/>
                <w:lang w:val="en-US"/>
              </w:rPr>
              <w:t xml:space="preserve"> (2019)</w:t>
            </w:r>
          </w:p>
        </w:tc>
        <w:tc>
          <w:tcPr>
            <w:tcW w:w="1017"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JBEF</w:t>
            </w:r>
          </w:p>
        </w:tc>
        <w:tc>
          <w:tcPr>
            <w:tcW w:w="1816" w:type="dxa"/>
          </w:tcPr>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Bitcoin</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Ethereum</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Ripple</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Litecoin</w:t>
            </w:r>
            <w:proofErr w:type="spellEnd"/>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Dash</w:t>
            </w:r>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Nem</w:t>
            </w:r>
            <w:proofErr w:type="spellEnd"/>
          </w:p>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Monero</w:t>
            </w:r>
            <w:proofErr w:type="spellEnd"/>
            <w:r>
              <w:rPr>
                <w:rFonts w:ascii="Times New Roman" w:hAnsi="Times New Roman" w:cs="Times New Roman"/>
                <w:sz w:val="24"/>
                <w:szCs w:val="24"/>
                <w:lang w:val="en-US"/>
              </w:rPr>
              <w:t xml:space="preserve"> Stellar</w:t>
            </w:r>
          </w:p>
        </w:tc>
        <w:tc>
          <w:tcPr>
            <w:tcW w:w="218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Coinmarketcap.com</w:t>
            </w:r>
          </w:p>
        </w:tc>
        <w:tc>
          <w:tcPr>
            <w:tcW w:w="1229"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9 August 2015- 18 February 2018</w:t>
            </w:r>
          </w:p>
        </w:tc>
        <w:tc>
          <w:tcPr>
            <w:tcW w:w="200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Cross-sectional absolute deviations (CSAD) by Chang et al. (2000)</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Cross-sectional  standard deviations (CSSD) by Christie and Huang (1995)</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Time-varying </w:t>
            </w:r>
            <w:r>
              <w:rPr>
                <w:rFonts w:ascii="Times New Roman" w:hAnsi="Times New Roman" w:cs="Times New Roman"/>
                <w:sz w:val="24"/>
                <w:szCs w:val="24"/>
                <w:lang w:val="en-US"/>
              </w:rPr>
              <w:lastRenderedPageBreak/>
              <w:t>parameter regression model by Nakajima (2011)</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Ordinary Least Squares (OLS) with </w:t>
            </w:r>
            <w:proofErr w:type="spellStart"/>
            <w:r>
              <w:rPr>
                <w:rFonts w:ascii="Times New Roman" w:hAnsi="Times New Roman" w:cs="Times New Roman"/>
                <w:sz w:val="24"/>
                <w:szCs w:val="24"/>
                <w:lang w:val="en-US"/>
              </w:rPr>
              <w:t>Heteroskedasticity</w:t>
            </w:r>
            <w:proofErr w:type="spellEnd"/>
            <w:r>
              <w:rPr>
                <w:rFonts w:ascii="Times New Roman" w:hAnsi="Times New Roman" w:cs="Times New Roman"/>
                <w:sz w:val="24"/>
                <w:szCs w:val="24"/>
                <w:lang w:val="en-US"/>
              </w:rPr>
              <w:t xml:space="preserve"> and Autocorrelation corrected standard errors (HASCE) by </w:t>
            </w:r>
            <w:proofErr w:type="spellStart"/>
            <w:r>
              <w:rPr>
                <w:rFonts w:ascii="Times New Roman" w:hAnsi="Times New Roman" w:cs="Times New Roman"/>
                <w:sz w:val="24"/>
                <w:szCs w:val="24"/>
                <w:lang w:val="en-US"/>
              </w:rPr>
              <w:t>Newey</w:t>
            </w:r>
            <w:proofErr w:type="spellEnd"/>
            <w:r>
              <w:rPr>
                <w:rFonts w:ascii="Times New Roman" w:hAnsi="Times New Roman" w:cs="Times New Roman"/>
                <w:sz w:val="24"/>
                <w:szCs w:val="24"/>
                <w:lang w:val="en-US"/>
              </w:rPr>
              <w:t xml:space="preserve"> and West (1987)</w:t>
            </w:r>
          </w:p>
        </w:tc>
        <w:tc>
          <w:tcPr>
            <w:tcW w:w="1816"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 herding</w:t>
            </w:r>
          </w:p>
        </w:tc>
      </w:tr>
      <w:tr w:rsidR="00D7447A" w:rsidRPr="00486E59" w:rsidTr="00486E59">
        <w:tc>
          <w:tcPr>
            <w:tcW w:w="1536" w:type="dxa"/>
          </w:tcPr>
          <w:p w:rsidR="00D7447A" w:rsidRDefault="00D7447A" w:rsidP="00DA4EBF">
            <w:pPr>
              <w:jc w:val="both"/>
              <w:rPr>
                <w:rFonts w:ascii="Times New Roman" w:hAnsi="Times New Roman" w:cs="Times New Roman"/>
                <w:sz w:val="24"/>
                <w:szCs w:val="24"/>
                <w:lang w:val="en-US"/>
              </w:rPr>
            </w:pPr>
            <w:r w:rsidRPr="00021629">
              <w:rPr>
                <w:rFonts w:ascii="Times New Roman" w:eastAsia="Times New Roman" w:hAnsi="Times New Roman" w:cs="Times New Roman"/>
                <w:sz w:val="24"/>
                <w:szCs w:val="24"/>
                <w:lang w:val="en-US" w:eastAsia="el-GR"/>
              </w:rPr>
              <w:lastRenderedPageBreak/>
              <w:t>Vidal-</w:t>
            </w:r>
            <w:proofErr w:type="spellStart"/>
            <w:r w:rsidRPr="00021629">
              <w:rPr>
                <w:rFonts w:ascii="Times New Roman" w:eastAsia="Times New Roman" w:hAnsi="Times New Roman" w:cs="Times New Roman"/>
                <w:sz w:val="24"/>
                <w:szCs w:val="24"/>
                <w:lang w:val="en-US" w:eastAsia="el-GR"/>
              </w:rPr>
              <w:t>Tomás</w:t>
            </w:r>
            <w:proofErr w:type="spellEnd"/>
            <w:r>
              <w:rPr>
                <w:rFonts w:ascii="Times New Roman" w:eastAsia="Times New Roman" w:hAnsi="Times New Roman" w:cs="Times New Roman"/>
                <w:sz w:val="24"/>
                <w:szCs w:val="24"/>
                <w:lang w:val="en-US" w:eastAsia="el-GR"/>
              </w:rPr>
              <w:t xml:space="preserve"> et al. (2019)</w:t>
            </w:r>
          </w:p>
        </w:tc>
        <w:tc>
          <w:tcPr>
            <w:tcW w:w="1017"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FRL</w:t>
            </w:r>
          </w:p>
        </w:tc>
        <w:tc>
          <w:tcPr>
            <w:tcW w:w="1816" w:type="dxa"/>
          </w:tcPr>
          <w:p w:rsidR="00D7447A" w:rsidRDefault="00D7447A" w:rsidP="00DA4EB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65 digital currencies available in the </w:t>
            </w:r>
            <w:proofErr w:type="spellStart"/>
            <w:r>
              <w:rPr>
                <w:rFonts w:ascii="Times New Roman" w:hAnsi="Times New Roman" w:cs="Times New Roman"/>
                <w:sz w:val="24"/>
                <w:szCs w:val="24"/>
                <w:lang w:val="en-US"/>
              </w:rPr>
              <w:t>BraveNewCoin</w:t>
            </w:r>
            <w:proofErr w:type="spellEnd"/>
            <w:r>
              <w:rPr>
                <w:rFonts w:ascii="Times New Roman" w:hAnsi="Times New Roman" w:cs="Times New Roman"/>
                <w:sz w:val="24"/>
                <w:szCs w:val="24"/>
                <w:lang w:val="en-US"/>
              </w:rPr>
              <w:t xml:space="preserve"> database</w:t>
            </w:r>
          </w:p>
        </w:tc>
        <w:tc>
          <w:tcPr>
            <w:tcW w:w="2183" w:type="dxa"/>
          </w:tcPr>
          <w:p w:rsidR="00D7447A" w:rsidRDefault="00D7447A" w:rsidP="00DA4EBF">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BraveNewCoin</w:t>
            </w:r>
            <w:proofErr w:type="spellEnd"/>
            <w:r>
              <w:rPr>
                <w:rFonts w:ascii="Times New Roman" w:hAnsi="Times New Roman" w:cs="Times New Roman"/>
                <w:sz w:val="24"/>
                <w:szCs w:val="24"/>
                <w:lang w:val="en-US"/>
              </w:rPr>
              <w:t xml:space="preserve"> database</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Coinarketcap.com</w:t>
            </w:r>
          </w:p>
        </w:tc>
        <w:tc>
          <w:tcPr>
            <w:tcW w:w="1229"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1 January 2015- 31 December 2017</w:t>
            </w:r>
          </w:p>
        </w:tc>
        <w:tc>
          <w:tcPr>
            <w:tcW w:w="2003"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Cross-sectional absolute deviations (CSAD) by Chang et al. (2000)</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Cross-sectional  standard deviations (CSSD) by Christie and Huang (1995)</w:t>
            </w:r>
          </w:p>
        </w:tc>
        <w:tc>
          <w:tcPr>
            <w:tcW w:w="1816" w:type="dxa"/>
          </w:tcPr>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Herding during down markets.</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w:t>
            </w:r>
            <w:proofErr w:type="spellStart"/>
            <w:r>
              <w:rPr>
                <w:rFonts w:ascii="Times New Roman" w:hAnsi="Times New Roman" w:cs="Times New Roman"/>
                <w:sz w:val="24"/>
                <w:szCs w:val="24"/>
                <w:lang w:val="en-US"/>
              </w:rPr>
              <w:t>cryptocurrencies</w:t>
            </w:r>
            <w:proofErr w:type="spellEnd"/>
            <w:r>
              <w:rPr>
                <w:rFonts w:ascii="Times New Roman" w:hAnsi="Times New Roman" w:cs="Times New Roman"/>
                <w:sz w:val="24"/>
                <w:szCs w:val="24"/>
                <w:lang w:val="en-US"/>
              </w:rPr>
              <w:t xml:space="preserve"> are herding with the largest ones.</w:t>
            </w:r>
          </w:p>
          <w:p w:rsidR="00D7447A" w:rsidRDefault="00D7447A" w:rsidP="00DA4E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 only </w:t>
            </w:r>
            <w:proofErr w:type="spellStart"/>
            <w:r>
              <w:rPr>
                <w:rFonts w:ascii="Times New Roman" w:hAnsi="Times New Roman" w:cs="Times New Roman"/>
                <w:sz w:val="24"/>
                <w:szCs w:val="24"/>
                <w:lang w:val="en-US"/>
              </w:rPr>
              <w:t>Bitcoin</w:t>
            </w:r>
            <w:proofErr w:type="spellEnd"/>
            <w:r>
              <w:rPr>
                <w:rFonts w:ascii="Times New Roman" w:hAnsi="Times New Roman" w:cs="Times New Roman"/>
                <w:sz w:val="24"/>
                <w:szCs w:val="24"/>
                <w:lang w:val="en-US"/>
              </w:rPr>
              <w:t xml:space="preserve"> is responsible for herding</w:t>
            </w:r>
          </w:p>
        </w:tc>
      </w:tr>
    </w:tbl>
    <w:p w:rsidR="00D7447A" w:rsidRDefault="00D7447A" w:rsidP="00D7447A">
      <w:pPr>
        <w:jc w:val="both"/>
        <w:rPr>
          <w:rFonts w:ascii="Times New Roman" w:eastAsia="Times New Roman" w:hAnsi="Times New Roman" w:cs="Times New Roman"/>
          <w:iCs/>
          <w:sz w:val="20"/>
          <w:szCs w:val="20"/>
          <w:lang w:val="en-US" w:eastAsia="el-GR"/>
        </w:rPr>
      </w:pPr>
      <w:r w:rsidRPr="008111C6">
        <w:rPr>
          <w:rFonts w:ascii="Times New Roman" w:hAnsi="Times New Roman" w:cs="Times New Roman"/>
          <w:i/>
          <w:sz w:val="20"/>
          <w:szCs w:val="20"/>
          <w:u w:val="single"/>
          <w:lang w:val="en-US"/>
        </w:rPr>
        <w:t>Notes</w:t>
      </w:r>
      <w:r w:rsidRPr="008111C6">
        <w:rPr>
          <w:rFonts w:ascii="Times New Roman" w:hAnsi="Times New Roman" w:cs="Times New Roman"/>
          <w:sz w:val="20"/>
          <w:szCs w:val="20"/>
          <w:lang w:val="en-US"/>
        </w:rPr>
        <w:t xml:space="preserve">: FRL, JBEF and RIBAF stand for Finance Research Letters, </w:t>
      </w:r>
      <w:r w:rsidRPr="008111C6">
        <w:rPr>
          <w:rFonts w:ascii="Times New Roman" w:eastAsia="Times New Roman" w:hAnsi="Times New Roman" w:cs="Times New Roman"/>
          <w:iCs/>
          <w:sz w:val="20"/>
          <w:szCs w:val="20"/>
          <w:lang w:val="en-US" w:eastAsia="el-GR"/>
        </w:rPr>
        <w:t>Journal of Behavioral and Experimental Finance and Research in International Business and Finance, respectively.</w:t>
      </w:r>
    </w:p>
    <w:p w:rsidR="008111C6" w:rsidRPr="008111C6" w:rsidRDefault="008111C6" w:rsidP="008111C6">
      <w:pPr>
        <w:jc w:val="both"/>
        <w:rPr>
          <w:rFonts w:ascii="Times New Roman" w:hAnsi="Times New Roman" w:cs="Times New Roman"/>
          <w:i/>
          <w:sz w:val="20"/>
          <w:szCs w:val="20"/>
          <w:lang w:val="en-US"/>
        </w:rPr>
      </w:pPr>
    </w:p>
    <w:sectPr w:rsidR="008111C6" w:rsidRPr="008111C6" w:rsidSect="00486E59">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824" w:rsidRDefault="00D53824" w:rsidP="00F150B0">
      <w:pPr>
        <w:spacing w:after="0" w:line="240" w:lineRule="auto"/>
      </w:pPr>
      <w:r>
        <w:separator/>
      </w:r>
    </w:p>
  </w:endnote>
  <w:endnote w:type="continuationSeparator" w:id="0">
    <w:p w:rsidR="00D53824" w:rsidRDefault="00D53824" w:rsidP="00F1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dvCo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85489"/>
      <w:docPartObj>
        <w:docPartGallery w:val="Page Numbers (Bottom of Page)"/>
        <w:docPartUnique/>
      </w:docPartObj>
    </w:sdtPr>
    <w:sdtEndPr/>
    <w:sdtContent>
      <w:p w:rsidR="0035147F" w:rsidRDefault="0035147F">
        <w:pPr>
          <w:pStyle w:val="a8"/>
          <w:jc w:val="right"/>
        </w:pPr>
        <w:r>
          <w:fldChar w:fldCharType="begin"/>
        </w:r>
        <w:r>
          <w:instrText>PAGE   \* MERGEFORMAT</w:instrText>
        </w:r>
        <w:r>
          <w:fldChar w:fldCharType="separate"/>
        </w:r>
        <w:r w:rsidR="00486E59">
          <w:rPr>
            <w:noProof/>
          </w:rPr>
          <w:t>14</w:t>
        </w:r>
        <w:r>
          <w:fldChar w:fldCharType="end"/>
        </w:r>
      </w:p>
    </w:sdtContent>
  </w:sdt>
  <w:p w:rsidR="0035147F" w:rsidRDefault="0035147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824" w:rsidRDefault="00D53824" w:rsidP="00F150B0">
      <w:pPr>
        <w:spacing w:after="0" w:line="240" w:lineRule="auto"/>
      </w:pPr>
      <w:r>
        <w:separator/>
      </w:r>
    </w:p>
  </w:footnote>
  <w:footnote w:type="continuationSeparator" w:id="0">
    <w:p w:rsidR="00D53824" w:rsidRDefault="00D53824" w:rsidP="00F150B0">
      <w:pPr>
        <w:spacing w:after="0" w:line="240" w:lineRule="auto"/>
      </w:pPr>
      <w:r>
        <w:continuationSeparator/>
      </w:r>
    </w:p>
  </w:footnote>
  <w:footnote w:id="1">
    <w:p w:rsidR="0035147F" w:rsidRPr="007C6300" w:rsidRDefault="0035147F" w:rsidP="00073A99">
      <w:pPr>
        <w:pStyle w:val="a9"/>
        <w:rPr>
          <w:lang w:val="en-US"/>
        </w:rPr>
      </w:pPr>
      <w:r>
        <w:rPr>
          <w:rStyle w:val="aa"/>
        </w:rPr>
        <w:footnoteRef/>
      </w:r>
      <w:r w:rsidRPr="007C6300">
        <w:rPr>
          <w:lang w:val="en-US"/>
        </w:rPr>
        <w:t xml:space="preserve"> </w:t>
      </w:r>
      <w:r w:rsidRPr="00486E59">
        <w:rPr>
          <w:rFonts w:ascii="Times New Roman" w:hAnsi="Times New Roman" w:cs="Times New Roman"/>
          <w:lang w:val="en-US"/>
        </w:rPr>
        <w:t xml:space="preserve">Table 1A in the Appendix provides a list with all the </w:t>
      </w:r>
      <w:proofErr w:type="spellStart"/>
      <w:r w:rsidRPr="00486E59">
        <w:rPr>
          <w:rFonts w:ascii="Times New Roman" w:hAnsi="Times New Roman" w:cs="Times New Roman"/>
          <w:lang w:val="en-US"/>
        </w:rPr>
        <w:t>cryptocurrencies</w:t>
      </w:r>
      <w:proofErr w:type="spellEnd"/>
      <w:r w:rsidRPr="00486E59">
        <w:rPr>
          <w:rFonts w:ascii="Times New Roman" w:hAnsi="Times New Roman" w:cs="Times New Roman"/>
          <w:lang w:val="en-US"/>
        </w:rPr>
        <w:t xml:space="preserve"> examined in this study.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C309D"/>
    <w:multiLevelType w:val="multilevel"/>
    <w:tmpl w:val="F724D48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4B4E23EF"/>
    <w:multiLevelType w:val="multilevel"/>
    <w:tmpl w:val="F724D48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65194E1F"/>
    <w:multiLevelType w:val="hybridMultilevel"/>
    <w:tmpl w:val="2D28E4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6E9404ED"/>
    <w:multiLevelType w:val="multilevel"/>
    <w:tmpl w:val="F724D48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98A"/>
    <w:rsid w:val="00010B3C"/>
    <w:rsid w:val="00011EDB"/>
    <w:rsid w:val="000126E9"/>
    <w:rsid w:val="00021629"/>
    <w:rsid w:val="00025E25"/>
    <w:rsid w:val="00045866"/>
    <w:rsid w:val="00060152"/>
    <w:rsid w:val="0006510B"/>
    <w:rsid w:val="00073A99"/>
    <w:rsid w:val="000742E1"/>
    <w:rsid w:val="000806F1"/>
    <w:rsid w:val="00081EDF"/>
    <w:rsid w:val="000838CC"/>
    <w:rsid w:val="00085C74"/>
    <w:rsid w:val="000A4B14"/>
    <w:rsid w:val="000A76F8"/>
    <w:rsid w:val="000B3704"/>
    <w:rsid w:val="000E21A6"/>
    <w:rsid w:val="000E2F2B"/>
    <w:rsid w:val="000F6FA6"/>
    <w:rsid w:val="0010051D"/>
    <w:rsid w:val="00103A82"/>
    <w:rsid w:val="00110D22"/>
    <w:rsid w:val="00113156"/>
    <w:rsid w:val="0012188A"/>
    <w:rsid w:val="00136127"/>
    <w:rsid w:val="00144671"/>
    <w:rsid w:val="00180605"/>
    <w:rsid w:val="001966F6"/>
    <w:rsid w:val="001B28D1"/>
    <w:rsid w:val="001C191A"/>
    <w:rsid w:val="001F19AD"/>
    <w:rsid w:val="001F4AA2"/>
    <w:rsid w:val="001F53C8"/>
    <w:rsid w:val="0020592B"/>
    <w:rsid w:val="00211320"/>
    <w:rsid w:val="002118F8"/>
    <w:rsid w:val="002213F1"/>
    <w:rsid w:val="00223BE5"/>
    <w:rsid w:val="00246120"/>
    <w:rsid w:val="00257318"/>
    <w:rsid w:val="002619E4"/>
    <w:rsid w:val="002639DA"/>
    <w:rsid w:val="00267C60"/>
    <w:rsid w:val="0027166D"/>
    <w:rsid w:val="002718FE"/>
    <w:rsid w:val="00272920"/>
    <w:rsid w:val="00283EF5"/>
    <w:rsid w:val="002B56C8"/>
    <w:rsid w:val="002D05AE"/>
    <w:rsid w:val="00306033"/>
    <w:rsid w:val="003317C3"/>
    <w:rsid w:val="0033368A"/>
    <w:rsid w:val="003377AA"/>
    <w:rsid w:val="0035147F"/>
    <w:rsid w:val="003753AD"/>
    <w:rsid w:val="003923C0"/>
    <w:rsid w:val="003A42B4"/>
    <w:rsid w:val="003A7C6A"/>
    <w:rsid w:val="003B50C0"/>
    <w:rsid w:val="003C4B5E"/>
    <w:rsid w:val="003F2A98"/>
    <w:rsid w:val="00400EDB"/>
    <w:rsid w:val="0040223C"/>
    <w:rsid w:val="00402E93"/>
    <w:rsid w:val="00403F15"/>
    <w:rsid w:val="0043379B"/>
    <w:rsid w:val="00437AE8"/>
    <w:rsid w:val="00460D6C"/>
    <w:rsid w:val="0047663E"/>
    <w:rsid w:val="0048229D"/>
    <w:rsid w:val="004854F9"/>
    <w:rsid w:val="00486E59"/>
    <w:rsid w:val="004B7868"/>
    <w:rsid w:val="004C0C40"/>
    <w:rsid w:val="004C2E4D"/>
    <w:rsid w:val="004C3557"/>
    <w:rsid w:val="004C3FC5"/>
    <w:rsid w:val="004D0051"/>
    <w:rsid w:val="004D04F7"/>
    <w:rsid w:val="004D6F14"/>
    <w:rsid w:val="004E6700"/>
    <w:rsid w:val="004F2B2C"/>
    <w:rsid w:val="004F6A0C"/>
    <w:rsid w:val="0052686A"/>
    <w:rsid w:val="00553DB5"/>
    <w:rsid w:val="00560F0D"/>
    <w:rsid w:val="005C5452"/>
    <w:rsid w:val="005D04D7"/>
    <w:rsid w:val="005F48D9"/>
    <w:rsid w:val="00603CA8"/>
    <w:rsid w:val="0060483B"/>
    <w:rsid w:val="00612EA1"/>
    <w:rsid w:val="00613407"/>
    <w:rsid w:val="006425F2"/>
    <w:rsid w:val="0066173E"/>
    <w:rsid w:val="0067313E"/>
    <w:rsid w:val="0069601A"/>
    <w:rsid w:val="006B1A09"/>
    <w:rsid w:val="006B21A0"/>
    <w:rsid w:val="006C3FBB"/>
    <w:rsid w:val="006E1F2F"/>
    <w:rsid w:val="006E54D3"/>
    <w:rsid w:val="006F1EEE"/>
    <w:rsid w:val="006F7195"/>
    <w:rsid w:val="0072276F"/>
    <w:rsid w:val="00723D20"/>
    <w:rsid w:val="00732233"/>
    <w:rsid w:val="007337DA"/>
    <w:rsid w:val="00735314"/>
    <w:rsid w:val="00753239"/>
    <w:rsid w:val="00756FEE"/>
    <w:rsid w:val="00765A28"/>
    <w:rsid w:val="00780CCD"/>
    <w:rsid w:val="00785841"/>
    <w:rsid w:val="00792033"/>
    <w:rsid w:val="007958BC"/>
    <w:rsid w:val="007959F2"/>
    <w:rsid w:val="00795BA8"/>
    <w:rsid w:val="007A1A6E"/>
    <w:rsid w:val="007A282D"/>
    <w:rsid w:val="007B1034"/>
    <w:rsid w:val="007B62B8"/>
    <w:rsid w:val="007B767C"/>
    <w:rsid w:val="007C6300"/>
    <w:rsid w:val="007D798A"/>
    <w:rsid w:val="007E5974"/>
    <w:rsid w:val="007F1181"/>
    <w:rsid w:val="00802893"/>
    <w:rsid w:val="008111C6"/>
    <w:rsid w:val="00816E9E"/>
    <w:rsid w:val="00842288"/>
    <w:rsid w:val="008528CF"/>
    <w:rsid w:val="0086768E"/>
    <w:rsid w:val="00871455"/>
    <w:rsid w:val="008741B4"/>
    <w:rsid w:val="008806A7"/>
    <w:rsid w:val="00885783"/>
    <w:rsid w:val="008903E5"/>
    <w:rsid w:val="008A3AAE"/>
    <w:rsid w:val="008C169F"/>
    <w:rsid w:val="008D0749"/>
    <w:rsid w:val="008E5FCC"/>
    <w:rsid w:val="008F11AE"/>
    <w:rsid w:val="00905598"/>
    <w:rsid w:val="00936567"/>
    <w:rsid w:val="0095317E"/>
    <w:rsid w:val="009656E8"/>
    <w:rsid w:val="009671D1"/>
    <w:rsid w:val="009A535F"/>
    <w:rsid w:val="009B0F9F"/>
    <w:rsid w:val="009C2C9B"/>
    <w:rsid w:val="009D1DAE"/>
    <w:rsid w:val="009D75B7"/>
    <w:rsid w:val="009E6403"/>
    <w:rsid w:val="009F627D"/>
    <w:rsid w:val="00A11B4E"/>
    <w:rsid w:val="00A37A15"/>
    <w:rsid w:val="00A42C2C"/>
    <w:rsid w:val="00A54567"/>
    <w:rsid w:val="00A60076"/>
    <w:rsid w:val="00A7734B"/>
    <w:rsid w:val="00A83EB5"/>
    <w:rsid w:val="00A8666F"/>
    <w:rsid w:val="00AA3AF0"/>
    <w:rsid w:val="00AC112E"/>
    <w:rsid w:val="00AD72A3"/>
    <w:rsid w:val="00AE5266"/>
    <w:rsid w:val="00B051F9"/>
    <w:rsid w:val="00B159DC"/>
    <w:rsid w:val="00B15FE5"/>
    <w:rsid w:val="00B31E7B"/>
    <w:rsid w:val="00B70346"/>
    <w:rsid w:val="00B7332A"/>
    <w:rsid w:val="00B73569"/>
    <w:rsid w:val="00B92A84"/>
    <w:rsid w:val="00BA203C"/>
    <w:rsid w:val="00BB0C1A"/>
    <w:rsid w:val="00BE11F7"/>
    <w:rsid w:val="00BE361A"/>
    <w:rsid w:val="00C05B3F"/>
    <w:rsid w:val="00C12CE5"/>
    <w:rsid w:val="00C23B99"/>
    <w:rsid w:val="00C30AF2"/>
    <w:rsid w:val="00C324B9"/>
    <w:rsid w:val="00C36CA4"/>
    <w:rsid w:val="00C36DEF"/>
    <w:rsid w:val="00C47C30"/>
    <w:rsid w:val="00C55543"/>
    <w:rsid w:val="00C7418E"/>
    <w:rsid w:val="00C7588B"/>
    <w:rsid w:val="00C93C58"/>
    <w:rsid w:val="00CA11E4"/>
    <w:rsid w:val="00CA1832"/>
    <w:rsid w:val="00CA304A"/>
    <w:rsid w:val="00CB56B9"/>
    <w:rsid w:val="00CB676E"/>
    <w:rsid w:val="00CB797C"/>
    <w:rsid w:val="00CC3ABF"/>
    <w:rsid w:val="00CD0AE3"/>
    <w:rsid w:val="00CF114E"/>
    <w:rsid w:val="00D13F2C"/>
    <w:rsid w:val="00D14DB4"/>
    <w:rsid w:val="00D16527"/>
    <w:rsid w:val="00D27846"/>
    <w:rsid w:val="00D43768"/>
    <w:rsid w:val="00D53824"/>
    <w:rsid w:val="00D56012"/>
    <w:rsid w:val="00D607E9"/>
    <w:rsid w:val="00D6721B"/>
    <w:rsid w:val="00D7447A"/>
    <w:rsid w:val="00D94CD5"/>
    <w:rsid w:val="00D94E33"/>
    <w:rsid w:val="00D97898"/>
    <w:rsid w:val="00DA4EBF"/>
    <w:rsid w:val="00DA52D9"/>
    <w:rsid w:val="00DB3B04"/>
    <w:rsid w:val="00DC7244"/>
    <w:rsid w:val="00DE0BA9"/>
    <w:rsid w:val="00DE286F"/>
    <w:rsid w:val="00DE600B"/>
    <w:rsid w:val="00DF03EF"/>
    <w:rsid w:val="00E15D33"/>
    <w:rsid w:val="00E30098"/>
    <w:rsid w:val="00E41DD6"/>
    <w:rsid w:val="00E4600E"/>
    <w:rsid w:val="00E60994"/>
    <w:rsid w:val="00E679D0"/>
    <w:rsid w:val="00E70CB1"/>
    <w:rsid w:val="00E877A5"/>
    <w:rsid w:val="00E961F8"/>
    <w:rsid w:val="00EA4334"/>
    <w:rsid w:val="00EB553B"/>
    <w:rsid w:val="00ED46F9"/>
    <w:rsid w:val="00F150B0"/>
    <w:rsid w:val="00F20564"/>
    <w:rsid w:val="00F33993"/>
    <w:rsid w:val="00F361A1"/>
    <w:rsid w:val="00F420BD"/>
    <w:rsid w:val="00F5180D"/>
    <w:rsid w:val="00F96CD0"/>
    <w:rsid w:val="00FC2FCB"/>
    <w:rsid w:val="00FC5AF2"/>
    <w:rsid w:val="00FE0DEA"/>
    <w:rsid w:val="00FF3CA0"/>
    <w:rsid w:val="00FF49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021629"/>
    <w:rPr>
      <w:color w:val="0000FF" w:themeColor="hyperlink"/>
      <w:u w:val="single"/>
    </w:rPr>
  </w:style>
  <w:style w:type="table" w:styleId="a3">
    <w:name w:val="Table Grid"/>
    <w:basedOn w:val="a1"/>
    <w:uiPriority w:val="59"/>
    <w:rsid w:val="00144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70CB1"/>
    <w:pPr>
      <w:ind w:left="720"/>
      <w:contextualSpacing/>
    </w:pPr>
  </w:style>
  <w:style w:type="paragraph" w:styleId="a5">
    <w:name w:val="Balloon Text"/>
    <w:basedOn w:val="a"/>
    <w:link w:val="Char"/>
    <w:uiPriority w:val="99"/>
    <w:semiHidden/>
    <w:unhideWhenUsed/>
    <w:rsid w:val="00CA11E4"/>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CA11E4"/>
    <w:rPr>
      <w:rFonts w:ascii="Tahoma" w:hAnsi="Tahoma" w:cs="Tahoma"/>
      <w:sz w:val="16"/>
      <w:szCs w:val="16"/>
    </w:rPr>
  </w:style>
  <w:style w:type="paragraph" w:styleId="a6">
    <w:name w:val="caption"/>
    <w:basedOn w:val="a"/>
    <w:next w:val="a"/>
    <w:uiPriority w:val="35"/>
    <w:unhideWhenUsed/>
    <w:qFormat/>
    <w:rsid w:val="00CA11E4"/>
    <w:pPr>
      <w:spacing w:line="240" w:lineRule="auto"/>
    </w:pPr>
    <w:rPr>
      <w:b/>
      <w:bCs/>
      <w:color w:val="4F81BD" w:themeColor="accent1"/>
      <w:sz w:val="18"/>
      <w:szCs w:val="18"/>
    </w:rPr>
  </w:style>
  <w:style w:type="paragraph" w:styleId="a7">
    <w:name w:val="header"/>
    <w:basedOn w:val="a"/>
    <w:link w:val="Char0"/>
    <w:uiPriority w:val="99"/>
    <w:unhideWhenUsed/>
    <w:rsid w:val="00F150B0"/>
    <w:pPr>
      <w:tabs>
        <w:tab w:val="center" w:pos="4153"/>
        <w:tab w:val="right" w:pos="8306"/>
      </w:tabs>
      <w:spacing w:after="0" w:line="240" w:lineRule="auto"/>
    </w:pPr>
  </w:style>
  <w:style w:type="character" w:customStyle="1" w:styleId="Char0">
    <w:name w:val="Κεφαλίδα Char"/>
    <w:basedOn w:val="a0"/>
    <w:link w:val="a7"/>
    <w:uiPriority w:val="99"/>
    <w:rsid w:val="00F150B0"/>
  </w:style>
  <w:style w:type="paragraph" w:styleId="a8">
    <w:name w:val="footer"/>
    <w:basedOn w:val="a"/>
    <w:link w:val="Char1"/>
    <w:uiPriority w:val="99"/>
    <w:unhideWhenUsed/>
    <w:rsid w:val="00F150B0"/>
    <w:pPr>
      <w:tabs>
        <w:tab w:val="center" w:pos="4153"/>
        <w:tab w:val="right" w:pos="8306"/>
      </w:tabs>
      <w:spacing w:after="0" w:line="240" w:lineRule="auto"/>
    </w:pPr>
  </w:style>
  <w:style w:type="character" w:customStyle="1" w:styleId="Char1">
    <w:name w:val="Υποσέλιδο Char"/>
    <w:basedOn w:val="a0"/>
    <w:link w:val="a8"/>
    <w:uiPriority w:val="99"/>
    <w:rsid w:val="00F150B0"/>
  </w:style>
  <w:style w:type="paragraph" w:styleId="a9">
    <w:name w:val="footnote text"/>
    <w:basedOn w:val="a"/>
    <w:link w:val="Char2"/>
    <w:uiPriority w:val="99"/>
    <w:semiHidden/>
    <w:unhideWhenUsed/>
    <w:rsid w:val="007C6300"/>
    <w:pPr>
      <w:spacing w:after="0" w:line="240" w:lineRule="auto"/>
    </w:pPr>
    <w:rPr>
      <w:sz w:val="20"/>
      <w:szCs w:val="20"/>
    </w:rPr>
  </w:style>
  <w:style w:type="character" w:customStyle="1" w:styleId="Char2">
    <w:name w:val="Κείμενο υποσημείωσης Char"/>
    <w:basedOn w:val="a0"/>
    <w:link w:val="a9"/>
    <w:uiPriority w:val="99"/>
    <w:semiHidden/>
    <w:rsid w:val="007C6300"/>
    <w:rPr>
      <w:sz w:val="20"/>
      <w:szCs w:val="20"/>
    </w:rPr>
  </w:style>
  <w:style w:type="character" w:styleId="aa">
    <w:name w:val="footnote reference"/>
    <w:basedOn w:val="a0"/>
    <w:uiPriority w:val="99"/>
    <w:semiHidden/>
    <w:unhideWhenUsed/>
    <w:rsid w:val="007C6300"/>
    <w:rPr>
      <w:vertAlign w:val="superscript"/>
    </w:rPr>
  </w:style>
  <w:style w:type="character" w:styleId="ab">
    <w:name w:val="Placeholder Text"/>
    <w:basedOn w:val="a0"/>
    <w:uiPriority w:val="99"/>
    <w:semiHidden/>
    <w:rsid w:val="007C630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021629"/>
    <w:rPr>
      <w:color w:val="0000FF" w:themeColor="hyperlink"/>
      <w:u w:val="single"/>
    </w:rPr>
  </w:style>
  <w:style w:type="table" w:styleId="a3">
    <w:name w:val="Table Grid"/>
    <w:basedOn w:val="a1"/>
    <w:uiPriority w:val="59"/>
    <w:rsid w:val="00144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70CB1"/>
    <w:pPr>
      <w:ind w:left="720"/>
      <w:contextualSpacing/>
    </w:pPr>
  </w:style>
  <w:style w:type="paragraph" w:styleId="a5">
    <w:name w:val="Balloon Text"/>
    <w:basedOn w:val="a"/>
    <w:link w:val="Char"/>
    <w:uiPriority w:val="99"/>
    <w:semiHidden/>
    <w:unhideWhenUsed/>
    <w:rsid w:val="00CA11E4"/>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CA11E4"/>
    <w:rPr>
      <w:rFonts w:ascii="Tahoma" w:hAnsi="Tahoma" w:cs="Tahoma"/>
      <w:sz w:val="16"/>
      <w:szCs w:val="16"/>
    </w:rPr>
  </w:style>
  <w:style w:type="paragraph" w:styleId="a6">
    <w:name w:val="caption"/>
    <w:basedOn w:val="a"/>
    <w:next w:val="a"/>
    <w:uiPriority w:val="35"/>
    <w:unhideWhenUsed/>
    <w:qFormat/>
    <w:rsid w:val="00CA11E4"/>
    <w:pPr>
      <w:spacing w:line="240" w:lineRule="auto"/>
    </w:pPr>
    <w:rPr>
      <w:b/>
      <w:bCs/>
      <w:color w:val="4F81BD" w:themeColor="accent1"/>
      <w:sz w:val="18"/>
      <w:szCs w:val="18"/>
    </w:rPr>
  </w:style>
  <w:style w:type="paragraph" w:styleId="a7">
    <w:name w:val="header"/>
    <w:basedOn w:val="a"/>
    <w:link w:val="Char0"/>
    <w:uiPriority w:val="99"/>
    <w:unhideWhenUsed/>
    <w:rsid w:val="00F150B0"/>
    <w:pPr>
      <w:tabs>
        <w:tab w:val="center" w:pos="4153"/>
        <w:tab w:val="right" w:pos="8306"/>
      </w:tabs>
      <w:spacing w:after="0" w:line="240" w:lineRule="auto"/>
    </w:pPr>
  </w:style>
  <w:style w:type="character" w:customStyle="1" w:styleId="Char0">
    <w:name w:val="Κεφαλίδα Char"/>
    <w:basedOn w:val="a0"/>
    <w:link w:val="a7"/>
    <w:uiPriority w:val="99"/>
    <w:rsid w:val="00F150B0"/>
  </w:style>
  <w:style w:type="paragraph" w:styleId="a8">
    <w:name w:val="footer"/>
    <w:basedOn w:val="a"/>
    <w:link w:val="Char1"/>
    <w:uiPriority w:val="99"/>
    <w:unhideWhenUsed/>
    <w:rsid w:val="00F150B0"/>
    <w:pPr>
      <w:tabs>
        <w:tab w:val="center" w:pos="4153"/>
        <w:tab w:val="right" w:pos="8306"/>
      </w:tabs>
      <w:spacing w:after="0" w:line="240" w:lineRule="auto"/>
    </w:pPr>
  </w:style>
  <w:style w:type="character" w:customStyle="1" w:styleId="Char1">
    <w:name w:val="Υποσέλιδο Char"/>
    <w:basedOn w:val="a0"/>
    <w:link w:val="a8"/>
    <w:uiPriority w:val="99"/>
    <w:rsid w:val="00F150B0"/>
  </w:style>
  <w:style w:type="paragraph" w:styleId="a9">
    <w:name w:val="footnote text"/>
    <w:basedOn w:val="a"/>
    <w:link w:val="Char2"/>
    <w:uiPriority w:val="99"/>
    <w:semiHidden/>
    <w:unhideWhenUsed/>
    <w:rsid w:val="007C6300"/>
    <w:pPr>
      <w:spacing w:after="0" w:line="240" w:lineRule="auto"/>
    </w:pPr>
    <w:rPr>
      <w:sz w:val="20"/>
      <w:szCs w:val="20"/>
    </w:rPr>
  </w:style>
  <w:style w:type="character" w:customStyle="1" w:styleId="Char2">
    <w:name w:val="Κείμενο υποσημείωσης Char"/>
    <w:basedOn w:val="a0"/>
    <w:link w:val="a9"/>
    <w:uiPriority w:val="99"/>
    <w:semiHidden/>
    <w:rsid w:val="007C6300"/>
    <w:rPr>
      <w:sz w:val="20"/>
      <w:szCs w:val="20"/>
    </w:rPr>
  </w:style>
  <w:style w:type="character" w:styleId="aa">
    <w:name w:val="footnote reference"/>
    <w:basedOn w:val="a0"/>
    <w:uiPriority w:val="99"/>
    <w:semiHidden/>
    <w:unhideWhenUsed/>
    <w:rsid w:val="007C6300"/>
    <w:rPr>
      <w:vertAlign w:val="superscript"/>
    </w:rPr>
  </w:style>
  <w:style w:type="character" w:styleId="ab">
    <w:name w:val="Placeholder Text"/>
    <w:basedOn w:val="a0"/>
    <w:uiPriority w:val="99"/>
    <w:semiHidden/>
    <w:rsid w:val="007C63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626">
      <w:bodyDiv w:val="1"/>
      <w:marLeft w:val="0"/>
      <w:marRight w:val="0"/>
      <w:marTop w:val="0"/>
      <w:marBottom w:val="0"/>
      <w:divBdr>
        <w:top w:val="none" w:sz="0" w:space="0" w:color="auto"/>
        <w:left w:val="none" w:sz="0" w:space="0" w:color="auto"/>
        <w:bottom w:val="none" w:sz="0" w:space="0" w:color="auto"/>
        <w:right w:val="none" w:sz="0" w:space="0" w:color="auto"/>
      </w:divBdr>
      <w:divsChild>
        <w:div w:id="386148455">
          <w:marLeft w:val="0"/>
          <w:marRight w:val="0"/>
          <w:marTop w:val="0"/>
          <w:marBottom w:val="0"/>
          <w:divBdr>
            <w:top w:val="none" w:sz="0" w:space="0" w:color="auto"/>
            <w:left w:val="none" w:sz="0" w:space="0" w:color="auto"/>
            <w:bottom w:val="none" w:sz="0" w:space="0" w:color="auto"/>
            <w:right w:val="none" w:sz="0" w:space="0" w:color="auto"/>
          </w:divBdr>
        </w:div>
      </w:divsChild>
    </w:div>
    <w:div w:id="198275380">
      <w:bodyDiv w:val="1"/>
      <w:marLeft w:val="0"/>
      <w:marRight w:val="0"/>
      <w:marTop w:val="0"/>
      <w:marBottom w:val="0"/>
      <w:divBdr>
        <w:top w:val="none" w:sz="0" w:space="0" w:color="auto"/>
        <w:left w:val="none" w:sz="0" w:space="0" w:color="auto"/>
        <w:bottom w:val="none" w:sz="0" w:space="0" w:color="auto"/>
        <w:right w:val="none" w:sz="0" w:space="0" w:color="auto"/>
      </w:divBdr>
      <w:divsChild>
        <w:div w:id="247618854">
          <w:marLeft w:val="0"/>
          <w:marRight w:val="0"/>
          <w:marTop w:val="0"/>
          <w:marBottom w:val="0"/>
          <w:divBdr>
            <w:top w:val="none" w:sz="0" w:space="0" w:color="auto"/>
            <w:left w:val="none" w:sz="0" w:space="0" w:color="auto"/>
            <w:bottom w:val="none" w:sz="0" w:space="0" w:color="auto"/>
            <w:right w:val="none" w:sz="0" w:space="0" w:color="auto"/>
          </w:divBdr>
        </w:div>
      </w:divsChild>
    </w:div>
    <w:div w:id="243880513">
      <w:bodyDiv w:val="1"/>
      <w:marLeft w:val="0"/>
      <w:marRight w:val="0"/>
      <w:marTop w:val="0"/>
      <w:marBottom w:val="0"/>
      <w:divBdr>
        <w:top w:val="none" w:sz="0" w:space="0" w:color="auto"/>
        <w:left w:val="none" w:sz="0" w:space="0" w:color="auto"/>
        <w:bottom w:val="none" w:sz="0" w:space="0" w:color="auto"/>
        <w:right w:val="none" w:sz="0" w:space="0" w:color="auto"/>
      </w:divBdr>
      <w:divsChild>
        <w:div w:id="2040546092">
          <w:marLeft w:val="0"/>
          <w:marRight w:val="0"/>
          <w:marTop w:val="0"/>
          <w:marBottom w:val="0"/>
          <w:divBdr>
            <w:top w:val="none" w:sz="0" w:space="0" w:color="auto"/>
            <w:left w:val="none" w:sz="0" w:space="0" w:color="auto"/>
            <w:bottom w:val="none" w:sz="0" w:space="0" w:color="auto"/>
            <w:right w:val="none" w:sz="0" w:space="0" w:color="auto"/>
          </w:divBdr>
        </w:div>
      </w:divsChild>
    </w:div>
    <w:div w:id="478956309">
      <w:bodyDiv w:val="1"/>
      <w:marLeft w:val="0"/>
      <w:marRight w:val="0"/>
      <w:marTop w:val="0"/>
      <w:marBottom w:val="0"/>
      <w:divBdr>
        <w:top w:val="none" w:sz="0" w:space="0" w:color="auto"/>
        <w:left w:val="none" w:sz="0" w:space="0" w:color="auto"/>
        <w:bottom w:val="none" w:sz="0" w:space="0" w:color="auto"/>
        <w:right w:val="none" w:sz="0" w:space="0" w:color="auto"/>
      </w:divBdr>
      <w:divsChild>
        <w:div w:id="292906532">
          <w:marLeft w:val="0"/>
          <w:marRight w:val="0"/>
          <w:marTop w:val="0"/>
          <w:marBottom w:val="0"/>
          <w:divBdr>
            <w:top w:val="none" w:sz="0" w:space="0" w:color="auto"/>
            <w:left w:val="none" w:sz="0" w:space="0" w:color="auto"/>
            <w:bottom w:val="none" w:sz="0" w:space="0" w:color="auto"/>
            <w:right w:val="none" w:sz="0" w:space="0" w:color="auto"/>
          </w:divBdr>
        </w:div>
      </w:divsChild>
    </w:div>
    <w:div w:id="489902451">
      <w:bodyDiv w:val="1"/>
      <w:marLeft w:val="0"/>
      <w:marRight w:val="0"/>
      <w:marTop w:val="0"/>
      <w:marBottom w:val="0"/>
      <w:divBdr>
        <w:top w:val="none" w:sz="0" w:space="0" w:color="auto"/>
        <w:left w:val="none" w:sz="0" w:space="0" w:color="auto"/>
        <w:bottom w:val="none" w:sz="0" w:space="0" w:color="auto"/>
        <w:right w:val="none" w:sz="0" w:space="0" w:color="auto"/>
      </w:divBdr>
      <w:divsChild>
        <w:div w:id="696733262">
          <w:marLeft w:val="0"/>
          <w:marRight w:val="0"/>
          <w:marTop w:val="0"/>
          <w:marBottom w:val="0"/>
          <w:divBdr>
            <w:top w:val="none" w:sz="0" w:space="0" w:color="auto"/>
            <w:left w:val="none" w:sz="0" w:space="0" w:color="auto"/>
            <w:bottom w:val="none" w:sz="0" w:space="0" w:color="auto"/>
            <w:right w:val="none" w:sz="0" w:space="0" w:color="auto"/>
          </w:divBdr>
        </w:div>
      </w:divsChild>
    </w:div>
    <w:div w:id="512107413">
      <w:bodyDiv w:val="1"/>
      <w:marLeft w:val="0"/>
      <w:marRight w:val="0"/>
      <w:marTop w:val="0"/>
      <w:marBottom w:val="0"/>
      <w:divBdr>
        <w:top w:val="none" w:sz="0" w:space="0" w:color="auto"/>
        <w:left w:val="none" w:sz="0" w:space="0" w:color="auto"/>
        <w:bottom w:val="none" w:sz="0" w:space="0" w:color="auto"/>
        <w:right w:val="none" w:sz="0" w:space="0" w:color="auto"/>
      </w:divBdr>
      <w:divsChild>
        <w:div w:id="1435512422">
          <w:marLeft w:val="0"/>
          <w:marRight w:val="0"/>
          <w:marTop w:val="0"/>
          <w:marBottom w:val="0"/>
          <w:divBdr>
            <w:top w:val="none" w:sz="0" w:space="0" w:color="auto"/>
            <w:left w:val="none" w:sz="0" w:space="0" w:color="auto"/>
            <w:bottom w:val="none" w:sz="0" w:space="0" w:color="auto"/>
            <w:right w:val="none" w:sz="0" w:space="0" w:color="auto"/>
          </w:divBdr>
        </w:div>
      </w:divsChild>
    </w:div>
    <w:div w:id="524054007">
      <w:bodyDiv w:val="1"/>
      <w:marLeft w:val="0"/>
      <w:marRight w:val="0"/>
      <w:marTop w:val="0"/>
      <w:marBottom w:val="0"/>
      <w:divBdr>
        <w:top w:val="none" w:sz="0" w:space="0" w:color="auto"/>
        <w:left w:val="none" w:sz="0" w:space="0" w:color="auto"/>
        <w:bottom w:val="none" w:sz="0" w:space="0" w:color="auto"/>
        <w:right w:val="none" w:sz="0" w:space="0" w:color="auto"/>
      </w:divBdr>
      <w:divsChild>
        <w:div w:id="219488446">
          <w:marLeft w:val="0"/>
          <w:marRight w:val="0"/>
          <w:marTop w:val="0"/>
          <w:marBottom w:val="0"/>
          <w:divBdr>
            <w:top w:val="none" w:sz="0" w:space="0" w:color="auto"/>
            <w:left w:val="none" w:sz="0" w:space="0" w:color="auto"/>
            <w:bottom w:val="none" w:sz="0" w:space="0" w:color="auto"/>
            <w:right w:val="none" w:sz="0" w:space="0" w:color="auto"/>
          </w:divBdr>
        </w:div>
      </w:divsChild>
    </w:div>
    <w:div w:id="585920566">
      <w:bodyDiv w:val="1"/>
      <w:marLeft w:val="0"/>
      <w:marRight w:val="0"/>
      <w:marTop w:val="0"/>
      <w:marBottom w:val="0"/>
      <w:divBdr>
        <w:top w:val="none" w:sz="0" w:space="0" w:color="auto"/>
        <w:left w:val="none" w:sz="0" w:space="0" w:color="auto"/>
        <w:bottom w:val="none" w:sz="0" w:space="0" w:color="auto"/>
        <w:right w:val="none" w:sz="0" w:space="0" w:color="auto"/>
      </w:divBdr>
      <w:divsChild>
        <w:div w:id="946699017">
          <w:marLeft w:val="0"/>
          <w:marRight w:val="0"/>
          <w:marTop w:val="0"/>
          <w:marBottom w:val="0"/>
          <w:divBdr>
            <w:top w:val="none" w:sz="0" w:space="0" w:color="auto"/>
            <w:left w:val="none" w:sz="0" w:space="0" w:color="auto"/>
            <w:bottom w:val="none" w:sz="0" w:space="0" w:color="auto"/>
            <w:right w:val="none" w:sz="0" w:space="0" w:color="auto"/>
          </w:divBdr>
        </w:div>
      </w:divsChild>
    </w:div>
    <w:div w:id="589654844">
      <w:bodyDiv w:val="1"/>
      <w:marLeft w:val="0"/>
      <w:marRight w:val="0"/>
      <w:marTop w:val="0"/>
      <w:marBottom w:val="0"/>
      <w:divBdr>
        <w:top w:val="none" w:sz="0" w:space="0" w:color="auto"/>
        <w:left w:val="none" w:sz="0" w:space="0" w:color="auto"/>
        <w:bottom w:val="none" w:sz="0" w:space="0" w:color="auto"/>
        <w:right w:val="none" w:sz="0" w:space="0" w:color="auto"/>
      </w:divBdr>
      <w:divsChild>
        <w:div w:id="1584561942">
          <w:marLeft w:val="0"/>
          <w:marRight w:val="0"/>
          <w:marTop w:val="0"/>
          <w:marBottom w:val="0"/>
          <w:divBdr>
            <w:top w:val="none" w:sz="0" w:space="0" w:color="auto"/>
            <w:left w:val="none" w:sz="0" w:space="0" w:color="auto"/>
            <w:bottom w:val="none" w:sz="0" w:space="0" w:color="auto"/>
            <w:right w:val="none" w:sz="0" w:space="0" w:color="auto"/>
          </w:divBdr>
        </w:div>
      </w:divsChild>
    </w:div>
    <w:div w:id="775751147">
      <w:bodyDiv w:val="1"/>
      <w:marLeft w:val="0"/>
      <w:marRight w:val="0"/>
      <w:marTop w:val="0"/>
      <w:marBottom w:val="0"/>
      <w:divBdr>
        <w:top w:val="none" w:sz="0" w:space="0" w:color="auto"/>
        <w:left w:val="none" w:sz="0" w:space="0" w:color="auto"/>
        <w:bottom w:val="none" w:sz="0" w:space="0" w:color="auto"/>
        <w:right w:val="none" w:sz="0" w:space="0" w:color="auto"/>
      </w:divBdr>
      <w:divsChild>
        <w:div w:id="1918317726">
          <w:marLeft w:val="0"/>
          <w:marRight w:val="0"/>
          <w:marTop w:val="0"/>
          <w:marBottom w:val="0"/>
          <w:divBdr>
            <w:top w:val="none" w:sz="0" w:space="0" w:color="auto"/>
            <w:left w:val="none" w:sz="0" w:space="0" w:color="auto"/>
            <w:bottom w:val="none" w:sz="0" w:space="0" w:color="auto"/>
            <w:right w:val="none" w:sz="0" w:space="0" w:color="auto"/>
          </w:divBdr>
        </w:div>
      </w:divsChild>
    </w:div>
    <w:div w:id="816143565">
      <w:bodyDiv w:val="1"/>
      <w:marLeft w:val="0"/>
      <w:marRight w:val="0"/>
      <w:marTop w:val="0"/>
      <w:marBottom w:val="0"/>
      <w:divBdr>
        <w:top w:val="none" w:sz="0" w:space="0" w:color="auto"/>
        <w:left w:val="none" w:sz="0" w:space="0" w:color="auto"/>
        <w:bottom w:val="none" w:sz="0" w:space="0" w:color="auto"/>
        <w:right w:val="none" w:sz="0" w:space="0" w:color="auto"/>
      </w:divBdr>
      <w:divsChild>
        <w:div w:id="1189182340">
          <w:marLeft w:val="0"/>
          <w:marRight w:val="0"/>
          <w:marTop w:val="0"/>
          <w:marBottom w:val="0"/>
          <w:divBdr>
            <w:top w:val="none" w:sz="0" w:space="0" w:color="auto"/>
            <w:left w:val="none" w:sz="0" w:space="0" w:color="auto"/>
            <w:bottom w:val="none" w:sz="0" w:space="0" w:color="auto"/>
            <w:right w:val="none" w:sz="0" w:space="0" w:color="auto"/>
          </w:divBdr>
        </w:div>
      </w:divsChild>
    </w:div>
    <w:div w:id="894850486">
      <w:bodyDiv w:val="1"/>
      <w:marLeft w:val="0"/>
      <w:marRight w:val="0"/>
      <w:marTop w:val="0"/>
      <w:marBottom w:val="0"/>
      <w:divBdr>
        <w:top w:val="none" w:sz="0" w:space="0" w:color="auto"/>
        <w:left w:val="none" w:sz="0" w:space="0" w:color="auto"/>
        <w:bottom w:val="none" w:sz="0" w:space="0" w:color="auto"/>
        <w:right w:val="none" w:sz="0" w:space="0" w:color="auto"/>
      </w:divBdr>
      <w:divsChild>
        <w:div w:id="1276594516">
          <w:marLeft w:val="0"/>
          <w:marRight w:val="0"/>
          <w:marTop w:val="0"/>
          <w:marBottom w:val="0"/>
          <w:divBdr>
            <w:top w:val="none" w:sz="0" w:space="0" w:color="auto"/>
            <w:left w:val="none" w:sz="0" w:space="0" w:color="auto"/>
            <w:bottom w:val="none" w:sz="0" w:space="0" w:color="auto"/>
            <w:right w:val="none" w:sz="0" w:space="0" w:color="auto"/>
          </w:divBdr>
        </w:div>
      </w:divsChild>
    </w:div>
    <w:div w:id="995499039">
      <w:bodyDiv w:val="1"/>
      <w:marLeft w:val="0"/>
      <w:marRight w:val="0"/>
      <w:marTop w:val="0"/>
      <w:marBottom w:val="0"/>
      <w:divBdr>
        <w:top w:val="none" w:sz="0" w:space="0" w:color="auto"/>
        <w:left w:val="none" w:sz="0" w:space="0" w:color="auto"/>
        <w:bottom w:val="none" w:sz="0" w:space="0" w:color="auto"/>
        <w:right w:val="none" w:sz="0" w:space="0" w:color="auto"/>
      </w:divBdr>
      <w:divsChild>
        <w:div w:id="1613825376">
          <w:marLeft w:val="0"/>
          <w:marRight w:val="0"/>
          <w:marTop w:val="0"/>
          <w:marBottom w:val="0"/>
          <w:divBdr>
            <w:top w:val="none" w:sz="0" w:space="0" w:color="auto"/>
            <w:left w:val="none" w:sz="0" w:space="0" w:color="auto"/>
            <w:bottom w:val="none" w:sz="0" w:space="0" w:color="auto"/>
            <w:right w:val="none" w:sz="0" w:space="0" w:color="auto"/>
          </w:divBdr>
        </w:div>
      </w:divsChild>
    </w:div>
    <w:div w:id="1053696546">
      <w:bodyDiv w:val="1"/>
      <w:marLeft w:val="0"/>
      <w:marRight w:val="0"/>
      <w:marTop w:val="0"/>
      <w:marBottom w:val="0"/>
      <w:divBdr>
        <w:top w:val="none" w:sz="0" w:space="0" w:color="auto"/>
        <w:left w:val="none" w:sz="0" w:space="0" w:color="auto"/>
        <w:bottom w:val="none" w:sz="0" w:space="0" w:color="auto"/>
        <w:right w:val="none" w:sz="0" w:space="0" w:color="auto"/>
      </w:divBdr>
      <w:divsChild>
        <w:div w:id="989862919">
          <w:marLeft w:val="0"/>
          <w:marRight w:val="0"/>
          <w:marTop w:val="0"/>
          <w:marBottom w:val="0"/>
          <w:divBdr>
            <w:top w:val="none" w:sz="0" w:space="0" w:color="auto"/>
            <w:left w:val="none" w:sz="0" w:space="0" w:color="auto"/>
            <w:bottom w:val="none" w:sz="0" w:space="0" w:color="auto"/>
            <w:right w:val="none" w:sz="0" w:space="0" w:color="auto"/>
          </w:divBdr>
        </w:div>
      </w:divsChild>
    </w:div>
    <w:div w:id="1116489439">
      <w:bodyDiv w:val="1"/>
      <w:marLeft w:val="0"/>
      <w:marRight w:val="0"/>
      <w:marTop w:val="0"/>
      <w:marBottom w:val="0"/>
      <w:divBdr>
        <w:top w:val="none" w:sz="0" w:space="0" w:color="auto"/>
        <w:left w:val="none" w:sz="0" w:space="0" w:color="auto"/>
        <w:bottom w:val="none" w:sz="0" w:space="0" w:color="auto"/>
        <w:right w:val="none" w:sz="0" w:space="0" w:color="auto"/>
      </w:divBdr>
    </w:div>
    <w:div w:id="1140614548">
      <w:bodyDiv w:val="1"/>
      <w:marLeft w:val="0"/>
      <w:marRight w:val="0"/>
      <w:marTop w:val="0"/>
      <w:marBottom w:val="0"/>
      <w:divBdr>
        <w:top w:val="none" w:sz="0" w:space="0" w:color="auto"/>
        <w:left w:val="none" w:sz="0" w:space="0" w:color="auto"/>
        <w:bottom w:val="none" w:sz="0" w:space="0" w:color="auto"/>
        <w:right w:val="none" w:sz="0" w:space="0" w:color="auto"/>
      </w:divBdr>
      <w:divsChild>
        <w:div w:id="1768229583">
          <w:marLeft w:val="0"/>
          <w:marRight w:val="0"/>
          <w:marTop w:val="0"/>
          <w:marBottom w:val="0"/>
          <w:divBdr>
            <w:top w:val="none" w:sz="0" w:space="0" w:color="auto"/>
            <w:left w:val="none" w:sz="0" w:space="0" w:color="auto"/>
            <w:bottom w:val="none" w:sz="0" w:space="0" w:color="auto"/>
            <w:right w:val="none" w:sz="0" w:space="0" w:color="auto"/>
          </w:divBdr>
        </w:div>
      </w:divsChild>
    </w:div>
    <w:div w:id="1151482747">
      <w:bodyDiv w:val="1"/>
      <w:marLeft w:val="0"/>
      <w:marRight w:val="0"/>
      <w:marTop w:val="0"/>
      <w:marBottom w:val="0"/>
      <w:divBdr>
        <w:top w:val="none" w:sz="0" w:space="0" w:color="auto"/>
        <w:left w:val="none" w:sz="0" w:space="0" w:color="auto"/>
        <w:bottom w:val="none" w:sz="0" w:space="0" w:color="auto"/>
        <w:right w:val="none" w:sz="0" w:space="0" w:color="auto"/>
      </w:divBdr>
      <w:divsChild>
        <w:div w:id="1641035311">
          <w:marLeft w:val="0"/>
          <w:marRight w:val="0"/>
          <w:marTop w:val="0"/>
          <w:marBottom w:val="0"/>
          <w:divBdr>
            <w:top w:val="none" w:sz="0" w:space="0" w:color="auto"/>
            <w:left w:val="none" w:sz="0" w:space="0" w:color="auto"/>
            <w:bottom w:val="none" w:sz="0" w:space="0" w:color="auto"/>
            <w:right w:val="none" w:sz="0" w:space="0" w:color="auto"/>
          </w:divBdr>
        </w:div>
      </w:divsChild>
    </w:div>
    <w:div w:id="1163281969">
      <w:bodyDiv w:val="1"/>
      <w:marLeft w:val="0"/>
      <w:marRight w:val="0"/>
      <w:marTop w:val="0"/>
      <w:marBottom w:val="0"/>
      <w:divBdr>
        <w:top w:val="none" w:sz="0" w:space="0" w:color="auto"/>
        <w:left w:val="none" w:sz="0" w:space="0" w:color="auto"/>
        <w:bottom w:val="none" w:sz="0" w:space="0" w:color="auto"/>
        <w:right w:val="none" w:sz="0" w:space="0" w:color="auto"/>
      </w:divBdr>
      <w:divsChild>
        <w:div w:id="1678456370">
          <w:marLeft w:val="0"/>
          <w:marRight w:val="0"/>
          <w:marTop w:val="0"/>
          <w:marBottom w:val="0"/>
          <w:divBdr>
            <w:top w:val="none" w:sz="0" w:space="0" w:color="auto"/>
            <w:left w:val="none" w:sz="0" w:space="0" w:color="auto"/>
            <w:bottom w:val="none" w:sz="0" w:space="0" w:color="auto"/>
            <w:right w:val="none" w:sz="0" w:space="0" w:color="auto"/>
          </w:divBdr>
        </w:div>
      </w:divsChild>
    </w:div>
    <w:div w:id="1164013104">
      <w:bodyDiv w:val="1"/>
      <w:marLeft w:val="0"/>
      <w:marRight w:val="0"/>
      <w:marTop w:val="0"/>
      <w:marBottom w:val="0"/>
      <w:divBdr>
        <w:top w:val="none" w:sz="0" w:space="0" w:color="auto"/>
        <w:left w:val="none" w:sz="0" w:space="0" w:color="auto"/>
        <w:bottom w:val="none" w:sz="0" w:space="0" w:color="auto"/>
        <w:right w:val="none" w:sz="0" w:space="0" w:color="auto"/>
      </w:divBdr>
      <w:divsChild>
        <w:div w:id="703561282">
          <w:marLeft w:val="0"/>
          <w:marRight w:val="0"/>
          <w:marTop w:val="0"/>
          <w:marBottom w:val="0"/>
          <w:divBdr>
            <w:top w:val="none" w:sz="0" w:space="0" w:color="auto"/>
            <w:left w:val="none" w:sz="0" w:space="0" w:color="auto"/>
            <w:bottom w:val="none" w:sz="0" w:space="0" w:color="auto"/>
            <w:right w:val="none" w:sz="0" w:space="0" w:color="auto"/>
          </w:divBdr>
        </w:div>
      </w:divsChild>
    </w:div>
    <w:div w:id="1204901948">
      <w:bodyDiv w:val="1"/>
      <w:marLeft w:val="0"/>
      <w:marRight w:val="0"/>
      <w:marTop w:val="0"/>
      <w:marBottom w:val="0"/>
      <w:divBdr>
        <w:top w:val="none" w:sz="0" w:space="0" w:color="auto"/>
        <w:left w:val="none" w:sz="0" w:space="0" w:color="auto"/>
        <w:bottom w:val="none" w:sz="0" w:space="0" w:color="auto"/>
        <w:right w:val="none" w:sz="0" w:space="0" w:color="auto"/>
      </w:divBdr>
      <w:divsChild>
        <w:div w:id="163084085">
          <w:marLeft w:val="0"/>
          <w:marRight w:val="0"/>
          <w:marTop w:val="0"/>
          <w:marBottom w:val="0"/>
          <w:divBdr>
            <w:top w:val="none" w:sz="0" w:space="0" w:color="auto"/>
            <w:left w:val="none" w:sz="0" w:space="0" w:color="auto"/>
            <w:bottom w:val="none" w:sz="0" w:space="0" w:color="auto"/>
            <w:right w:val="none" w:sz="0" w:space="0" w:color="auto"/>
          </w:divBdr>
        </w:div>
      </w:divsChild>
    </w:div>
    <w:div w:id="1233157379">
      <w:bodyDiv w:val="1"/>
      <w:marLeft w:val="0"/>
      <w:marRight w:val="0"/>
      <w:marTop w:val="0"/>
      <w:marBottom w:val="0"/>
      <w:divBdr>
        <w:top w:val="none" w:sz="0" w:space="0" w:color="auto"/>
        <w:left w:val="none" w:sz="0" w:space="0" w:color="auto"/>
        <w:bottom w:val="none" w:sz="0" w:space="0" w:color="auto"/>
        <w:right w:val="none" w:sz="0" w:space="0" w:color="auto"/>
      </w:divBdr>
    </w:div>
    <w:div w:id="1256012248">
      <w:bodyDiv w:val="1"/>
      <w:marLeft w:val="0"/>
      <w:marRight w:val="0"/>
      <w:marTop w:val="0"/>
      <w:marBottom w:val="0"/>
      <w:divBdr>
        <w:top w:val="none" w:sz="0" w:space="0" w:color="auto"/>
        <w:left w:val="none" w:sz="0" w:space="0" w:color="auto"/>
        <w:bottom w:val="none" w:sz="0" w:space="0" w:color="auto"/>
        <w:right w:val="none" w:sz="0" w:space="0" w:color="auto"/>
      </w:divBdr>
      <w:divsChild>
        <w:div w:id="641615158">
          <w:marLeft w:val="0"/>
          <w:marRight w:val="0"/>
          <w:marTop w:val="0"/>
          <w:marBottom w:val="0"/>
          <w:divBdr>
            <w:top w:val="none" w:sz="0" w:space="0" w:color="auto"/>
            <w:left w:val="none" w:sz="0" w:space="0" w:color="auto"/>
            <w:bottom w:val="none" w:sz="0" w:space="0" w:color="auto"/>
            <w:right w:val="none" w:sz="0" w:space="0" w:color="auto"/>
          </w:divBdr>
        </w:div>
      </w:divsChild>
    </w:div>
    <w:div w:id="1256089712">
      <w:bodyDiv w:val="1"/>
      <w:marLeft w:val="0"/>
      <w:marRight w:val="0"/>
      <w:marTop w:val="0"/>
      <w:marBottom w:val="0"/>
      <w:divBdr>
        <w:top w:val="none" w:sz="0" w:space="0" w:color="auto"/>
        <w:left w:val="none" w:sz="0" w:space="0" w:color="auto"/>
        <w:bottom w:val="none" w:sz="0" w:space="0" w:color="auto"/>
        <w:right w:val="none" w:sz="0" w:space="0" w:color="auto"/>
      </w:divBdr>
      <w:divsChild>
        <w:div w:id="39090436">
          <w:marLeft w:val="0"/>
          <w:marRight w:val="0"/>
          <w:marTop w:val="0"/>
          <w:marBottom w:val="0"/>
          <w:divBdr>
            <w:top w:val="none" w:sz="0" w:space="0" w:color="auto"/>
            <w:left w:val="none" w:sz="0" w:space="0" w:color="auto"/>
            <w:bottom w:val="none" w:sz="0" w:space="0" w:color="auto"/>
            <w:right w:val="none" w:sz="0" w:space="0" w:color="auto"/>
          </w:divBdr>
        </w:div>
      </w:divsChild>
    </w:div>
    <w:div w:id="1311248307">
      <w:bodyDiv w:val="1"/>
      <w:marLeft w:val="0"/>
      <w:marRight w:val="0"/>
      <w:marTop w:val="0"/>
      <w:marBottom w:val="0"/>
      <w:divBdr>
        <w:top w:val="none" w:sz="0" w:space="0" w:color="auto"/>
        <w:left w:val="none" w:sz="0" w:space="0" w:color="auto"/>
        <w:bottom w:val="none" w:sz="0" w:space="0" w:color="auto"/>
        <w:right w:val="none" w:sz="0" w:space="0" w:color="auto"/>
      </w:divBdr>
      <w:divsChild>
        <w:div w:id="1719157713">
          <w:marLeft w:val="0"/>
          <w:marRight w:val="0"/>
          <w:marTop w:val="0"/>
          <w:marBottom w:val="0"/>
          <w:divBdr>
            <w:top w:val="none" w:sz="0" w:space="0" w:color="auto"/>
            <w:left w:val="none" w:sz="0" w:space="0" w:color="auto"/>
            <w:bottom w:val="none" w:sz="0" w:space="0" w:color="auto"/>
            <w:right w:val="none" w:sz="0" w:space="0" w:color="auto"/>
          </w:divBdr>
        </w:div>
      </w:divsChild>
    </w:div>
    <w:div w:id="1318074686">
      <w:bodyDiv w:val="1"/>
      <w:marLeft w:val="0"/>
      <w:marRight w:val="0"/>
      <w:marTop w:val="0"/>
      <w:marBottom w:val="0"/>
      <w:divBdr>
        <w:top w:val="none" w:sz="0" w:space="0" w:color="auto"/>
        <w:left w:val="none" w:sz="0" w:space="0" w:color="auto"/>
        <w:bottom w:val="none" w:sz="0" w:space="0" w:color="auto"/>
        <w:right w:val="none" w:sz="0" w:space="0" w:color="auto"/>
      </w:divBdr>
      <w:divsChild>
        <w:div w:id="1250039441">
          <w:marLeft w:val="0"/>
          <w:marRight w:val="0"/>
          <w:marTop w:val="0"/>
          <w:marBottom w:val="0"/>
          <w:divBdr>
            <w:top w:val="none" w:sz="0" w:space="0" w:color="auto"/>
            <w:left w:val="none" w:sz="0" w:space="0" w:color="auto"/>
            <w:bottom w:val="none" w:sz="0" w:space="0" w:color="auto"/>
            <w:right w:val="none" w:sz="0" w:space="0" w:color="auto"/>
          </w:divBdr>
        </w:div>
      </w:divsChild>
    </w:div>
    <w:div w:id="1405644579">
      <w:bodyDiv w:val="1"/>
      <w:marLeft w:val="0"/>
      <w:marRight w:val="0"/>
      <w:marTop w:val="0"/>
      <w:marBottom w:val="0"/>
      <w:divBdr>
        <w:top w:val="none" w:sz="0" w:space="0" w:color="auto"/>
        <w:left w:val="none" w:sz="0" w:space="0" w:color="auto"/>
        <w:bottom w:val="none" w:sz="0" w:space="0" w:color="auto"/>
        <w:right w:val="none" w:sz="0" w:space="0" w:color="auto"/>
      </w:divBdr>
      <w:divsChild>
        <w:div w:id="1271009196">
          <w:marLeft w:val="0"/>
          <w:marRight w:val="0"/>
          <w:marTop w:val="0"/>
          <w:marBottom w:val="0"/>
          <w:divBdr>
            <w:top w:val="none" w:sz="0" w:space="0" w:color="auto"/>
            <w:left w:val="none" w:sz="0" w:space="0" w:color="auto"/>
            <w:bottom w:val="none" w:sz="0" w:space="0" w:color="auto"/>
            <w:right w:val="none" w:sz="0" w:space="0" w:color="auto"/>
          </w:divBdr>
        </w:div>
      </w:divsChild>
    </w:div>
    <w:div w:id="1422872940">
      <w:bodyDiv w:val="1"/>
      <w:marLeft w:val="0"/>
      <w:marRight w:val="0"/>
      <w:marTop w:val="0"/>
      <w:marBottom w:val="0"/>
      <w:divBdr>
        <w:top w:val="none" w:sz="0" w:space="0" w:color="auto"/>
        <w:left w:val="none" w:sz="0" w:space="0" w:color="auto"/>
        <w:bottom w:val="none" w:sz="0" w:space="0" w:color="auto"/>
        <w:right w:val="none" w:sz="0" w:space="0" w:color="auto"/>
      </w:divBdr>
      <w:divsChild>
        <w:div w:id="1747537107">
          <w:marLeft w:val="0"/>
          <w:marRight w:val="0"/>
          <w:marTop w:val="0"/>
          <w:marBottom w:val="0"/>
          <w:divBdr>
            <w:top w:val="none" w:sz="0" w:space="0" w:color="auto"/>
            <w:left w:val="none" w:sz="0" w:space="0" w:color="auto"/>
            <w:bottom w:val="none" w:sz="0" w:space="0" w:color="auto"/>
            <w:right w:val="none" w:sz="0" w:space="0" w:color="auto"/>
          </w:divBdr>
        </w:div>
      </w:divsChild>
    </w:div>
    <w:div w:id="1433090321">
      <w:bodyDiv w:val="1"/>
      <w:marLeft w:val="0"/>
      <w:marRight w:val="0"/>
      <w:marTop w:val="0"/>
      <w:marBottom w:val="0"/>
      <w:divBdr>
        <w:top w:val="none" w:sz="0" w:space="0" w:color="auto"/>
        <w:left w:val="none" w:sz="0" w:space="0" w:color="auto"/>
        <w:bottom w:val="none" w:sz="0" w:space="0" w:color="auto"/>
        <w:right w:val="none" w:sz="0" w:space="0" w:color="auto"/>
      </w:divBdr>
      <w:divsChild>
        <w:div w:id="351956511">
          <w:marLeft w:val="0"/>
          <w:marRight w:val="0"/>
          <w:marTop w:val="0"/>
          <w:marBottom w:val="0"/>
          <w:divBdr>
            <w:top w:val="none" w:sz="0" w:space="0" w:color="auto"/>
            <w:left w:val="none" w:sz="0" w:space="0" w:color="auto"/>
            <w:bottom w:val="none" w:sz="0" w:space="0" w:color="auto"/>
            <w:right w:val="none" w:sz="0" w:space="0" w:color="auto"/>
          </w:divBdr>
        </w:div>
      </w:divsChild>
    </w:div>
    <w:div w:id="1516264916">
      <w:bodyDiv w:val="1"/>
      <w:marLeft w:val="0"/>
      <w:marRight w:val="0"/>
      <w:marTop w:val="0"/>
      <w:marBottom w:val="0"/>
      <w:divBdr>
        <w:top w:val="none" w:sz="0" w:space="0" w:color="auto"/>
        <w:left w:val="none" w:sz="0" w:space="0" w:color="auto"/>
        <w:bottom w:val="none" w:sz="0" w:space="0" w:color="auto"/>
        <w:right w:val="none" w:sz="0" w:space="0" w:color="auto"/>
      </w:divBdr>
      <w:divsChild>
        <w:div w:id="18088479">
          <w:marLeft w:val="0"/>
          <w:marRight w:val="0"/>
          <w:marTop w:val="0"/>
          <w:marBottom w:val="0"/>
          <w:divBdr>
            <w:top w:val="none" w:sz="0" w:space="0" w:color="auto"/>
            <w:left w:val="none" w:sz="0" w:space="0" w:color="auto"/>
            <w:bottom w:val="none" w:sz="0" w:space="0" w:color="auto"/>
            <w:right w:val="none" w:sz="0" w:space="0" w:color="auto"/>
          </w:divBdr>
        </w:div>
      </w:divsChild>
    </w:div>
    <w:div w:id="1755277076">
      <w:bodyDiv w:val="1"/>
      <w:marLeft w:val="0"/>
      <w:marRight w:val="0"/>
      <w:marTop w:val="0"/>
      <w:marBottom w:val="0"/>
      <w:divBdr>
        <w:top w:val="none" w:sz="0" w:space="0" w:color="auto"/>
        <w:left w:val="none" w:sz="0" w:space="0" w:color="auto"/>
        <w:bottom w:val="none" w:sz="0" w:space="0" w:color="auto"/>
        <w:right w:val="none" w:sz="0" w:space="0" w:color="auto"/>
      </w:divBdr>
      <w:divsChild>
        <w:div w:id="1075324813">
          <w:marLeft w:val="0"/>
          <w:marRight w:val="0"/>
          <w:marTop w:val="0"/>
          <w:marBottom w:val="0"/>
          <w:divBdr>
            <w:top w:val="none" w:sz="0" w:space="0" w:color="auto"/>
            <w:left w:val="none" w:sz="0" w:space="0" w:color="auto"/>
            <w:bottom w:val="none" w:sz="0" w:space="0" w:color="auto"/>
            <w:right w:val="none" w:sz="0" w:space="0" w:color="auto"/>
          </w:divBdr>
        </w:div>
      </w:divsChild>
    </w:div>
    <w:div w:id="1797990324">
      <w:bodyDiv w:val="1"/>
      <w:marLeft w:val="0"/>
      <w:marRight w:val="0"/>
      <w:marTop w:val="0"/>
      <w:marBottom w:val="0"/>
      <w:divBdr>
        <w:top w:val="none" w:sz="0" w:space="0" w:color="auto"/>
        <w:left w:val="none" w:sz="0" w:space="0" w:color="auto"/>
        <w:bottom w:val="none" w:sz="0" w:space="0" w:color="auto"/>
        <w:right w:val="none" w:sz="0" w:space="0" w:color="auto"/>
      </w:divBdr>
      <w:divsChild>
        <w:div w:id="652217658">
          <w:marLeft w:val="0"/>
          <w:marRight w:val="0"/>
          <w:marTop w:val="0"/>
          <w:marBottom w:val="0"/>
          <w:divBdr>
            <w:top w:val="none" w:sz="0" w:space="0" w:color="auto"/>
            <w:left w:val="none" w:sz="0" w:space="0" w:color="auto"/>
            <w:bottom w:val="none" w:sz="0" w:space="0" w:color="auto"/>
            <w:right w:val="none" w:sz="0" w:space="0" w:color="auto"/>
          </w:divBdr>
        </w:div>
      </w:divsChild>
    </w:div>
    <w:div w:id="1849904753">
      <w:bodyDiv w:val="1"/>
      <w:marLeft w:val="0"/>
      <w:marRight w:val="0"/>
      <w:marTop w:val="0"/>
      <w:marBottom w:val="0"/>
      <w:divBdr>
        <w:top w:val="none" w:sz="0" w:space="0" w:color="auto"/>
        <w:left w:val="none" w:sz="0" w:space="0" w:color="auto"/>
        <w:bottom w:val="none" w:sz="0" w:space="0" w:color="auto"/>
        <w:right w:val="none" w:sz="0" w:space="0" w:color="auto"/>
      </w:divBdr>
      <w:divsChild>
        <w:div w:id="1135754494">
          <w:marLeft w:val="0"/>
          <w:marRight w:val="0"/>
          <w:marTop w:val="0"/>
          <w:marBottom w:val="0"/>
          <w:divBdr>
            <w:top w:val="none" w:sz="0" w:space="0" w:color="auto"/>
            <w:left w:val="none" w:sz="0" w:space="0" w:color="auto"/>
            <w:bottom w:val="none" w:sz="0" w:space="0" w:color="auto"/>
            <w:right w:val="none" w:sz="0" w:space="0" w:color="auto"/>
          </w:divBdr>
        </w:div>
      </w:divsChild>
    </w:div>
    <w:div w:id="1855534522">
      <w:bodyDiv w:val="1"/>
      <w:marLeft w:val="0"/>
      <w:marRight w:val="0"/>
      <w:marTop w:val="0"/>
      <w:marBottom w:val="0"/>
      <w:divBdr>
        <w:top w:val="none" w:sz="0" w:space="0" w:color="auto"/>
        <w:left w:val="none" w:sz="0" w:space="0" w:color="auto"/>
        <w:bottom w:val="none" w:sz="0" w:space="0" w:color="auto"/>
        <w:right w:val="none" w:sz="0" w:space="0" w:color="auto"/>
      </w:divBdr>
      <w:divsChild>
        <w:div w:id="1361469163">
          <w:marLeft w:val="0"/>
          <w:marRight w:val="0"/>
          <w:marTop w:val="0"/>
          <w:marBottom w:val="0"/>
          <w:divBdr>
            <w:top w:val="none" w:sz="0" w:space="0" w:color="auto"/>
            <w:left w:val="none" w:sz="0" w:space="0" w:color="auto"/>
            <w:bottom w:val="none" w:sz="0" w:space="0" w:color="auto"/>
            <w:right w:val="none" w:sz="0" w:space="0" w:color="auto"/>
          </w:divBdr>
        </w:div>
      </w:divsChild>
    </w:div>
    <w:div w:id="1894853413">
      <w:bodyDiv w:val="1"/>
      <w:marLeft w:val="0"/>
      <w:marRight w:val="0"/>
      <w:marTop w:val="0"/>
      <w:marBottom w:val="0"/>
      <w:divBdr>
        <w:top w:val="none" w:sz="0" w:space="0" w:color="auto"/>
        <w:left w:val="none" w:sz="0" w:space="0" w:color="auto"/>
        <w:bottom w:val="none" w:sz="0" w:space="0" w:color="auto"/>
        <w:right w:val="none" w:sz="0" w:space="0" w:color="auto"/>
      </w:divBdr>
      <w:divsChild>
        <w:div w:id="1157528444">
          <w:marLeft w:val="0"/>
          <w:marRight w:val="0"/>
          <w:marTop w:val="0"/>
          <w:marBottom w:val="0"/>
          <w:divBdr>
            <w:top w:val="none" w:sz="0" w:space="0" w:color="auto"/>
            <w:left w:val="none" w:sz="0" w:space="0" w:color="auto"/>
            <w:bottom w:val="none" w:sz="0" w:space="0" w:color="auto"/>
            <w:right w:val="none" w:sz="0" w:space="0" w:color="auto"/>
          </w:divBdr>
        </w:div>
      </w:divsChild>
    </w:div>
    <w:div w:id="1907913005">
      <w:bodyDiv w:val="1"/>
      <w:marLeft w:val="0"/>
      <w:marRight w:val="0"/>
      <w:marTop w:val="0"/>
      <w:marBottom w:val="0"/>
      <w:divBdr>
        <w:top w:val="none" w:sz="0" w:space="0" w:color="auto"/>
        <w:left w:val="none" w:sz="0" w:space="0" w:color="auto"/>
        <w:bottom w:val="none" w:sz="0" w:space="0" w:color="auto"/>
        <w:right w:val="none" w:sz="0" w:space="0" w:color="auto"/>
      </w:divBdr>
      <w:divsChild>
        <w:div w:id="1725830986">
          <w:marLeft w:val="0"/>
          <w:marRight w:val="0"/>
          <w:marTop w:val="0"/>
          <w:marBottom w:val="0"/>
          <w:divBdr>
            <w:top w:val="none" w:sz="0" w:space="0" w:color="auto"/>
            <w:left w:val="none" w:sz="0" w:space="0" w:color="auto"/>
            <w:bottom w:val="none" w:sz="0" w:space="0" w:color="auto"/>
            <w:right w:val="none" w:sz="0" w:space="0" w:color="auto"/>
          </w:divBdr>
        </w:div>
      </w:divsChild>
    </w:div>
    <w:div w:id="1939171425">
      <w:bodyDiv w:val="1"/>
      <w:marLeft w:val="0"/>
      <w:marRight w:val="0"/>
      <w:marTop w:val="0"/>
      <w:marBottom w:val="0"/>
      <w:divBdr>
        <w:top w:val="none" w:sz="0" w:space="0" w:color="auto"/>
        <w:left w:val="none" w:sz="0" w:space="0" w:color="auto"/>
        <w:bottom w:val="none" w:sz="0" w:space="0" w:color="auto"/>
        <w:right w:val="none" w:sz="0" w:space="0" w:color="auto"/>
      </w:divBdr>
      <w:divsChild>
        <w:div w:id="1244528980">
          <w:marLeft w:val="0"/>
          <w:marRight w:val="0"/>
          <w:marTop w:val="0"/>
          <w:marBottom w:val="0"/>
          <w:divBdr>
            <w:top w:val="none" w:sz="0" w:space="0" w:color="auto"/>
            <w:left w:val="none" w:sz="0" w:space="0" w:color="auto"/>
            <w:bottom w:val="none" w:sz="0" w:space="0" w:color="auto"/>
            <w:right w:val="none" w:sz="0" w:space="0" w:color="auto"/>
          </w:divBdr>
        </w:div>
      </w:divsChild>
    </w:div>
    <w:div w:id="2073310573">
      <w:bodyDiv w:val="1"/>
      <w:marLeft w:val="0"/>
      <w:marRight w:val="0"/>
      <w:marTop w:val="0"/>
      <w:marBottom w:val="0"/>
      <w:divBdr>
        <w:top w:val="none" w:sz="0" w:space="0" w:color="auto"/>
        <w:left w:val="none" w:sz="0" w:space="0" w:color="auto"/>
        <w:bottom w:val="none" w:sz="0" w:space="0" w:color="auto"/>
        <w:right w:val="none" w:sz="0" w:space="0" w:color="auto"/>
      </w:divBdr>
      <w:divsChild>
        <w:div w:id="1815217345">
          <w:marLeft w:val="0"/>
          <w:marRight w:val="0"/>
          <w:marTop w:val="0"/>
          <w:marBottom w:val="0"/>
          <w:divBdr>
            <w:top w:val="none" w:sz="0" w:space="0" w:color="auto"/>
            <w:left w:val="none" w:sz="0" w:space="0" w:color="auto"/>
            <w:bottom w:val="none" w:sz="0" w:space="0" w:color="auto"/>
            <w:right w:val="none" w:sz="0" w:space="0" w:color="auto"/>
          </w:divBdr>
        </w:div>
      </w:divsChild>
    </w:div>
    <w:div w:id="2138717338">
      <w:bodyDiv w:val="1"/>
      <w:marLeft w:val="0"/>
      <w:marRight w:val="0"/>
      <w:marTop w:val="0"/>
      <w:marBottom w:val="0"/>
      <w:divBdr>
        <w:top w:val="none" w:sz="0" w:space="0" w:color="auto"/>
        <w:left w:val="none" w:sz="0" w:space="0" w:color="auto"/>
        <w:bottom w:val="none" w:sz="0" w:space="0" w:color="auto"/>
        <w:right w:val="none" w:sz="0" w:space="0" w:color="auto"/>
      </w:divBdr>
      <w:divsChild>
        <w:div w:id="1210066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i.org/10.1016/j.frl.2019.06.012" TargetMode="External"/><Relationship Id="rId17" Type="http://schemas.openxmlformats.org/officeDocument/2006/relationships/hyperlink" Target="http://www.cryptocompare.com" TargetMode="Externa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frl.2019.06.008" TargetMode="Externa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_________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_________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_____________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Φύλλο1!$C$2</c:f>
              <c:strCache>
                <c:ptCount val="1"/>
                <c:pt idx="0">
                  <c:v>Citations (Google Scholar)</c:v>
                </c:pt>
              </c:strCache>
            </c:strRef>
          </c:tx>
          <c:invertIfNegative val="0"/>
          <c:cat>
            <c:strRef>
              <c:f>Φύλλο1!$B$3:$B$9</c:f>
              <c:strCache>
                <c:ptCount val="7"/>
                <c:pt idx="0">
                  <c:v>Ballis and Drakos (2019)</c:v>
                </c:pt>
                <c:pt idx="1">
                  <c:v>Bouri et al. (2019)</c:v>
                </c:pt>
                <c:pt idx="2">
                  <c:v>Da Gama Silva et al. (2019)</c:v>
                </c:pt>
                <c:pt idx="3">
                  <c:v>Kaiser and Stöckl (2019)</c:v>
                </c:pt>
                <c:pt idx="4">
                  <c:v>Kallinterakis and Wang (2019)</c:v>
                </c:pt>
                <c:pt idx="5">
                  <c:v>Stavroyiannis and Babalos (2019)</c:v>
                </c:pt>
                <c:pt idx="6">
                  <c:v>Vidal-Tomás et al. (2019)</c:v>
                </c:pt>
              </c:strCache>
            </c:strRef>
          </c:cat>
          <c:val>
            <c:numRef>
              <c:f>Φύλλο1!$C$3:$C$9</c:f>
              <c:numCache>
                <c:formatCode>General</c:formatCode>
                <c:ptCount val="7"/>
                <c:pt idx="0">
                  <c:v>0</c:v>
                </c:pt>
                <c:pt idx="1">
                  <c:v>46</c:v>
                </c:pt>
                <c:pt idx="2">
                  <c:v>11</c:v>
                </c:pt>
                <c:pt idx="3">
                  <c:v>0</c:v>
                </c:pt>
                <c:pt idx="4">
                  <c:v>1</c:v>
                </c:pt>
                <c:pt idx="5">
                  <c:v>2</c:v>
                </c:pt>
                <c:pt idx="6">
                  <c:v>20</c:v>
                </c:pt>
              </c:numCache>
            </c:numRef>
          </c:val>
        </c:ser>
        <c:ser>
          <c:idx val="1"/>
          <c:order val="1"/>
          <c:tx>
            <c:strRef>
              <c:f>Φύλλο1!$D$2</c:f>
              <c:strCache>
                <c:ptCount val="1"/>
                <c:pt idx="0">
                  <c:v>Captures (Plum-X)</c:v>
                </c:pt>
              </c:strCache>
            </c:strRef>
          </c:tx>
          <c:invertIfNegative val="0"/>
          <c:cat>
            <c:strRef>
              <c:f>Φύλλο1!$B$3:$B$9</c:f>
              <c:strCache>
                <c:ptCount val="7"/>
                <c:pt idx="0">
                  <c:v>Ballis and Drakos (2019)</c:v>
                </c:pt>
                <c:pt idx="1">
                  <c:v>Bouri et al. (2019)</c:v>
                </c:pt>
                <c:pt idx="2">
                  <c:v>Da Gama Silva et al. (2019)</c:v>
                </c:pt>
                <c:pt idx="3">
                  <c:v>Kaiser and Stöckl (2019)</c:v>
                </c:pt>
                <c:pt idx="4">
                  <c:v>Kallinterakis and Wang (2019)</c:v>
                </c:pt>
                <c:pt idx="5">
                  <c:v>Stavroyiannis and Babalos (2019)</c:v>
                </c:pt>
                <c:pt idx="6">
                  <c:v>Vidal-Tomás et al. (2019)</c:v>
                </c:pt>
              </c:strCache>
            </c:strRef>
          </c:cat>
          <c:val>
            <c:numRef>
              <c:f>Φύλλο1!$D$3:$D$9</c:f>
              <c:numCache>
                <c:formatCode>General</c:formatCode>
                <c:ptCount val="7"/>
                <c:pt idx="0">
                  <c:v>11</c:v>
                </c:pt>
                <c:pt idx="1">
                  <c:v>73</c:v>
                </c:pt>
                <c:pt idx="2">
                  <c:v>49</c:v>
                </c:pt>
                <c:pt idx="3">
                  <c:v>9</c:v>
                </c:pt>
                <c:pt idx="4">
                  <c:v>13</c:v>
                </c:pt>
                <c:pt idx="5">
                  <c:v>16</c:v>
                </c:pt>
                <c:pt idx="6">
                  <c:v>32</c:v>
                </c:pt>
              </c:numCache>
            </c:numRef>
          </c:val>
        </c:ser>
        <c:dLbls>
          <c:showLegendKey val="0"/>
          <c:showVal val="0"/>
          <c:showCatName val="0"/>
          <c:showSerName val="0"/>
          <c:showPercent val="0"/>
          <c:showBubbleSize val="0"/>
        </c:dLbls>
        <c:gapWidth val="150"/>
        <c:axId val="208978304"/>
        <c:axId val="208979840"/>
      </c:barChart>
      <c:catAx>
        <c:axId val="208978304"/>
        <c:scaling>
          <c:orientation val="minMax"/>
        </c:scaling>
        <c:delete val="0"/>
        <c:axPos val="l"/>
        <c:majorTickMark val="out"/>
        <c:minorTickMark val="none"/>
        <c:tickLblPos val="nextTo"/>
        <c:crossAx val="208979840"/>
        <c:crosses val="autoZero"/>
        <c:auto val="1"/>
        <c:lblAlgn val="ctr"/>
        <c:lblOffset val="100"/>
        <c:noMultiLvlLbl val="0"/>
      </c:catAx>
      <c:valAx>
        <c:axId val="208979840"/>
        <c:scaling>
          <c:orientation val="minMax"/>
        </c:scaling>
        <c:delete val="0"/>
        <c:axPos val="b"/>
        <c:majorGridlines/>
        <c:numFmt formatCode="General" sourceLinked="1"/>
        <c:majorTickMark val="out"/>
        <c:minorTickMark val="none"/>
        <c:tickLblPos val="nextTo"/>
        <c:crossAx val="2089783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itchFamily="18" charset="0"/>
                <a:cs typeface="Times New Roman" pitchFamily="18" charset="0"/>
              </a:rPr>
              <a:t>References</a:t>
            </a:r>
          </a:p>
        </c:rich>
      </c:tx>
      <c:overlay val="0"/>
    </c:title>
    <c:autoTitleDeleted val="0"/>
    <c:plotArea>
      <c:layout/>
      <c:barChart>
        <c:barDir val="bar"/>
        <c:grouping val="clustered"/>
        <c:varyColors val="0"/>
        <c:ser>
          <c:idx val="0"/>
          <c:order val="0"/>
          <c:tx>
            <c:strRef>
              <c:f>Φύλλο1!$L$2</c:f>
              <c:strCache>
                <c:ptCount val="1"/>
                <c:pt idx="0">
                  <c:v>References</c:v>
                </c:pt>
              </c:strCache>
            </c:strRef>
          </c:tx>
          <c:invertIfNegative val="0"/>
          <c:cat>
            <c:strRef>
              <c:f>Φύλλο1!$K$3:$K$9</c:f>
              <c:strCache>
                <c:ptCount val="7"/>
                <c:pt idx="0">
                  <c:v>Ballis and Drakos (2019)</c:v>
                </c:pt>
                <c:pt idx="1">
                  <c:v>Bouri et al. (2019)</c:v>
                </c:pt>
                <c:pt idx="2">
                  <c:v>Da Gama Silva et al. (2019)</c:v>
                </c:pt>
                <c:pt idx="3">
                  <c:v>Kaiser and Stöckl (2019)</c:v>
                </c:pt>
                <c:pt idx="4">
                  <c:v>Kallinterakis and Wang (2019)</c:v>
                </c:pt>
                <c:pt idx="5">
                  <c:v>Stavroyiannis and Babalos (2019)</c:v>
                </c:pt>
                <c:pt idx="6">
                  <c:v>Vidal-Tomás et al. (2019)</c:v>
                </c:pt>
              </c:strCache>
            </c:strRef>
          </c:cat>
          <c:val>
            <c:numRef>
              <c:f>Φύλλο1!$L$3:$L$9</c:f>
              <c:numCache>
                <c:formatCode>General</c:formatCode>
                <c:ptCount val="7"/>
                <c:pt idx="0">
                  <c:v>25</c:v>
                </c:pt>
                <c:pt idx="1">
                  <c:v>31</c:v>
                </c:pt>
                <c:pt idx="2">
                  <c:v>44</c:v>
                </c:pt>
                <c:pt idx="3">
                  <c:v>17</c:v>
                </c:pt>
                <c:pt idx="4">
                  <c:v>32</c:v>
                </c:pt>
                <c:pt idx="5">
                  <c:v>37</c:v>
                </c:pt>
                <c:pt idx="6">
                  <c:v>37</c:v>
                </c:pt>
              </c:numCache>
            </c:numRef>
          </c:val>
        </c:ser>
        <c:dLbls>
          <c:showLegendKey val="0"/>
          <c:showVal val="1"/>
          <c:showCatName val="0"/>
          <c:showSerName val="0"/>
          <c:showPercent val="0"/>
          <c:showBubbleSize val="0"/>
        </c:dLbls>
        <c:gapWidth val="150"/>
        <c:overlap val="-25"/>
        <c:axId val="209066240"/>
        <c:axId val="209133568"/>
      </c:barChart>
      <c:catAx>
        <c:axId val="209066240"/>
        <c:scaling>
          <c:orientation val="minMax"/>
        </c:scaling>
        <c:delete val="0"/>
        <c:axPos val="l"/>
        <c:majorTickMark val="none"/>
        <c:minorTickMark val="none"/>
        <c:tickLblPos val="nextTo"/>
        <c:crossAx val="209133568"/>
        <c:crosses val="autoZero"/>
        <c:auto val="1"/>
        <c:lblAlgn val="ctr"/>
        <c:lblOffset val="100"/>
        <c:noMultiLvlLbl val="0"/>
      </c:catAx>
      <c:valAx>
        <c:axId val="209133568"/>
        <c:scaling>
          <c:orientation val="minMax"/>
        </c:scaling>
        <c:delete val="1"/>
        <c:axPos val="b"/>
        <c:numFmt formatCode="General" sourceLinked="1"/>
        <c:majorTickMark val="none"/>
        <c:minorTickMark val="none"/>
        <c:tickLblPos val="nextTo"/>
        <c:crossAx val="20906624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aseline="0">
                <a:latin typeface="Times New Roman" pitchFamily="18" charset="0"/>
                <a:cs typeface="Times New Roman" pitchFamily="18" charset="0"/>
              </a:rPr>
              <a:t>References per journal</a:t>
            </a:r>
            <a:endParaRPr lang="el-GR" sz="1200">
              <a:latin typeface="Times New Roman" pitchFamily="18" charset="0"/>
              <a:cs typeface="Times New Roman" pitchFamily="18" charset="0"/>
            </a:endParaRPr>
          </a:p>
        </c:rich>
      </c:tx>
      <c:overlay val="0"/>
    </c:title>
    <c:autoTitleDeleted val="0"/>
    <c:plotArea>
      <c:layout/>
      <c:barChart>
        <c:barDir val="bar"/>
        <c:grouping val="clustered"/>
        <c:varyColors val="0"/>
        <c:ser>
          <c:idx val="0"/>
          <c:order val="0"/>
          <c:tx>
            <c:strRef>
              <c:f>Φύλλο1!$L$24</c:f>
              <c:strCache>
                <c:ptCount val="1"/>
                <c:pt idx="0">
                  <c:v>EL</c:v>
                </c:pt>
              </c:strCache>
            </c:strRef>
          </c:tx>
          <c:invertIfNegative val="0"/>
          <c:cat>
            <c:strRef>
              <c:f>Φύλλο1!$K$25:$K$31</c:f>
              <c:strCache>
                <c:ptCount val="7"/>
                <c:pt idx="0">
                  <c:v>Ballis and Drakos (2019)</c:v>
                </c:pt>
                <c:pt idx="1">
                  <c:v>Bouri et al. (2019)</c:v>
                </c:pt>
                <c:pt idx="2">
                  <c:v>Da Gama Silva et al. (2019)</c:v>
                </c:pt>
                <c:pt idx="3">
                  <c:v>Kaiser and Stöckl (2019)</c:v>
                </c:pt>
                <c:pt idx="4">
                  <c:v>Kallinterakis and Wang (2019)</c:v>
                </c:pt>
                <c:pt idx="5">
                  <c:v>Stavroyiannis and Babalos (2019)</c:v>
                </c:pt>
                <c:pt idx="6">
                  <c:v>Vidal-Tomás et al. (2019)</c:v>
                </c:pt>
              </c:strCache>
            </c:strRef>
          </c:cat>
          <c:val>
            <c:numRef>
              <c:f>Φύλλο1!$L$25:$L$31</c:f>
              <c:numCache>
                <c:formatCode>General</c:formatCode>
                <c:ptCount val="7"/>
                <c:pt idx="0">
                  <c:v>5</c:v>
                </c:pt>
                <c:pt idx="1">
                  <c:v>2</c:v>
                </c:pt>
                <c:pt idx="2">
                  <c:v>0</c:v>
                </c:pt>
                <c:pt idx="3">
                  <c:v>1</c:v>
                </c:pt>
                <c:pt idx="4">
                  <c:v>4</c:v>
                </c:pt>
                <c:pt idx="5">
                  <c:v>1</c:v>
                </c:pt>
                <c:pt idx="6">
                  <c:v>10</c:v>
                </c:pt>
              </c:numCache>
            </c:numRef>
          </c:val>
        </c:ser>
        <c:ser>
          <c:idx val="1"/>
          <c:order val="1"/>
          <c:tx>
            <c:strRef>
              <c:f>Φύλλο1!$M$24</c:f>
              <c:strCache>
                <c:ptCount val="1"/>
                <c:pt idx="0">
                  <c:v>FRL</c:v>
                </c:pt>
              </c:strCache>
            </c:strRef>
          </c:tx>
          <c:invertIfNegative val="0"/>
          <c:cat>
            <c:strRef>
              <c:f>Φύλλο1!$K$25:$K$31</c:f>
              <c:strCache>
                <c:ptCount val="7"/>
                <c:pt idx="0">
                  <c:v>Ballis and Drakos (2019)</c:v>
                </c:pt>
                <c:pt idx="1">
                  <c:v>Bouri et al. (2019)</c:v>
                </c:pt>
                <c:pt idx="2">
                  <c:v>Da Gama Silva et al. (2019)</c:v>
                </c:pt>
                <c:pt idx="3">
                  <c:v>Kaiser and Stöckl (2019)</c:v>
                </c:pt>
                <c:pt idx="4">
                  <c:v>Kallinterakis and Wang (2019)</c:v>
                </c:pt>
                <c:pt idx="5">
                  <c:v>Stavroyiannis and Babalos (2019)</c:v>
                </c:pt>
                <c:pt idx="6">
                  <c:v>Vidal-Tomás et al. (2019)</c:v>
                </c:pt>
              </c:strCache>
            </c:strRef>
          </c:cat>
          <c:val>
            <c:numRef>
              <c:f>Φύλλο1!$M$25:$M$31</c:f>
              <c:numCache>
                <c:formatCode>General</c:formatCode>
                <c:ptCount val="7"/>
                <c:pt idx="0">
                  <c:v>6</c:v>
                </c:pt>
                <c:pt idx="1">
                  <c:v>4</c:v>
                </c:pt>
                <c:pt idx="2">
                  <c:v>4</c:v>
                </c:pt>
                <c:pt idx="3">
                  <c:v>5</c:v>
                </c:pt>
                <c:pt idx="4">
                  <c:v>2</c:v>
                </c:pt>
                <c:pt idx="5">
                  <c:v>4</c:v>
                </c:pt>
                <c:pt idx="6">
                  <c:v>8</c:v>
                </c:pt>
              </c:numCache>
            </c:numRef>
          </c:val>
        </c:ser>
        <c:ser>
          <c:idx val="2"/>
          <c:order val="2"/>
          <c:tx>
            <c:strRef>
              <c:f>Φύλλο1!$N$24</c:f>
              <c:strCache>
                <c:ptCount val="1"/>
                <c:pt idx="0">
                  <c:v>IRFA</c:v>
                </c:pt>
              </c:strCache>
            </c:strRef>
          </c:tx>
          <c:invertIfNegative val="0"/>
          <c:cat>
            <c:strRef>
              <c:f>Φύλλο1!$K$25:$K$31</c:f>
              <c:strCache>
                <c:ptCount val="7"/>
                <c:pt idx="0">
                  <c:v>Ballis and Drakos (2019)</c:v>
                </c:pt>
                <c:pt idx="1">
                  <c:v>Bouri et al. (2019)</c:v>
                </c:pt>
                <c:pt idx="2">
                  <c:v>Da Gama Silva et al. (2019)</c:v>
                </c:pt>
                <c:pt idx="3">
                  <c:v>Kaiser and Stöckl (2019)</c:v>
                </c:pt>
                <c:pt idx="4">
                  <c:v>Kallinterakis and Wang (2019)</c:v>
                </c:pt>
                <c:pt idx="5">
                  <c:v>Stavroyiannis and Babalos (2019)</c:v>
                </c:pt>
                <c:pt idx="6">
                  <c:v>Vidal-Tomás et al. (2019)</c:v>
                </c:pt>
              </c:strCache>
            </c:strRef>
          </c:cat>
          <c:val>
            <c:numRef>
              <c:f>Φύλλο1!$N$25:$N$31</c:f>
              <c:numCache>
                <c:formatCode>General</c:formatCode>
                <c:ptCount val="7"/>
                <c:pt idx="0">
                  <c:v>1</c:v>
                </c:pt>
                <c:pt idx="1">
                  <c:v>0</c:v>
                </c:pt>
                <c:pt idx="2">
                  <c:v>2</c:v>
                </c:pt>
                <c:pt idx="3">
                  <c:v>1</c:v>
                </c:pt>
                <c:pt idx="4">
                  <c:v>1</c:v>
                </c:pt>
                <c:pt idx="5">
                  <c:v>2</c:v>
                </c:pt>
                <c:pt idx="6">
                  <c:v>1</c:v>
                </c:pt>
              </c:numCache>
            </c:numRef>
          </c:val>
        </c:ser>
        <c:ser>
          <c:idx val="3"/>
          <c:order val="3"/>
          <c:tx>
            <c:strRef>
              <c:f>Φύλλο1!$O$24</c:f>
              <c:strCache>
                <c:ptCount val="1"/>
                <c:pt idx="0">
                  <c:v>RIBAF</c:v>
                </c:pt>
              </c:strCache>
            </c:strRef>
          </c:tx>
          <c:invertIfNegative val="0"/>
          <c:cat>
            <c:strRef>
              <c:f>Φύλλο1!$K$25:$K$31</c:f>
              <c:strCache>
                <c:ptCount val="7"/>
                <c:pt idx="0">
                  <c:v>Ballis and Drakos (2019)</c:v>
                </c:pt>
                <c:pt idx="1">
                  <c:v>Bouri et al. (2019)</c:v>
                </c:pt>
                <c:pt idx="2">
                  <c:v>Da Gama Silva et al. (2019)</c:v>
                </c:pt>
                <c:pt idx="3">
                  <c:v>Kaiser and Stöckl (2019)</c:v>
                </c:pt>
                <c:pt idx="4">
                  <c:v>Kallinterakis and Wang (2019)</c:v>
                </c:pt>
                <c:pt idx="5">
                  <c:v>Stavroyiannis and Babalos (2019)</c:v>
                </c:pt>
                <c:pt idx="6">
                  <c:v>Vidal-Tomás et al. (2019)</c:v>
                </c:pt>
              </c:strCache>
            </c:strRef>
          </c:cat>
          <c:val>
            <c:numRef>
              <c:f>Φύλλο1!$O$25:$O$31</c:f>
              <c:numCache>
                <c:formatCode>General</c:formatCode>
                <c:ptCount val="7"/>
                <c:pt idx="0">
                  <c:v>0</c:v>
                </c:pt>
                <c:pt idx="1">
                  <c:v>0</c:v>
                </c:pt>
                <c:pt idx="2">
                  <c:v>0</c:v>
                </c:pt>
                <c:pt idx="3">
                  <c:v>0</c:v>
                </c:pt>
                <c:pt idx="4">
                  <c:v>3</c:v>
                </c:pt>
                <c:pt idx="5">
                  <c:v>1</c:v>
                </c:pt>
                <c:pt idx="6">
                  <c:v>1</c:v>
                </c:pt>
              </c:numCache>
            </c:numRef>
          </c:val>
        </c:ser>
        <c:ser>
          <c:idx val="4"/>
          <c:order val="4"/>
          <c:tx>
            <c:strRef>
              <c:f>Φύλλο1!$P$24</c:f>
              <c:strCache>
                <c:ptCount val="1"/>
                <c:pt idx="0">
                  <c:v>JIFMIM</c:v>
                </c:pt>
              </c:strCache>
            </c:strRef>
          </c:tx>
          <c:invertIfNegative val="0"/>
          <c:cat>
            <c:strRef>
              <c:f>Φύλλο1!$K$25:$K$31</c:f>
              <c:strCache>
                <c:ptCount val="7"/>
                <c:pt idx="0">
                  <c:v>Ballis and Drakos (2019)</c:v>
                </c:pt>
                <c:pt idx="1">
                  <c:v>Bouri et al. (2019)</c:v>
                </c:pt>
                <c:pt idx="2">
                  <c:v>Da Gama Silva et al. (2019)</c:v>
                </c:pt>
                <c:pt idx="3">
                  <c:v>Kaiser and Stöckl (2019)</c:v>
                </c:pt>
                <c:pt idx="4">
                  <c:v>Kallinterakis and Wang (2019)</c:v>
                </c:pt>
                <c:pt idx="5">
                  <c:v>Stavroyiannis and Babalos (2019)</c:v>
                </c:pt>
                <c:pt idx="6">
                  <c:v>Vidal-Tomás et al. (2019)</c:v>
                </c:pt>
              </c:strCache>
            </c:strRef>
          </c:cat>
          <c:val>
            <c:numRef>
              <c:f>Φύλλο1!$P$25:$P$31</c:f>
              <c:numCache>
                <c:formatCode>General</c:formatCode>
                <c:ptCount val="7"/>
                <c:pt idx="0">
                  <c:v>2</c:v>
                </c:pt>
                <c:pt idx="1">
                  <c:v>5</c:v>
                </c:pt>
                <c:pt idx="2">
                  <c:v>0</c:v>
                </c:pt>
                <c:pt idx="3">
                  <c:v>0</c:v>
                </c:pt>
                <c:pt idx="4">
                  <c:v>1</c:v>
                </c:pt>
                <c:pt idx="5">
                  <c:v>3</c:v>
                </c:pt>
                <c:pt idx="6">
                  <c:v>2</c:v>
                </c:pt>
              </c:numCache>
            </c:numRef>
          </c:val>
        </c:ser>
        <c:dLbls>
          <c:showLegendKey val="0"/>
          <c:showVal val="0"/>
          <c:showCatName val="0"/>
          <c:showSerName val="0"/>
          <c:showPercent val="0"/>
          <c:showBubbleSize val="0"/>
        </c:dLbls>
        <c:gapWidth val="150"/>
        <c:axId val="209156736"/>
        <c:axId val="209219968"/>
      </c:barChart>
      <c:catAx>
        <c:axId val="209156736"/>
        <c:scaling>
          <c:orientation val="minMax"/>
        </c:scaling>
        <c:delete val="0"/>
        <c:axPos val="l"/>
        <c:majorTickMark val="none"/>
        <c:minorTickMark val="none"/>
        <c:tickLblPos val="nextTo"/>
        <c:crossAx val="209219968"/>
        <c:crosses val="autoZero"/>
        <c:auto val="1"/>
        <c:lblAlgn val="ctr"/>
        <c:lblOffset val="100"/>
        <c:noMultiLvlLbl val="0"/>
      </c:catAx>
      <c:valAx>
        <c:axId val="209219968"/>
        <c:scaling>
          <c:orientation val="minMax"/>
        </c:scaling>
        <c:delete val="0"/>
        <c:axPos val="b"/>
        <c:majorGridlines/>
        <c:numFmt formatCode="General" sourceLinked="1"/>
        <c:majorTickMark val="none"/>
        <c:minorTickMark val="none"/>
        <c:tickLblPos val="nextTo"/>
        <c:crossAx val="2091567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B1B46-2AAE-4C6B-90E8-AE3534A66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33</Pages>
  <Words>11881</Words>
  <Characters>64162</Characters>
  <Application>Microsoft Office Word</Application>
  <DocSecurity>0</DocSecurity>
  <Lines>534</Lines>
  <Paragraphs>151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Νίκος</dc:creator>
  <cp:lastModifiedBy>Νίκος</cp:lastModifiedBy>
  <cp:revision>154</cp:revision>
  <dcterms:created xsi:type="dcterms:W3CDTF">2019-11-09T17:19:00Z</dcterms:created>
  <dcterms:modified xsi:type="dcterms:W3CDTF">2020-09-28T16:01:00Z</dcterms:modified>
</cp:coreProperties>
</file>