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4AB1" w14:textId="77777777" w:rsidR="00F6639D" w:rsidRPr="004E3673" w:rsidRDefault="00F6639D" w:rsidP="00F6639D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Interview Assessment Record</w:t>
      </w:r>
      <w:r>
        <w:rPr>
          <w:rFonts w:hAnsi="Calibri"/>
          <w:bidi/>
          <w:sz w:val="16"/>
          <w:szCs w:val="16"/>
          <w:color w:val="000000"/>
        </w:rPr>
        <w:t xml:space="preserve"> / سجل تقييم المقابلة</w:t>
      </w:r>
    </w:p>
    <w:p w14:paraId="72C8650E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0CD9B47D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record interview panel’s scoring, suitability notes, and safeguarding awareness.</w:t>
      </w:r>
      <w:r>
        <w:rPr>
          <w:rFonts w:hAnsi="Calibri"/>
          <w:bidi/>
          <w:sz w:val="16"/>
          <w:szCs w:val="16"/>
          <w:color w:val="000000"/>
        </w:rPr>
        <w:t xml:space="preserve"> / لتسجيل نقاط لجنة المقابلة، وملاحظات الملاءمة، وحماية الوعي.</w:t>
      </w:r>
    </w:p>
    <w:p w14:paraId="16EDD031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3C58A4CB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Interview Assessment Record</w:t>
      </w:r>
      <w:r>
        <w:rPr>
          <w:rFonts w:hAnsi="Calibri"/>
          <w:bidi/>
          <w:sz w:val="16"/>
          <w:szCs w:val="16"/>
          <w:color w:val="000000"/>
        </w:rPr>
        <w:t xml:space="preserve"> / سجل تقييم المقابلة</w:t>
      </w:r>
    </w:p>
    <w:p w14:paraId="2FB6D40B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ayout w:type="fixed"/>
        <w:tblLook w:val="04A0" w:firstRow="1" w:lastRow="0" w:firstColumn="1" w:lastColumn="0" w:noHBand="0" w:noVBand="1"/>
      </w:tblPr>
      <w:tblGrid>
        <w:gridCol w:w="3060"/>
        <w:gridCol w:w="2620"/>
        <w:gridCol w:w="3511"/>
      </w:tblGrid>
      <w:tr w:rsidR="00F6639D" w:rsidRPr="004E3673" w14:paraId="094F7C87" w14:textId="77777777" w:rsidTr="00A84DE4">
        <w:trPr>
          <w:trHeight w:val="425"/>
        </w:trPr>
        <w:tc>
          <w:tcPr>
            <w:tcW w:w="4284" w:type="dxa"/>
            <w:hideMark/>
          </w:tcPr>
          <w:p w14:paraId="13F16ABD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Applicant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مقدم الطلب:</w:t>
            </w:r>
          </w:p>
        </w:tc>
        <w:tc>
          <w:tcPr>
            <w:tcW w:w="8583" w:type="dxa"/>
            <w:gridSpan w:val="2"/>
            <w:hideMark/>
          </w:tcPr>
          <w:p w14:paraId="2F9885BD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6639D" w:rsidRPr="004E3673" w14:paraId="64669C76" w14:textId="77777777" w:rsidTr="00A84DE4">
        <w:trPr>
          <w:trHeight w:val="425"/>
        </w:trPr>
        <w:tc>
          <w:tcPr>
            <w:tcW w:w="4284" w:type="dxa"/>
            <w:hideMark/>
          </w:tcPr>
          <w:p w14:paraId="49690ADA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Interview 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المقابلة:</w:t>
            </w:r>
          </w:p>
        </w:tc>
        <w:tc>
          <w:tcPr>
            <w:tcW w:w="8583" w:type="dxa"/>
            <w:gridSpan w:val="2"/>
            <w:hideMark/>
          </w:tcPr>
          <w:p w14:paraId="5DD235CB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F6639D" w:rsidRPr="004E3673" w14:paraId="1E0087BD" w14:textId="77777777" w:rsidTr="00A84DE4">
        <w:trPr>
          <w:trHeight w:val="425"/>
        </w:trPr>
        <w:tc>
          <w:tcPr>
            <w:tcW w:w="4284" w:type="dxa"/>
            <w:hideMark/>
          </w:tcPr>
          <w:p w14:paraId="4F8D5466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Interviewed by: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أجرى المقابلة:</w:t>
            </w:r>
          </w:p>
        </w:tc>
        <w:tc>
          <w:tcPr>
            <w:tcW w:w="8583" w:type="dxa"/>
            <w:gridSpan w:val="2"/>
            <w:hideMark/>
          </w:tcPr>
          <w:p w14:paraId="7BEBBEB8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F6639D" w:rsidRPr="004E3673" w14:paraId="28C2BF42" w14:textId="77777777" w:rsidTr="00A84DE4">
        <w:trPr>
          <w:trHeight w:val="456"/>
        </w:trPr>
        <w:tc>
          <w:tcPr>
            <w:tcW w:w="4284" w:type="dxa"/>
            <w:hideMark/>
          </w:tcPr>
          <w:p w14:paraId="156430E9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Criteria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معايير</w:t>
            </w:r>
          </w:p>
        </w:tc>
        <w:tc>
          <w:tcPr>
            <w:tcW w:w="3667" w:type="dxa"/>
            <w:hideMark/>
          </w:tcPr>
          <w:p w14:paraId="3FB5068E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Score (1–5)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النتيجة (1-5)</w:t>
            </w:r>
          </w:p>
        </w:tc>
        <w:tc>
          <w:tcPr>
            <w:tcW w:w="4915" w:type="dxa"/>
            <w:hideMark/>
          </w:tcPr>
          <w:p w14:paraId="1EC939FF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Comments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تعليقات</w:t>
            </w:r>
          </w:p>
        </w:tc>
      </w:tr>
      <w:tr w:rsidR="00F6639D" w:rsidRPr="004E3673" w14:paraId="7AE5C9AB" w14:textId="77777777" w:rsidTr="00A84DE4">
        <w:trPr>
          <w:trHeight w:val="850"/>
        </w:trPr>
        <w:tc>
          <w:tcPr>
            <w:tcW w:w="4284" w:type="dxa"/>
            <w:hideMark/>
          </w:tcPr>
          <w:p w14:paraId="523015BA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Understanding of safeguarding responsibilities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فهم مسؤوليات الحماية</w:t>
            </w:r>
          </w:p>
        </w:tc>
        <w:tc>
          <w:tcPr>
            <w:tcW w:w="3667" w:type="dxa"/>
            <w:hideMark/>
          </w:tcPr>
          <w:p w14:paraId="19BE56BE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915" w:type="dxa"/>
            <w:hideMark/>
          </w:tcPr>
          <w:p w14:paraId="36126627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F6639D" w:rsidRPr="004E3673" w14:paraId="5CB9CED2" w14:textId="77777777" w:rsidTr="00A84DE4">
        <w:trPr>
          <w:trHeight w:val="879"/>
        </w:trPr>
        <w:tc>
          <w:tcPr>
            <w:tcW w:w="4284" w:type="dxa"/>
            <w:hideMark/>
          </w:tcPr>
          <w:p w14:paraId="5C76ADB7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Experience with children or vulnerable learners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خبرة مع الأطفال أو المتعلمين الضعفاء</w:t>
            </w:r>
          </w:p>
        </w:tc>
        <w:tc>
          <w:tcPr>
            <w:tcW w:w="3667" w:type="dxa"/>
            <w:hideMark/>
          </w:tcPr>
          <w:p w14:paraId="4FF3246A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915" w:type="dxa"/>
            <w:hideMark/>
          </w:tcPr>
          <w:p w14:paraId="3DC8D5AB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F6639D" w:rsidRPr="004E3673" w14:paraId="5320C1C1" w14:textId="77777777" w:rsidTr="00A84DE4">
        <w:trPr>
          <w:trHeight w:val="425"/>
        </w:trPr>
        <w:tc>
          <w:tcPr>
            <w:tcW w:w="4284" w:type="dxa"/>
            <w:hideMark/>
          </w:tcPr>
          <w:p w14:paraId="5F4035FD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Communication skills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مهارات الاتصال</w:t>
            </w:r>
          </w:p>
        </w:tc>
        <w:tc>
          <w:tcPr>
            <w:tcW w:w="3667" w:type="dxa"/>
            <w:hideMark/>
          </w:tcPr>
          <w:p w14:paraId="3D6413BC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915" w:type="dxa"/>
            <w:hideMark/>
          </w:tcPr>
          <w:p w14:paraId="4355F18F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F6639D" w:rsidRPr="004E3673" w14:paraId="0E699DE4" w14:textId="77777777" w:rsidTr="00A84DE4">
        <w:trPr>
          <w:trHeight w:val="879"/>
        </w:trPr>
        <w:tc>
          <w:tcPr>
            <w:tcW w:w="4284" w:type="dxa"/>
            <w:hideMark/>
          </w:tcPr>
          <w:p w14:paraId="2AB5FBE8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Alignment with organisational values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التوافق مع القيم التنظيمية</w:t>
            </w:r>
          </w:p>
        </w:tc>
        <w:tc>
          <w:tcPr>
            <w:tcW w:w="3667" w:type="dxa"/>
            <w:hideMark/>
          </w:tcPr>
          <w:p w14:paraId="228DB140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915" w:type="dxa"/>
            <w:hideMark/>
          </w:tcPr>
          <w:p w14:paraId="30D5A00B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F6639D" w:rsidRPr="004E3673" w14:paraId="2D4906D1" w14:textId="77777777" w:rsidTr="00A84DE4">
        <w:trPr>
          <w:trHeight w:val="850"/>
        </w:trPr>
        <w:tc>
          <w:tcPr>
            <w:tcW w:w="4284" w:type="dxa"/>
            <w:hideMark/>
          </w:tcPr>
          <w:p w14:paraId="04DAE9C8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Attitude toward safer working practice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الموقف تجاه ممارسة العمل الأكثر أمانا</w:t>
            </w:r>
          </w:p>
        </w:tc>
        <w:tc>
          <w:tcPr>
            <w:tcW w:w="3667" w:type="dxa"/>
            <w:hideMark/>
          </w:tcPr>
          <w:p w14:paraId="5D4748BD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4915" w:type="dxa"/>
            <w:hideMark/>
          </w:tcPr>
          <w:p w14:paraId="12BE6583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65974A8D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140020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Total Score / مجموع الدرجات:______/ 25 / / 25</w:t>
      </w:r>
    </w:p>
    <w:p w14:paraId="3255C3F6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F4B836B" w14:textId="77777777" w:rsidR="00F6639D" w:rsidRDefault="00F6639D" w:rsidP="00F6639D">
      <w:pPr>
        <w:spacing w:after="0"/>
        <w:jc w:val="both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Decision:</w:t>
      </w:r>
      <w:r>
        <w:rPr>
          <w:rFonts w:hAnsi="Calibri"/>
          <w:bidi/>
          <w:sz w:val="16"/>
          <w:szCs w:val="16"/>
          <w:color w:val="000000"/>
        </w:rPr>
        <w:t xml:space="preserve"> / قرار:</w:t>
      </w:r>
    </w:p>
    <w:p w14:paraId="2EFD6B8D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Suitable for appointment</w:t>
      </w:r>
      <w:r>
        <w:rPr>
          <w:rFonts w:hAnsi="Calibri"/>
          <w:bidi/>
          <w:sz w:val="16"/>
          <w:szCs w:val="16"/>
          <w:color w:val="000000"/>
        </w:rPr>
        <w:t xml:space="preserve"> / مناسبة للتعيين</w:t>
      </w:r>
    </w:p>
    <w:p w14:paraId="4B13C53B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Not suitable for appointment</w:t>
      </w:r>
      <w:r>
        <w:rPr>
          <w:rFonts w:hAnsi="Calibri"/>
          <w:bidi/>
          <w:sz w:val="16"/>
          <w:szCs w:val="16"/>
          <w:color w:val="000000"/>
        </w:rPr>
        <w:t xml:space="preserve"> / غير مناسب للتعيين</w:t>
      </w:r>
    </w:p>
    <w:p w14:paraId="50824D70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31E195D5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Panel Member Signatures:</w:t>
      </w:r>
      <w:r>
        <w:rPr>
          <w:rFonts w:hAnsi="Calibri"/>
          <w:bidi/>
          <w:sz w:val="16"/>
          <w:szCs w:val="16"/>
          <w:color w:val="000000"/>
        </w:rPr>
        <w:t xml:space="preserve"> / توقيعات أعضاء اللجنة:</w:t>
      </w:r>
    </w:p>
    <w:p w14:paraId="363DE58B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7F9BE52D" w14:textId="77777777" w:rsidR="00F6639D" w:rsidRDefault="00F6639D" w:rsidP="00F6639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6639D">
        <w:rPr>
          <w:rFonts w:ascii="Times New Roman" w:hAnsi="Times New Roman" w:cs="Times New Roman"/>
          <w:noProof/>
        </w:rPr>
        <w:pict w14:anchorId="578243B1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1AB3EDD4" w14:textId="77777777" w:rsidR="00F6639D" w:rsidRPr="004E3673" w:rsidRDefault="00F6639D" w:rsidP="00F6639D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3B7A8DF" w14:textId="77777777" w:rsidR="00F6639D" w:rsidRPr="004E3673" w:rsidRDefault="00F6639D" w:rsidP="00F6639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6639D">
        <w:rPr>
          <w:rFonts w:ascii="Times New Roman" w:hAnsi="Times New Roman" w:cs="Times New Roman"/>
          <w:noProof/>
        </w:rPr>
        <w:pict w14:anchorId="2EB6CDBE">
          <v:rect id="_x0000_i1026" alt="" style="width:415.2pt;height:.05pt;mso-width-percent:0;mso-height-percent:0;mso-width-percent:0;mso-height-percent:0" o:hrpct="920" o:hralign="center" o:hrstd="t" o:hr="t" fillcolor="#a0a0a0" stroked="f"/>
        </w:pict>
      </w:r>
    </w:p>
    <w:p w14:paraId="37D63819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3032DCB1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2A494253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4861302D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95F9" w14:textId="77777777" w:rsidR="00DB31FF" w:rsidRDefault="00DB31FF" w:rsidP="00F6639D">
      <w:pPr>
        <w:spacing w:after="0" w:line="240" w:lineRule="auto"/>
      </w:pPr>
      <w:r>
        <w:separator/>
      </w:r>
    </w:p>
  </w:endnote>
  <w:endnote w:type="continuationSeparator" w:id="0">
    <w:p w14:paraId="6EFD819E" w14:textId="77777777" w:rsidR="00DB31FF" w:rsidRDefault="00DB31FF" w:rsidP="00F6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D39D" w14:textId="77777777" w:rsidR="00DB31FF" w:rsidRDefault="00DB31FF" w:rsidP="00F6639D">
      <w:pPr>
        <w:spacing w:after="0" w:line="240" w:lineRule="auto"/>
      </w:pPr>
      <w:r>
        <w:separator/>
      </w:r>
    </w:p>
  </w:footnote>
  <w:footnote w:type="continuationSeparator" w:id="0">
    <w:p w14:paraId="72CB0ED0" w14:textId="77777777" w:rsidR="00DB31FF" w:rsidRDefault="00DB31FF" w:rsidP="00F6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1E55" w14:textId="1BB74CCC" w:rsidR="00F6639D" w:rsidRDefault="00F6639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09FF68" wp14:editId="0E159468">
              <wp:simplePos x="0" y="0"/>
              <wp:positionH relativeFrom="margin">
                <wp:align>center</wp:align>
              </wp:positionH>
              <wp:positionV relativeFrom="topMargin">
                <wp:posOffset>348828</wp:posOffset>
              </wp:positionV>
              <wp:extent cx="519875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9875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2A06105" w14:textId="77777777" w:rsidR="00F6639D" w:rsidRPr="005D24F1" w:rsidRDefault="00F6639D" w:rsidP="00F6639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التوظيف الأكثر أمانًا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9FF6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7.3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52A06105" w14:textId="77777777" w:rsidR="00F6639D" w:rsidRPr="005D24F1" w:rsidRDefault="00F6639D" w:rsidP="00F6639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التوظيف الأكثر أمانًا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A6892"/>
    <w:multiLevelType w:val="multilevel"/>
    <w:tmpl w:val="063C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94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9D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B31FF"/>
    <w:rsid w:val="00F6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EABCC"/>
  <w15:chartTrackingRefBased/>
  <w15:docId w15:val="{4650449C-88AC-9645-9507-3CD3EEA5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39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6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3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39D"/>
  </w:style>
  <w:style w:type="paragraph" w:styleId="Footer">
    <w:name w:val="footer"/>
    <w:basedOn w:val="Normal"/>
    <w:link w:val="FooterChar"/>
    <w:uiPriority w:val="99"/>
    <w:unhideWhenUsed/>
    <w:rsid w:val="00F663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39D"/>
  </w:style>
  <w:style w:type="table" w:styleId="TableGridLight">
    <w:name w:val="Grid Table Light"/>
    <w:basedOn w:val="TableNormal"/>
    <w:uiPriority w:val="40"/>
    <w:rsid w:val="00F6639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2025-10-20T20:19:00Z</dcterms:modified>
</cp:coreProperties>
</file>