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part-five-the-second-reset"/>
    <w:p>
      <w:pPr>
        <w:pStyle w:val="Heading1"/>
      </w:pPr>
      <w:r>
        <w:t xml:space="preserve">PART FIVE: THE SECOND RESET</w:t>
      </w:r>
    </w:p>
    <w:p>
      <w:r>
        <w:pict>
          <v:rect style="width:0;height:1.5pt" o:hralign="center" o:hrstd="t" o:hr="t"/>
        </w:pict>
      </w:r>
    </w:p>
    <w:bookmarkEnd w:id="57"/>
    <w:bookmarkStart w:id="59"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58"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58"/>
    <w:bookmarkEnd w:id="59"/>
    <w:bookmarkStart w:id="60"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60"/>
    <w:bookmarkStart w:id="61"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61"/>
    <w:bookmarkStart w:id="62"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62"/>
    <w:bookmarkStart w:id="63" w:name="part-six-the-great-substitution"/>
    <w:p>
      <w:pPr>
        <w:pStyle w:val="Heading1"/>
      </w:pPr>
      <w:r>
        <w:t xml:space="preserve">PART SIX: THE GREAT SUBSTITUTION</w:t>
      </w:r>
    </w:p>
    <w:p>
      <w:r>
        <w:pict>
          <v:rect style="width:0;height:1.5pt" o:hralign="center" o:hrstd="t" o:hr="t"/>
        </w:pict>
      </w:r>
    </w:p>
    <w:bookmarkEnd w:id="63"/>
    <w:bookmarkStart w:id="64"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64"/>
    <w:bookmarkStart w:id="65"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65"/>
    <w:bookmarkStart w:id="66"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66"/>
    <w:bookmarkStart w:id="82"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67"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67"/>
    <w:bookmarkStart w:id="68"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68"/>
    <w:bookmarkStart w:id="69"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9"/>
    <w:bookmarkStart w:id="70"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70"/>
    <w:bookmarkStart w:id="71"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71"/>
    <w:bookmarkStart w:id="72"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72"/>
    <w:bookmarkStart w:id="73"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73"/>
    <w:bookmarkStart w:id="81"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74"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74"/>
    <w:bookmarkStart w:id="75"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75"/>
    <w:bookmarkStart w:id="76"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76"/>
    <w:bookmarkStart w:id="77"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77"/>
    <w:bookmarkStart w:id="78"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78"/>
    <w:bookmarkStart w:id="79"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9"/>
    <w:bookmarkStart w:id="80"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80"/>
    <w:bookmarkEnd w:id="81"/>
    <w:bookmarkEnd w:id="82"/>
    <w:bookmarkStart w:id="84"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83"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83"/>
    <w:bookmarkEnd w:id="84"/>
    <w:bookmarkStart w:id="85" w:name="part-seven-the-systems-of-control"/>
    <w:p>
      <w:pPr>
        <w:pStyle w:val="Heading1"/>
      </w:pPr>
      <w:r>
        <w:t xml:space="preserve">PART SEVEN: THE SYSTEMS OF CONTROL</w:t>
      </w:r>
    </w:p>
    <w:p>
      <w:r>
        <w:pict>
          <v:rect style="width:0;height:1.5pt" o:hralign="center" o:hrstd="t" o:hr="t"/>
        </w:pict>
      </w:r>
    </w:p>
    <w:bookmarkEnd w:id="85"/>
    <w:bookmarkStart w:id="86"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86"/>
    <w:bookmarkStart w:id="87"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87"/>
    <w:bookmarkStart w:id="88"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88"/>
    <w:bookmarkStart w:id="89"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9"/>
    <w:bookmarkStart w:id="96"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90"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90"/>
    <w:bookmarkStart w:id="91"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91"/>
    <w:bookmarkStart w:id="92"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92"/>
    <w:bookmarkStart w:id="93"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93"/>
    <w:bookmarkStart w:id="94"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94"/>
    <w:bookmarkStart w:id="95"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95"/>
    <w:bookmarkEnd w:id="96"/>
    <w:bookmarkStart w:id="97" w:name="part-eight-the-war-on-perception"/>
    <w:p>
      <w:pPr>
        <w:pStyle w:val="Heading1"/>
      </w:pPr>
      <w:r>
        <w:t xml:space="preserve">PART EIGHT: THE WAR ON PERCEPTION</w:t>
      </w:r>
    </w:p>
    <w:p>
      <w:r>
        <w:pict>
          <v:rect style="width:0;height:1.5pt" o:hralign="center" o:hrstd="t" o:hr="t"/>
        </w:pict>
      </w:r>
    </w:p>
    <w:bookmarkEnd w:id="97"/>
    <w:bookmarkStart w:id="98"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98"/>
    <w:bookmarkStart w:id="99"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9"/>
    <w:bookmarkStart w:id="100"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00"/>
    <w:bookmarkStart w:id="103"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01"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01"/>
    <w:bookmarkStart w:id="102"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02"/>
    <w:bookmarkEnd w:id="103"/>
    <w:bookmarkStart w:id="104"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04"/>
    <w:bookmarkStart w:id="105" w:name="part-nine-the-hollow-world"/>
    <w:p>
      <w:pPr>
        <w:pStyle w:val="Heading1"/>
      </w:pPr>
      <w:r>
        <w:t xml:space="preserve">PART NINE: THE HOLLOW WORLD</w:t>
      </w:r>
    </w:p>
    <w:p>
      <w:r>
        <w:pict>
          <v:rect style="width:0;height:1.5pt" o:hralign="center" o:hrstd="t" o:hr="t"/>
        </w:pict>
      </w:r>
    </w:p>
    <w:bookmarkEnd w:id="105"/>
    <w:bookmarkStart w:id="106"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06"/>
    <w:bookmarkStart w:id="107"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07"/>
    <w:bookmarkStart w:id="108" w:name="part-ten-the-hidden-timeline"/>
    <w:p>
      <w:pPr>
        <w:pStyle w:val="Heading1"/>
      </w:pPr>
      <w:r>
        <w:t xml:space="preserve">PART TEN: THE HIDDEN TIMELINE</w:t>
      </w:r>
    </w:p>
    <w:p>
      <w:r>
        <w:pict>
          <v:rect style="width:0;height:1.5pt" o:hralign="center" o:hrstd="t" o:hr="t"/>
        </w:pict>
      </w:r>
    </w:p>
    <w:bookmarkEnd w:id="108"/>
    <w:bookmarkStart w:id="109"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9"/>
    <w:bookmarkStart w:id="113"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10"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10"/>
    <w:bookmarkStart w:id="111"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05"/>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05"/>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05"/>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05"/>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11"/>
    <w:bookmarkStart w:id="112"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06"/>
        </w:numPr>
      </w:pPr>
      <w:r>
        <w:rPr>
          <w:b/>
          <w:bCs/>
        </w:rPr>
        <w:t xml:space="preserve">1776</w:t>
      </w:r>
      <w:r>
        <w:t xml:space="preserve"> </w:t>
      </w:r>
      <w:r>
        <w:t xml:space="preserve">- The Illuminati founded. America founded on Masonic principles.</w:t>
      </w:r>
    </w:p>
    <w:p>
      <w:pPr>
        <w:pStyle w:val="Compact"/>
        <w:numPr>
          <w:ilvl w:val="0"/>
          <w:numId w:val="1006"/>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06"/>
        </w:numPr>
      </w:pPr>
      <w:r>
        <w:rPr>
          <w:b/>
          <w:bCs/>
        </w:rPr>
        <w:t xml:space="preserve">1859</w:t>
      </w:r>
      <w:r>
        <w:t xml:space="preserve"> </w:t>
      </w:r>
      <w:r>
        <w:t xml:space="preserve">- Darwin’s Origin of Species. The Creator removed from creation.</w:t>
      </w:r>
    </w:p>
    <w:p>
      <w:pPr>
        <w:pStyle w:val="Compact"/>
        <w:numPr>
          <w:ilvl w:val="0"/>
          <w:numId w:val="1006"/>
        </w:numPr>
      </w:pPr>
      <w:r>
        <w:rPr>
          <w:b/>
          <w:bCs/>
        </w:rPr>
        <w:t xml:space="preserve">1913</w:t>
      </w:r>
      <w:r>
        <w:t xml:space="preserve"> </w:t>
      </w:r>
      <w:r>
        <w:t xml:space="preserve">- The Federal Reserve. Financial control consolidated.</w:t>
      </w:r>
    </w:p>
    <w:p>
      <w:pPr>
        <w:pStyle w:val="Compact"/>
        <w:numPr>
          <w:ilvl w:val="0"/>
          <w:numId w:val="1006"/>
        </w:numPr>
      </w:pPr>
      <w:r>
        <w:rPr>
          <w:b/>
          <w:bCs/>
        </w:rPr>
        <w:t xml:space="preserve">1945</w:t>
      </w:r>
      <w:r>
        <w:t xml:space="preserve"> </w:t>
      </w:r>
      <w:r>
        <w:t xml:space="preserve">- The United Nations. Global governance structures emerge.</w:t>
      </w:r>
    </w:p>
    <w:p>
      <w:pPr>
        <w:pStyle w:val="Compact"/>
        <w:numPr>
          <w:ilvl w:val="0"/>
          <w:numId w:val="1006"/>
        </w:numPr>
      </w:pPr>
      <w:r>
        <w:rPr>
          <w:b/>
          <w:bCs/>
        </w:rPr>
        <w:t xml:space="preserve">1948</w:t>
      </w:r>
      <w:r>
        <w:t xml:space="preserve"> </w:t>
      </w:r>
      <w:r>
        <w:t xml:space="preserve">- Modern Israel established. The geopolitical piece placed.</w:t>
      </w:r>
    </w:p>
    <w:p>
      <w:pPr>
        <w:pStyle w:val="Compact"/>
        <w:numPr>
          <w:ilvl w:val="0"/>
          <w:numId w:val="1006"/>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12"/>
    <w:bookmarkEnd w:id="113"/>
    <w:bookmarkStart w:id="122"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14"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14"/>
    <w:bookmarkStart w:id="115"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15"/>
    <w:bookmarkStart w:id="116"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16"/>
    <w:bookmarkStart w:id="117"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7"/>
        </w:numPr>
      </w:pPr>
      <w:r>
        <w:t xml:space="preserve">The name Yahuah replaced with</w:t>
      </w:r>
      <w:r>
        <w:t xml:space="preserve"> </w:t>
      </w:r>
      <w:r>
        <w:t xml:space="preserve">“</w:t>
      </w:r>
      <w:r>
        <w:t xml:space="preserve">LORD</w:t>
      </w:r>
      <w:r>
        <w:t xml:space="preserve">”</w:t>
      </w:r>
    </w:p>
    <w:p>
      <w:pPr>
        <w:pStyle w:val="Compact"/>
        <w:numPr>
          <w:ilvl w:val="0"/>
          <w:numId w:val="1007"/>
        </w:numPr>
      </w:pPr>
      <w:r>
        <w:t xml:space="preserve">The name Yahusha replaced with</w:t>
      </w:r>
      <w:r>
        <w:t xml:space="preserve"> </w:t>
      </w:r>
      <w:r>
        <w:t xml:space="preserve">“</w:t>
      </w:r>
      <w:r>
        <w:t xml:space="preserve">Jesus</w:t>
      </w:r>
      <w:r>
        <w:t xml:space="preserve">”</w:t>
      </w:r>
    </w:p>
    <w:p>
      <w:pPr>
        <w:pStyle w:val="Compact"/>
        <w:numPr>
          <w:ilvl w:val="0"/>
          <w:numId w:val="1007"/>
        </w:numPr>
      </w:pPr>
      <w:r>
        <w:t xml:space="preserve">The Sabbath replaced with Sunday</w:t>
      </w:r>
    </w:p>
    <w:p>
      <w:pPr>
        <w:pStyle w:val="Compact"/>
        <w:numPr>
          <w:ilvl w:val="0"/>
          <w:numId w:val="1007"/>
        </w:numPr>
      </w:pPr>
      <w:r>
        <w:t xml:space="preserve">The Creator’s calendar replaced with Rome’s calendar</w:t>
      </w:r>
    </w:p>
    <w:p>
      <w:pPr>
        <w:pStyle w:val="Compact"/>
        <w:numPr>
          <w:ilvl w:val="0"/>
          <w:numId w:val="1007"/>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17"/>
    <w:bookmarkStart w:id="118"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18"/>
    <w:bookmarkStart w:id="119"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19"/>
    <w:bookmarkStart w:id="120"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20"/>
    <w:bookmarkStart w:id="121"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21"/>
    <w:bookmarkEnd w:id="122"/>
    <w:bookmarkStart w:id="123"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23"/>
    <w:bookmarkStart w:id="124" w:name="part-eleven-the-awakening"/>
    <w:p>
      <w:pPr>
        <w:pStyle w:val="Heading1"/>
      </w:pPr>
      <w:r>
        <w:t xml:space="preserve">PART ELEVEN: THE AWAKENING</w:t>
      </w:r>
    </w:p>
    <w:p>
      <w:r>
        <w:pict>
          <v:rect style="width:0;height:1.5pt" o:hralign="center" o:hrstd="t" o:hr="t"/>
        </w:pict>
      </w:r>
    </w:p>
    <w:bookmarkEnd w:id="124"/>
    <w:bookmarkStart w:id="125"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25"/>
    <w:bookmarkStart w:id="126"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8"/>
        </w:numPr>
      </w:pPr>
      <w:r>
        <w:t xml:space="preserve">Near-death experiences</w:t>
      </w:r>
    </w:p>
    <w:p>
      <w:pPr>
        <w:pStyle w:val="Compact"/>
        <w:numPr>
          <w:ilvl w:val="0"/>
          <w:numId w:val="1008"/>
        </w:numPr>
      </w:pPr>
      <w:r>
        <w:t xml:space="preserve">Prolonged sobriety after addiction</w:t>
      </w:r>
    </w:p>
    <w:p>
      <w:pPr>
        <w:pStyle w:val="Compact"/>
        <w:numPr>
          <w:ilvl w:val="0"/>
          <w:numId w:val="1008"/>
        </w:numPr>
      </w:pPr>
      <w:r>
        <w:t xml:space="preserve">Intense spiritual practice</w:t>
      </w:r>
    </w:p>
    <w:p>
      <w:pPr>
        <w:pStyle w:val="Compact"/>
        <w:numPr>
          <w:ilvl w:val="0"/>
          <w:numId w:val="1008"/>
        </w:numPr>
      </w:pPr>
      <w:r>
        <w:t xml:space="preserve">Trauma that breaks the normal</w:t>
      </w:r>
    </w:p>
    <w:p>
      <w:pPr>
        <w:pStyle w:val="Compact"/>
        <w:numPr>
          <w:ilvl w:val="0"/>
          <w:numId w:val="1008"/>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26"/>
    <w:bookmarkStart w:id="127"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27"/>
    <w:bookmarkStart w:id="128" w:name="part-twelve-the-restoration"/>
    <w:p>
      <w:pPr>
        <w:pStyle w:val="Heading1"/>
      </w:pPr>
      <w:r>
        <w:t xml:space="preserve">PART TWELVE: THE RESTORATION</w:t>
      </w:r>
    </w:p>
    <w:p>
      <w:r>
        <w:pict>
          <v:rect style="width:0;height:1.5pt" o:hralign="center" o:hrstd="t" o:hr="t"/>
        </w:pict>
      </w:r>
    </w:p>
    <w:bookmarkEnd w:id="128"/>
    <w:bookmarkStart w:id="131"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29"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29"/>
    <w:bookmarkStart w:id="130" w:name="practical-steps"/>
    <w:p>
      <w:pPr>
        <w:pStyle w:val="Heading2"/>
      </w:pPr>
      <w:r>
        <w:t xml:space="preserve">Practical Steps</w:t>
      </w:r>
    </w:p>
    <w:p>
      <w:pPr>
        <w:numPr>
          <w:ilvl w:val="0"/>
          <w:numId w:val="1009"/>
        </w:numPr>
      </w:pPr>
      <w:r>
        <w:rPr>
          <w:b/>
          <w:bCs/>
        </w:rPr>
        <w:t xml:space="preserve">Restore the Names</w:t>
      </w:r>
      <w:r>
        <w:t xml:space="preserve">: Use Yahuah and Yahusha. Let the tongue learn what the mind has understood.</w:t>
      </w:r>
    </w:p>
    <w:p>
      <w:pPr>
        <w:numPr>
          <w:ilvl w:val="0"/>
          <w:numId w:val="1009"/>
        </w:numPr>
      </w:pPr>
      <w:r>
        <w:rPr>
          <w:b/>
          <w:bCs/>
        </w:rPr>
        <w:t xml:space="preserve">Study the Torah</w:t>
      </w:r>
      <w:r>
        <w:t xml:space="preserve">: Read the first five books. Understand what was actually commanded. Don’t rely on what you’ve been told about the law - read it yourself.</w:t>
      </w:r>
    </w:p>
    <w:p>
      <w:pPr>
        <w:numPr>
          <w:ilvl w:val="0"/>
          <w:numId w:val="1009"/>
        </w:numPr>
      </w:pPr>
      <w:r>
        <w:rPr>
          <w:b/>
          <w:bCs/>
        </w:rPr>
        <w:t xml:space="preserve">Restore the Sabbath</w:t>
      </w:r>
      <w:r>
        <w:t xml:space="preserve">: Set apart the seventh day. Not Sunday - the seventh day. Rest. Worship. Disconnect from the system’s demands.</w:t>
      </w:r>
    </w:p>
    <w:p>
      <w:pPr>
        <w:numPr>
          <w:ilvl w:val="0"/>
          <w:numId w:val="1009"/>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9"/>
        </w:numPr>
      </w:pPr>
      <w:r>
        <w:rPr>
          <w:b/>
          <w:bCs/>
        </w:rPr>
        <w:t xml:space="preserve">Cleanse the Body</w:t>
      </w:r>
      <w:r>
        <w:t xml:space="preserve">: Stop the substances that calcify the receiver. Fluoride. Alcohol. Processed chemicals.</w:t>
      </w:r>
    </w:p>
    <w:p>
      <w:pPr>
        <w:numPr>
          <w:ilvl w:val="0"/>
          <w:numId w:val="1009"/>
        </w:numPr>
      </w:pPr>
      <w:r>
        <w:rPr>
          <w:b/>
          <w:bCs/>
        </w:rPr>
        <w:t xml:space="preserve">Reduce the Noise</w:t>
      </w:r>
      <w:r>
        <w:t xml:space="preserve">: Less screen time. Less news. Less entertainment designed to program. More silence. More nature. More listening.</w:t>
      </w:r>
    </w:p>
    <w:p>
      <w:pPr>
        <w:numPr>
          <w:ilvl w:val="0"/>
          <w:numId w:val="1009"/>
        </w:numPr>
      </w:pPr>
      <w:r>
        <w:rPr>
          <w:b/>
          <w:bCs/>
        </w:rPr>
        <w:t xml:space="preserve">Build Community</w:t>
      </w:r>
      <w:r>
        <w:t xml:space="preserve">: Find others who see. Not to create echo chambers, but to encourage. To sharpen. To stand together.</w:t>
      </w:r>
    </w:p>
    <w:p>
      <w:pPr>
        <w:numPr>
          <w:ilvl w:val="0"/>
          <w:numId w:val="1009"/>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30"/>
    <w:bookmarkEnd w:id="131"/>
    <w:bookmarkStart w:id="132"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0"/>
        </w:numPr>
      </w:pPr>
      <w:r>
        <w:t xml:space="preserve">The split rock at Horeb, exactly where Moses struck it</w:t>
      </w:r>
    </w:p>
    <w:p>
      <w:pPr>
        <w:pStyle w:val="Compact"/>
        <w:numPr>
          <w:ilvl w:val="0"/>
          <w:numId w:val="1010"/>
        </w:numPr>
      </w:pPr>
      <w:r>
        <w:t xml:space="preserve">The crossing sites at the Red Sea, with chariot wheels on the sea floor</w:t>
      </w:r>
    </w:p>
    <w:p>
      <w:pPr>
        <w:pStyle w:val="Compact"/>
        <w:numPr>
          <w:ilvl w:val="0"/>
          <w:numId w:val="1010"/>
        </w:numPr>
      </w:pPr>
      <w:r>
        <w:t xml:space="preserve">The pyramids, built with precision impossible for the technology officially available</w:t>
      </w:r>
    </w:p>
    <w:p>
      <w:pPr>
        <w:pStyle w:val="Compact"/>
        <w:numPr>
          <w:ilvl w:val="0"/>
          <w:numId w:val="1010"/>
        </w:numPr>
      </w:pPr>
      <w:r>
        <w:t xml:space="preserve">The buried first floors across global cities</w:t>
      </w:r>
    </w:p>
    <w:p>
      <w:pPr>
        <w:pStyle w:val="Compact"/>
        <w:numPr>
          <w:ilvl w:val="0"/>
          <w:numId w:val="1010"/>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32"/>
    <w:bookmarkStart w:id="137"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33"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33"/>
    <w:bookmarkStart w:id="134"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34"/>
    <w:bookmarkStart w:id="135"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35"/>
    <w:bookmarkStart w:id="136"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36"/>
    <w:bookmarkEnd w:id="137"/>
    <w:bookmarkStart w:id="155" w:name="appendix-reference-materials"/>
    <w:p>
      <w:pPr>
        <w:pStyle w:val="Heading1"/>
      </w:pPr>
      <w:r>
        <w:t xml:space="preserve">APPENDIX: REFERENCE MATERIALS</w:t>
      </w:r>
    </w:p>
    <w:p>
      <w:r>
        <w:pict>
          <v:rect style="width:0;height:1.5pt" o:hralign="center" o:hrstd="t" o:hr="t"/>
        </w:pict>
      </w:r>
    </w:p>
    <w:bookmarkStart w:id="140" w:name="comprehensive-concordance"/>
    <w:p>
      <w:pPr>
        <w:pStyle w:val="Heading2"/>
      </w:pPr>
      <w:r>
        <w:t xml:space="preserve">COMPREHENSIVE CONCORDANCE</w:t>
      </w:r>
    </w:p>
    <w:bookmarkStart w:id="138"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38"/>
    <w:bookmarkStart w:id="139"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39"/>
    <w:bookmarkEnd w:id="140"/>
    <w:bookmarkStart w:id="141" w:name="language-inversions-summary"/>
    <w:p>
      <w:pPr>
        <w:pStyle w:val="Heading2"/>
      </w:pPr>
      <w:r>
        <w:t xml:space="preserve">Language Inversions Summary</w:t>
      </w:r>
    </w:p>
    <w:p>
      <w:pPr>
        <w:pStyle w:val="Compact"/>
        <w:numPr>
          <w:ilvl w:val="0"/>
          <w:numId w:val="1011"/>
        </w:numPr>
      </w:pPr>
      <w:r>
        <w:rPr>
          <w:b/>
          <w:bCs/>
        </w:rPr>
        <w:t xml:space="preserve">God</w:t>
      </w:r>
      <w:r>
        <w:t xml:space="preserve"> </w:t>
      </w:r>
      <w:r>
        <w:t xml:space="preserve">→ Generic title that may connect to Gadre’el/the serpent</w:t>
      </w:r>
    </w:p>
    <w:p>
      <w:pPr>
        <w:pStyle w:val="Compact"/>
        <w:numPr>
          <w:ilvl w:val="0"/>
          <w:numId w:val="1011"/>
        </w:numPr>
      </w:pPr>
      <w:r>
        <w:rPr>
          <w:b/>
          <w:bCs/>
        </w:rPr>
        <w:t xml:space="preserve">Lord</w:t>
      </w:r>
      <w:r>
        <w:t xml:space="preserve"> </w:t>
      </w:r>
      <w:r>
        <w:t xml:space="preserve">→ Generic title used for Baal and human masters alike</w:t>
      </w:r>
    </w:p>
    <w:p>
      <w:pPr>
        <w:pStyle w:val="Compact"/>
        <w:numPr>
          <w:ilvl w:val="0"/>
          <w:numId w:val="1011"/>
        </w:numPr>
      </w:pPr>
      <w:r>
        <w:rPr>
          <w:b/>
          <w:bCs/>
        </w:rPr>
        <w:t xml:space="preserve">Jesus</w:t>
      </w:r>
      <w:r>
        <w:t xml:space="preserve"> </w:t>
      </w:r>
      <w:r>
        <w:t xml:space="preserve">→ Greek/Latin substitute for Yahusha</w:t>
      </w:r>
    </w:p>
    <w:p>
      <w:pPr>
        <w:pStyle w:val="Compact"/>
        <w:numPr>
          <w:ilvl w:val="0"/>
          <w:numId w:val="1011"/>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1"/>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1"/>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1"/>
        </w:numPr>
      </w:pPr>
      <w:r>
        <w:rPr>
          <w:b/>
          <w:bCs/>
        </w:rPr>
        <w:t xml:space="preserve">Hell</w:t>
      </w:r>
      <w:r>
        <w:t xml:space="preserve"> </w:t>
      </w:r>
      <w:r>
        <w:t xml:space="preserve">→ Norse mythology replacing Gehenna (the garbage dump)</w:t>
      </w:r>
    </w:p>
    <w:p>
      <w:pPr>
        <w:pStyle w:val="Compact"/>
        <w:numPr>
          <w:ilvl w:val="0"/>
          <w:numId w:val="1011"/>
        </w:numPr>
      </w:pPr>
      <w:r>
        <w:rPr>
          <w:b/>
          <w:bCs/>
        </w:rPr>
        <w:t xml:space="preserve">Amen</w:t>
      </w:r>
      <w:r>
        <w:t xml:space="preserve"> </w:t>
      </w:r>
      <w:r>
        <w:t xml:space="preserve">→ Possibly invoking Amun, Egyptian sun god</w:t>
      </w:r>
    </w:p>
    <w:bookmarkEnd w:id="141"/>
    <w:bookmarkStart w:id="142" w:name="calendar-inversions-summary"/>
    <w:p>
      <w:pPr>
        <w:pStyle w:val="Heading2"/>
      </w:pPr>
      <w:r>
        <w:t xml:space="preserve">Calendar Inversions Summary</w:t>
      </w:r>
    </w:p>
    <w:p>
      <w:pPr>
        <w:pStyle w:val="Compact"/>
        <w:numPr>
          <w:ilvl w:val="0"/>
          <w:numId w:val="1012"/>
        </w:numPr>
      </w:pPr>
      <w:r>
        <w:rPr>
          <w:b/>
          <w:bCs/>
        </w:rPr>
        <w:t xml:space="preserve">Sunday</w:t>
      </w:r>
      <w:r>
        <w:t xml:space="preserve"> </w:t>
      </w:r>
      <w:r>
        <w:t xml:space="preserve">→ Day of the sun god, replacing the seventh-day Sabbath</w:t>
      </w:r>
    </w:p>
    <w:p>
      <w:pPr>
        <w:pStyle w:val="Compact"/>
        <w:numPr>
          <w:ilvl w:val="0"/>
          <w:numId w:val="1012"/>
        </w:numPr>
      </w:pPr>
      <w:r>
        <w:rPr>
          <w:b/>
          <w:bCs/>
        </w:rPr>
        <w:t xml:space="preserve">Christmas</w:t>
      </w:r>
      <w:r>
        <w:t xml:space="preserve"> </w:t>
      </w:r>
      <w:r>
        <w:t xml:space="preserve">→ Saturnalia/Sol Invictus birthday, replacing actual birth timing</w:t>
      </w:r>
    </w:p>
    <w:p>
      <w:pPr>
        <w:pStyle w:val="Compact"/>
        <w:numPr>
          <w:ilvl w:val="0"/>
          <w:numId w:val="1012"/>
        </w:numPr>
      </w:pPr>
      <w:r>
        <w:rPr>
          <w:b/>
          <w:bCs/>
        </w:rPr>
        <w:t xml:space="preserve">Easter</w:t>
      </w:r>
      <w:r>
        <w:t xml:space="preserve"> </w:t>
      </w:r>
      <w:r>
        <w:t xml:space="preserve">→ Feast of Ishtar/Eostre, replacing Passover/Firstfruits</w:t>
      </w:r>
    </w:p>
    <w:p>
      <w:pPr>
        <w:pStyle w:val="Compact"/>
        <w:numPr>
          <w:ilvl w:val="0"/>
          <w:numId w:val="1012"/>
        </w:numPr>
      </w:pPr>
      <w:r>
        <w:rPr>
          <w:b/>
          <w:bCs/>
        </w:rPr>
        <w:t xml:space="preserve">Halloween</w:t>
      </w:r>
      <w:r>
        <w:t xml:space="preserve"> </w:t>
      </w:r>
      <w:r>
        <w:t xml:space="preserve">→ Samhain, Celtic festival of the dead, normalized</w:t>
      </w:r>
    </w:p>
    <w:p>
      <w:pPr>
        <w:pStyle w:val="Compact"/>
        <w:numPr>
          <w:ilvl w:val="0"/>
          <w:numId w:val="1012"/>
        </w:numPr>
      </w:pPr>
      <w:r>
        <w:rPr>
          <w:b/>
          <w:bCs/>
        </w:rPr>
        <w:t xml:space="preserve">Valentine’s Day</w:t>
      </w:r>
      <w:r>
        <w:t xml:space="preserve"> </w:t>
      </w:r>
      <w:r>
        <w:t xml:space="preserve">→ Lupercalia, Roman fertility festival, rebranded</w:t>
      </w:r>
    </w:p>
    <w:bookmarkEnd w:id="142"/>
    <w:bookmarkStart w:id="143" w:name="historical-inversions-summary"/>
    <w:p>
      <w:pPr>
        <w:pStyle w:val="Heading2"/>
      </w:pPr>
      <w:r>
        <w:t xml:space="preserve">Historical Inversions Summary</w:t>
      </w:r>
    </w:p>
    <w:p>
      <w:pPr>
        <w:pStyle w:val="Compact"/>
        <w:numPr>
          <w:ilvl w:val="0"/>
          <w:numId w:val="1013"/>
        </w:numPr>
      </w:pPr>
      <w:r>
        <w:rPr>
          <w:b/>
          <w:bCs/>
        </w:rPr>
        <w:t xml:space="preserve">Dark Ages</w:t>
      </w:r>
      <w:r>
        <w:t xml:space="preserve"> </w:t>
      </w:r>
      <w:r>
        <w:t xml:space="preserve">→ Possibly the Millennial Reign, deliberately obscured</w:t>
      </w:r>
    </w:p>
    <w:p>
      <w:pPr>
        <w:pStyle w:val="Compact"/>
        <w:numPr>
          <w:ilvl w:val="0"/>
          <w:numId w:val="1013"/>
        </w:numPr>
      </w:pPr>
      <w:r>
        <w:rPr>
          <w:b/>
          <w:bCs/>
        </w:rPr>
        <w:t xml:space="preserve">Columbus discovery</w:t>
      </w:r>
      <w:r>
        <w:t xml:space="preserve"> </w:t>
      </w:r>
      <w:r>
        <w:t xml:space="preserve">→ Suppresses pre-existing civilizations</w:t>
      </w:r>
    </w:p>
    <w:p>
      <w:pPr>
        <w:pStyle w:val="Compact"/>
        <w:numPr>
          <w:ilvl w:val="0"/>
          <w:numId w:val="1013"/>
        </w:numPr>
      </w:pPr>
      <w:r>
        <w:rPr>
          <w:b/>
          <w:bCs/>
        </w:rPr>
        <w:t xml:space="preserve">Official timeline</w:t>
      </w:r>
      <w:r>
        <w:t xml:space="preserve"> </w:t>
      </w:r>
      <w:r>
        <w:t xml:space="preserve">→ Compresses or expands history to serve narrative</w:t>
      </w:r>
    </w:p>
    <w:p>
      <w:pPr>
        <w:pStyle w:val="Compact"/>
        <w:numPr>
          <w:ilvl w:val="0"/>
          <w:numId w:val="1013"/>
        </w:numPr>
      </w:pPr>
      <w:r>
        <w:rPr>
          <w:b/>
          <w:bCs/>
        </w:rPr>
        <w:t xml:space="preserve">Tartaria erasure</w:t>
      </w:r>
      <w:r>
        <w:t xml:space="preserve"> </w:t>
      </w:r>
      <w:r>
        <w:t xml:space="preserve">→ Removes evidence of previous advanced civilization</w:t>
      </w:r>
    </w:p>
    <w:p>
      <w:pPr>
        <w:pStyle w:val="Compact"/>
        <w:numPr>
          <w:ilvl w:val="0"/>
          <w:numId w:val="1013"/>
        </w:numPr>
      </w:pPr>
      <w:r>
        <w:rPr>
          <w:b/>
          <w:bCs/>
        </w:rPr>
        <w:t xml:space="preserve">Orphan trains</w:t>
      </w:r>
      <w:r>
        <w:t xml:space="preserve"> </w:t>
      </w:r>
      <w:r>
        <w:t xml:space="preserve">→ Covers population replacement after reset events</w:t>
      </w:r>
    </w:p>
    <w:p>
      <w:pPr>
        <w:pStyle w:val="Compact"/>
        <w:numPr>
          <w:ilvl w:val="0"/>
          <w:numId w:val="1013"/>
        </w:numPr>
      </w:pPr>
      <w:r>
        <w:rPr>
          <w:b/>
          <w:bCs/>
        </w:rPr>
        <w:t xml:space="preserve">Dinosaurs</w:t>
      </w:r>
      <w:r>
        <w:t xml:space="preserve"> </w:t>
      </w:r>
      <w:r>
        <w:t xml:space="preserve">→ Dragons rebranded</w:t>
      </w:r>
    </w:p>
    <w:bookmarkEnd w:id="143"/>
    <w:bookmarkStart w:id="144" w:name="cosmological-inversions-summary"/>
    <w:p>
      <w:pPr>
        <w:pStyle w:val="Heading2"/>
      </w:pPr>
      <w:r>
        <w:t xml:space="preserve">Cosmological Inversions Summary</w:t>
      </w:r>
    </w:p>
    <w:p>
      <w:pPr>
        <w:pStyle w:val="Compact"/>
        <w:numPr>
          <w:ilvl w:val="0"/>
          <w:numId w:val="1014"/>
        </w:numPr>
      </w:pPr>
      <w:r>
        <w:rPr>
          <w:b/>
          <w:bCs/>
        </w:rPr>
        <w:t xml:space="preserve">Globe Earth</w:t>
      </w:r>
      <w:r>
        <w:t xml:space="preserve"> </w:t>
      </w:r>
      <w:r>
        <w:t xml:space="preserve">→ Replaces enclosed realm/plane cosmology</w:t>
      </w:r>
    </w:p>
    <w:p>
      <w:pPr>
        <w:pStyle w:val="Compact"/>
        <w:numPr>
          <w:ilvl w:val="0"/>
          <w:numId w:val="1014"/>
        </w:numPr>
      </w:pPr>
      <w:r>
        <w:rPr>
          <w:b/>
          <w:bCs/>
        </w:rPr>
        <w:t xml:space="preserve">Millions of years</w:t>
      </w:r>
      <w:r>
        <w:t xml:space="preserve"> </w:t>
      </w:r>
      <w:r>
        <w:t xml:space="preserve">→ Replaces young creation timeline</w:t>
      </w:r>
    </w:p>
    <w:p>
      <w:pPr>
        <w:pStyle w:val="Compact"/>
        <w:numPr>
          <w:ilvl w:val="0"/>
          <w:numId w:val="1014"/>
        </w:numPr>
      </w:pPr>
      <w:r>
        <w:rPr>
          <w:b/>
          <w:bCs/>
        </w:rPr>
        <w:t xml:space="preserve">Evolution</w:t>
      </w:r>
      <w:r>
        <w:t xml:space="preserve"> </w:t>
      </w:r>
      <w:r>
        <w:t xml:space="preserve">→ Replaces divine creation and design</w:t>
      </w:r>
    </w:p>
    <w:p>
      <w:pPr>
        <w:pStyle w:val="Compact"/>
        <w:numPr>
          <w:ilvl w:val="0"/>
          <w:numId w:val="1014"/>
        </w:numPr>
      </w:pPr>
      <w:r>
        <w:rPr>
          <w:b/>
          <w:bCs/>
        </w:rPr>
        <w:t xml:space="preserve">Aliens</w:t>
      </w:r>
      <w:r>
        <w:t xml:space="preserve"> </w:t>
      </w:r>
      <w:r>
        <w:t xml:space="preserve">→ Replaces fallen angels as explanation for unexplained phenomena</w:t>
      </w:r>
    </w:p>
    <w:p>
      <w:pPr>
        <w:pStyle w:val="Compact"/>
        <w:numPr>
          <w:ilvl w:val="0"/>
          <w:numId w:val="1014"/>
        </w:numPr>
      </w:pPr>
      <w:r>
        <w:rPr>
          <w:b/>
          <w:bCs/>
        </w:rPr>
        <w:t xml:space="preserve">Gravity</w:t>
      </w:r>
      <w:r>
        <w:t xml:space="preserve"> </w:t>
      </w:r>
      <w:r>
        <w:t xml:space="preserve">→ Theory presented as fact to support globe model</w:t>
      </w:r>
    </w:p>
    <w:p>
      <w:r>
        <w:pict>
          <v:rect style="width:0;height:1.5pt" o:hralign="center" o:hrstd="t" o:hr="t"/>
        </w:pict>
      </w:r>
    </w:p>
    <w:bookmarkEnd w:id="144"/>
    <w:bookmarkStart w:id="145"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45"/>
    <w:bookmarkStart w:id="146"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46"/>
    <w:bookmarkStart w:id="147"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47"/>
    <w:bookmarkStart w:id="148"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48"/>
    <w:bookmarkStart w:id="149"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49"/>
    <w:bookmarkStart w:id="150"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5"/>
        </w:numPr>
      </w:pPr>
      <w:r>
        <w:t xml:space="preserve">Check the claims against primary sources</w:t>
      </w:r>
    </w:p>
    <w:p>
      <w:pPr>
        <w:pStyle w:val="Compact"/>
        <w:numPr>
          <w:ilvl w:val="0"/>
          <w:numId w:val="1015"/>
        </w:numPr>
      </w:pPr>
      <w:r>
        <w:t xml:space="preserve">Look for disconfirming evidence, not just confirmation</w:t>
      </w:r>
    </w:p>
    <w:p>
      <w:pPr>
        <w:pStyle w:val="Compact"/>
        <w:numPr>
          <w:ilvl w:val="0"/>
          <w:numId w:val="1015"/>
        </w:numPr>
      </w:pPr>
      <w:r>
        <w:t xml:space="preserve">Consider multiple explanations for observed phenomena</w:t>
      </w:r>
    </w:p>
    <w:p>
      <w:pPr>
        <w:pStyle w:val="Compact"/>
        <w:numPr>
          <w:ilvl w:val="0"/>
          <w:numId w:val="1015"/>
        </w:numPr>
      </w:pPr>
      <w:r>
        <w:t xml:space="preserve">Remain open to being wrong</w:t>
      </w:r>
    </w:p>
    <w:p>
      <w:pPr>
        <w:pStyle w:val="Compact"/>
        <w:numPr>
          <w:ilvl w:val="0"/>
          <w:numId w:val="1015"/>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50"/>
    <w:bookmarkStart w:id="151"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51"/>
    <w:bookmarkStart w:id="152"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52"/>
    <w:bookmarkStart w:id="153"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53"/>
    <w:bookmarkStart w:id="154"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54"/>
    <w:bookmarkEnd w:id="155"/>
    <w:bookmarkStart w:id="178" w:name="appendix-b-about-the-cepher-translation"/>
    <w:p>
      <w:pPr>
        <w:pStyle w:val="Heading1"/>
      </w:pPr>
      <w:r>
        <w:t xml:space="preserve">APPENDIX B: ABOUT THE CEPHER TRANSLATION</w:t>
      </w:r>
    </w:p>
    <w:bookmarkStart w:id="156"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56"/>
    <w:bookmarkStart w:id="160" w:name="the-restoration-of-set-apart-names"/>
    <w:p>
      <w:pPr>
        <w:pStyle w:val="Heading2"/>
      </w:pPr>
      <w:r>
        <w:t xml:space="preserve">The Restoration of Set-Apart Names</w:t>
      </w:r>
    </w:p>
    <w:bookmarkStart w:id="157"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57"/>
    <w:bookmarkStart w:id="158"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58"/>
    <w:bookmarkStart w:id="159"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59"/>
    <w:bookmarkEnd w:id="160"/>
    <w:bookmarkStart w:id="161"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61"/>
    <w:bookmarkStart w:id="162"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62"/>
    <w:bookmarkStart w:id="165" w:name="the-books-that-were-removed"/>
    <w:p>
      <w:pPr>
        <w:pStyle w:val="Heading2"/>
      </w:pPr>
      <w:r>
        <w:t xml:space="preserve">The Books That Were Removed</w:t>
      </w:r>
    </w:p>
    <w:bookmarkStart w:id="163"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6"/>
        </w:numPr>
      </w:pPr>
      <w:r>
        <w:t xml:space="preserve">Cepher Yovheliym (Jubilees)</w:t>
      </w:r>
    </w:p>
    <w:p>
      <w:pPr>
        <w:pStyle w:val="Compact"/>
        <w:numPr>
          <w:ilvl w:val="0"/>
          <w:numId w:val="1016"/>
        </w:numPr>
      </w:pPr>
      <w:r>
        <w:t xml:space="preserve">Cepher Chanoch (Enoch)</w:t>
      </w:r>
    </w:p>
    <w:p>
      <w:pPr>
        <w:pStyle w:val="Compact"/>
        <w:numPr>
          <w:ilvl w:val="0"/>
          <w:numId w:val="1016"/>
        </w:numPr>
      </w:pPr>
      <w:r>
        <w:t xml:space="preserve">Cepher ha’Yashar (Jasher)</w:t>
      </w:r>
    </w:p>
    <w:p>
      <w:pPr>
        <w:pStyle w:val="Compact"/>
        <w:numPr>
          <w:ilvl w:val="0"/>
          <w:numId w:val="1016"/>
        </w:numPr>
      </w:pPr>
      <w:r>
        <w:t xml:space="preserve">Cepheriym Baruch</w:t>
      </w:r>
    </w:p>
    <w:p>
      <w:pPr>
        <w:pStyle w:val="Compact"/>
        <w:numPr>
          <w:ilvl w:val="0"/>
          <w:numId w:val="1016"/>
        </w:numPr>
      </w:pPr>
      <w:r>
        <w:t xml:space="preserve">Cepheriym Esdras (Ezra)</w:t>
      </w:r>
    </w:p>
    <w:p>
      <w:pPr>
        <w:pStyle w:val="Compact"/>
        <w:numPr>
          <w:ilvl w:val="0"/>
          <w:numId w:val="1016"/>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63"/>
    <w:bookmarkStart w:id="164"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64"/>
    <w:bookmarkEnd w:id="165"/>
    <w:bookmarkStart w:id="166"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66"/>
    <w:bookmarkStart w:id="169" w:name="yovheliym-jubilees-and-yashar-jasher"/>
    <w:p>
      <w:pPr>
        <w:pStyle w:val="Heading2"/>
      </w:pPr>
      <w:r>
        <w:t xml:space="preserve">Yovheliym (Jubilees) and Yashar (Jasher)</w:t>
      </w:r>
    </w:p>
    <w:bookmarkStart w:id="167"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67"/>
    <w:bookmarkStart w:id="168"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68"/>
    <w:bookmarkEnd w:id="169"/>
    <w:bookmarkStart w:id="174" w:name="X514b60f9f84f0e75dcb1c6f507b0f404338706d"/>
    <w:p>
      <w:pPr>
        <w:pStyle w:val="Heading2"/>
      </w:pPr>
      <w:r>
        <w:t xml:space="preserve">Key Corrections in the Brit Chadashah (New Testament)</w:t>
      </w:r>
    </w:p>
    <w:bookmarkStart w:id="170"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70"/>
    <w:bookmarkStart w:id="171"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71"/>
    <w:bookmarkStart w:id="172"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72"/>
    <w:bookmarkStart w:id="173"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73"/>
    <w:bookmarkEnd w:id="174"/>
    <w:bookmarkStart w:id="175"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75"/>
    <w:bookmarkStart w:id="176"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76"/>
    <w:bookmarkStart w:id="177" w:name="coming-soon"/>
    <w:p>
      <w:pPr>
        <w:pStyle w:val="Heading2"/>
      </w:pPr>
      <w:r>
        <w:t xml:space="preserve">Coming Soon</w:t>
      </w:r>
    </w:p>
    <w:p>
      <w:pPr>
        <w:pStyle w:val="Compact"/>
        <w:numPr>
          <w:ilvl w:val="0"/>
          <w:numId w:val="1017"/>
        </w:numPr>
      </w:pPr>
      <w:r>
        <w:t xml:space="preserve">Audio version narrated by the author</w:t>
      </w:r>
    </w:p>
    <w:p>
      <w:pPr>
        <w:pStyle w:val="Compact"/>
        <w:numPr>
          <w:ilvl w:val="0"/>
          <w:numId w:val="1017"/>
        </w:numPr>
      </w:pPr>
      <w:r>
        <w:t xml:space="preserve">Study guide and discussion questions</w:t>
      </w:r>
    </w:p>
    <w:p>
      <w:pPr>
        <w:pStyle w:val="Compact"/>
        <w:numPr>
          <w:ilvl w:val="0"/>
          <w:numId w:val="1017"/>
        </w:numPr>
      </w:pPr>
      <w:r>
        <w:t xml:space="preserve">Community forum for collaborative research</w:t>
      </w:r>
    </w:p>
    <w:p>
      <w:pPr>
        <w:pStyle w:val="Compact"/>
        <w:numPr>
          <w:ilvl w:val="0"/>
          <w:numId w:val="1017"/>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77"/>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2026-01-28T06:14:52Z</dcterms:created>
  <dcterms:modified xsi:type="dcterms:W3CDTF">2026-01-28T06:14:52Z</dcterms:modified>
</cp:coreProperties>
</file>

<file path=docProps/custom.xml><?xml version="1.0" encoding="utf-8"?>
<Properties xmlns="http://schemas.openxmlformats.org/officeDocument/2006/custom-properties" xmlns:vt="http://schemas.openxmlformats.org/officeDocument/2006/docPropsVTypes"/>
</file>