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Please understand what is being said - and what is not.</w:t>
      </w:r>
    </w:p>
    <w:p>
      <w:pPr>
        <w:pStyle w:val="BodyText"/>
      </w:pPr>
      <w:r>
        <w:t xml:space="preserve">This book does not deny the Messiah. This book honors him by seeking his actual name.</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a Hebrew name meaning</w:t>
      </w:r>
      <w:r>
        <w:t xml:space="preserve"> </w:t>
      </w:r>
      <w:r>
        <w:t xml:space="preserve">“</w:t>
      </w:r>
      <w:r>
        <w:t xml:space="preserve">Yahuah is salvation.</w:t>
      </w:r>
      <w:r>
        <w:t xml:space="preserve">”</w:t>
      </w:r>
      <w:r>
        <w:t xml:space="preserve"> </w:t>
      </w:r>
      <w:r>
        <w:t xml:space="preserve">The Father’s name is embedded in the Son’s name. That connection was intentional. That connection was severed when the name was changed.</w:t>
      </w:r>
    </w:p>
    <w:p>
      <w:pPr>
        <w:pStyle w:val="BodyText"/>
      </w:pPr>
      <w:r>
        <w:t xml:space="preserve">The Father also has a name -</w:t>
      </w:r>
      <w:r>
        <w:t xml:space="preserve"> </w:t>
      </w:r>
      <w:r>
        <w:rPr>
          <w:b/>
          <w:bCs/>
        </w:rPr>
        <w:t xml:space="preserve">Yahuah</w:t>
      </w:r>
      <w:r>
        <w:t xml:space="preserve"> </w:t>
      </w:r>
      <w:r>
        <w:t xml:space="preserve">- which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 Replaced.</w:t>
      </w:r>
    </w:p>
    <w:p>
      <w:pPr>
        <w:pStyle w:val="BodyText"/>
      </w:pPr>
      <w:r>
        <w:t xml:space="preserve">This matters. The Messiah himself said:</w:t>
      </w:r>
      <w:r>
        <w:t xml:space="preserve"> </w:t>
      </w:r>
      <w:r>
        <w:rPr>
          <w:i/>
          <w:iCs/>
        </w:rPr>
        <w:t xml:space="preserve">“</w:t>
      </w:r>
      <w:r>
        <w:rPr>
          <w:i/>
          <w:iCs/>
        </w:rPr>
        <w:t xml:space="preserve">If you love me, keep my commandments.</w:t>
      </w:r>
      <w:r>
        <w:rPr>
          <w:i/>
          <w:iCs/>
        </w:rPr>
        <w:t xml:space="preserve">”</w:t>
      </w:r>
      <w:r>
        <w:t xml:space="preserve"> </w:t>
      </w:r>
      <w:r>
        <w:t xml:space="preserve">One of those commandments:</w:t>
      </w:r>
      <w:r>
        <w:t xml:space="preserve"> </w:t>
      </w:r>
      <w:r>
        <w:rPr>
          <w:i/>
          <w:iCs/>
        </w:rPr>
        <w:t xml:space="preserve">“</w:t>
      </w:r>
      <w:r>
        <w:rPr>
          <w:i/>
          <w:iCs/>
        </w:rPr>
        <w:t xml:space="preserve">You shall not take the name of Yahuah your Elohiym in vain.</w:t>
      </w:r>
      <w:r>
        <w:rPr>
          <w:i/>
          <w:iCs/>
        </w:rPr>
        <w:t xml:space="preserve">”</w:t>
      </w:r>
      <w:r>
        <w:t xml:space="preserve"> </w:t>
      </w:r>
      <w:r>
        <w:t xml:space="preserve">Another:</w:t>
      </w:r>
      <w:r>
        <w:t xml:space="preserve"> </w:t>
      </w:r>
      <w:r>
        <w:rPr>
          <w:i/>
          <w:iCs/>
        </w:rPr>
        <w:t xml:space="preserve">“</w:t>
      </w:r>
      <w:r>
        <w:rPr>
          <w:i/>
          <w:iCs/>
        </w:rPr>
        <w:t xml:space="preserve">This is my name forever, and this is my memorial unto all generations.</w:t>
      </w:r>
      <w:r>
        <w:rPr>
          <w:i/>
          <w:iCs/>
        </w:rPr>
        <w:t xml:space="preserve">”</w:t>
      </w:r>
    </w:p>
    <w:p>
      <w:pPr>
        <w:pStyle w:val="BodyText"/>
      </w:pPr>
      <w:r>
        <w:t xml:space="preserve">He asked to be called by his name. Not a made-up name. Not a Greek-Latin-English transformation that sounds nothing like the original. His actual name - the frequency produced when that name is spoken aloud.</w:t>
      </w:r>
    </w:p>
    <w:p>
      <w:pPr>
        <w:pStyle w:val="BodyText"/>
      </w:pPr>
      <w:r>
        <w:t xml:space="preserve">“</w:t>
      </w:r>
      <w:r>
        <w:t xml:space="preserve">Jesus</w:t>
      </w:r>
      <w:r>
        <w:t xml:space="preserve">”</w:t>
      </w:r>
      <w:r>
        <w:t xml:space="preserve"> </w:t>
      </w:r>
      <w:r>
        <w:t xml:space="preserve">is not a transliteration. A transliteration preserves the sounds. Compare:</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transliteration</w:t>
      </w:r>
      <w:r>
        <w:t xml:space="preserve">”</w:t>
      </w:r>
      <w:r>
        <w:t xml:space="preserve">:</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 That is substitution.</w:t>
      </w:r>
    </w:p>
    <w:p>
      <w:pPr>
        <w:pStyle w:val="BodyText"/>
      </w:pPr>
      <w:r>
        <w:t xml:space="preserve">This book brings light to what was hidden. It restores glory to the deserving parties. It asks only that you consider: if the name matters - and scripture says it does - then shouldn’t we use the right one?</w:t>
      </w:r>
    </w:p>
    <w:p>
      <w:pPr>
        <w:pStyle w:val="BodyText"/>
      </w:pPr>
      <w:r>
        <w:t xml:space="preserve">Seeking the true name is not blasphemy. Accepting a substitute without question might be.</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Dual Crucifixion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36"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36"/>
    <w:bookmarkStart w:id="37"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37"/>
    <w:bookmarkStart w:id="38" w:name="part-three-the-scattering"/>
    <w:p>
      <w:pPr>
        <w:pStyle w:val="Heading1"/>
      </w:pPr>
      <w:r>
        <w:t xml:space="preserve">PART THREE: THE SCATTERING</w:t>
      </w:r>
    </w:p>
    <w:p>
      <w:r>
        <w:pict>
          <v:rect style="width:0;height:1.5pt" o:hralign="center" o:hrstd="t" o:hr="t"/>
        </w:pict>
      </w:r>
    </w:p>
    <w:bookmarkEnd w:id="38"/>
    <w:bookmarkStart w:id="39"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39"/>
    <w:bookmarkStart w:id="40"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0"/>
    <w:bookmarkStart w:id="41"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41"/>
    <w:bookmarkStart w:id="42" w:name="part-four-the-hidden-rulers"/>
    <w:p>
      <w:pPr>
        <w:pStyle w:val="Heading1"/>
      </w:pPr>
      <w:r>
        <w:t xml:space="preserve">PART FOUR: THE HIDDEN RULERS</w:t>
      </w:r>
    </w:p>
    <w:p>
      <w:r>
        <w:pict>
          <v:rect style="width:0;height:1.5pt" o:hralign="center" o:hrstd="t" o:hr="t"/>
        </w:pict>
      </w:r>
    </w:p>
    <w:bookmarkEnd w:id="42"/>
    <w:bookmarkStart w:id="44"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43"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43"/>
    <w:bookmarkEnd w:id="44"/>
    <w:bookmarkStart w:id="46"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45"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45"/>
    <w:bookmarkEnd w:id="46"/>
    <w:bookmarkStart w:id="47"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47"/>
    <w:bookmarkStart w:id="48" w:name="part-five-the-second-reset"/>
    <w:p>
      <w:pPr>
        <w:pStyle w:val="Heading1"/>
      </w:pPr>
      <w:r>
        <w:t xml:space="preserve">PART FIVE: THE SECOND RESET</w:t>
      </w:r>
    </w:p>
    <w:p>
      <w:r>
        <w:pict>
          <v:rect style="width:0;height:1.5pt" o:hralign="center" o:hrstd="t" o:hr="t"/>
        </w:pict>
      </w:r>
    </w:p>
    <w:bookmarkEnd w:id="48"/>
    <w:bookmarkStart w:id="50"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49"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49"/>
    <w:bookmarkEnd w:id="50"/>
    <w:bookmarkStart w:id="51"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51"/>
    <w:bookmarkStart w:id="52"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52"/>
    <w:bookmarkStart w:id="53"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53"/>
    <w:bookmarkStart w:id="54" w:name="part-six-the-great-substitution"/>
    <w:p>
      <w:pPr>
        <w:pStyle w:val="Heading1"/>
      </w:pPr>
      <w:r>
        <w:t xml:space="preserve">PART SIX: THE GREAT SUBSTITUTION</w:t>
      </w:r>
    </w:p>
    <w:p>
      <w:r>
        <w:pict>
          <v:rect style="width:0;height:1.5pt" o:hralign="center" o:hrstd="t" o:hr="t"/>
        </w:pict>
      </w:r>
    </w:p>
    <w:bookmarkEnd w:id="54"/>
    <w:bookmarkStart w:id="55"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55"/>
    <w:bookmarkStart w:id="56" w:name="X9fca68b218e2eedc10158e0f1eb381fbaf5a5a4"/>
    <w:p>
      <w:pPr>
        <w:pStyle w:val="Heading1"/>
      </w:pPr>
      <w:r>
        <w:t xml:space="preserve">CHAPTER 19: THE DUAL CRUCIFIXION - A THEORY TO CONSIDER</w:t>
      </w:r>
    </w:p>
    <w:p>
      <w:pPr>
        <w:pStyle w:val="FirstParagraph"/>
      </w:pPr>
      <w:r>
        <w:rPr>
          <w:i/>
          <w:iCs/>
        </w:rPr>
        <w:t xml:space="preserve">[Key references: Name Switch, Political Theater → Concordance]</w:t>
      </w:r>
    </w:p>
    <w:p>
      <w:pPr>
        <w:pStyle w:val="BodyText"/>
      </w:pPr>
      <w:r>
        <w:t xml:space="preserve">The crucifixion is the central event of Christianity. The sacrifice that atones. The death that brings life. But what if even this event has layers that haven’t been examined?</w:t>
      </w:r>
    </w:p>
    <w:p>
      <w:pPr>
        <w:pStyle w:val="BodyText"/>
      </w:pPr>
      <w:r>
        <w:t xml:space="preserve">This is a theory. Not doctrine. Not certainty. But a pattern worth considering.</w:t>
      </w:r>
    </w:p>
    <w:p>
      <w:pPr>
        <w:pStyle w:val="BodyText"/>
      </w:pPr>
      <w:r>
        <w:rPr>
          <w:b/>
          <w:bCs/>
        </w:rPr>
        <w:t xml:space="preserve">THE SCENE AT GOLGOTHA</w:t>
      </w:r>
    </w:p>
    <w:p>
      <w:pPr>
        <w:pStyle w:val="BodyText"/>
      </w:pPr>
      <w:r>
        <w:t xml:space="preserve">First, understand what Golgotha actually was. Not a sacred hill. Not a dramatic mountaintop. A roadside. A public thoroughfare where merchants walked by, children played, and life continued while men hung dying on stakes.</w:t>
      </w:r>
    </w:p>
    <w:p>
      <w:pPr>
        <w:pStyle w:val="BodyText"/>
      </w:pPr>
      <w:r>
        <w:t xml:space="preserve">Romans didn’t crucify just three people at a time. Crucifixion was mass execution - dozens, sometimes hundreds, dying along the roads as warnings to the population. The scene would have been crowded, chaotic, unremarkable to the average passerby who had seen it a hundred times before.</w:t>
      </w:r>
    </w:p>
    <w:p>
      <w:pPr>
        <w:pStyle w:val="BodyText"/>
      </w:pPr>
      <w:r>
        <w:rPr>
          <w:b/>
          <w:bCs/>
        </w:rPr>
        <w:t xml:space="preserve">THE STAKE, NOT THE CROSS</w:t>
      </w:r>
    </w:p>
    <w:p>
      <w:pPr>
        <w:pStyle w:val="BodyText"/>
      </w:pPr>
      <w:r>
        <w:t xml:space="preserve">Known for a fact: crucifixions were carried out on torture stakes - vertical poles where arms were held above the head so breathing became difficult. As the victim weakened, the lungs collapsed and suffocation followed. This was the method. This was the reality.</w:t>
      </w:r>
    </w:p>
    <w:p>
      <w:pPr>
        <w:pStyle w:val="BodyText"/>
      </w:pPr>
      <w:r>
        <w:t xml:space="preserve">The traditional cross shape - the T or the crucifix - may not be accurate. The Greek word</w:t>
      </w:r>
      <w:r>
        <w:t xml:space="preserve"> </w:t>
      </w:r>
      <w:r>
        <w:t xml:space="preserve">“</w:t>
      </w:r>
      <w:r>
        <w:t xml:space="preserve">stauros</w:t>
      </w:r>
      <w:r>
        <w:t xml:space="preserve">”</w:t>
      </w:r>
      <w:r>
        <w:t xml:space="preserve"> </w:t>
      </w:r>
      <w:r>
        <w:t xml:space="preserve">means stake or pole. The crossbeam may have been added later, aligned with pre-existing pagan symbolism. The ankh of Egypt. The symbol of Tammuz in Babylon. The cross existed in pagan cultures for millennia before Jerusalem.</w:t>
      </w:r>
    </w:p>
    <w:p>
      <w:pPr>
        <w:pStyle w:val="BodyText"/>
      </w:pPr>
      <w:r>
        <w:t xml:space="preserve">When Constantine merged Christianity with Roman imperialism, which symbol did he choose? The torture stake of the actual execution? Or the pre-existing pagan cross already embedded in Roman consciousness?</w:t>
      </w:r>
    </w:p>
    <w:p>
      <w:pPr>
        <w:pStyle w:val="BodyText"/>
      </w:pPr>
      <w:r>
        <w:rPr>
          <w:b/>
          <w:bCs/>
        </w:rPr>
        <w:t xml:space="preserve">THE DUAL CRUCIFIXION THEORY</w:t>
      </w:r>
    </w:p>
    <w:p>
      <w:pPr>
        <w:pStyle w:val="BodyText"/>
      </w:pPr>
      <w:r>
        <w:t xml:space="preserve">Here is the theory - not proven, but worth considering:</w:t>
      </w:r>
    </w:p>
    <w:p>
      <w:pPr>
        <w:pStyle w:val="BodyText"/>
      </w:pPr>
      <w:r>
        <w:t xml:space="preserve">Rome understood that Yahusha could be a threat. Not because he commanded armies - he didn’t. Not because he had massive crowds - he had disciples and faithful followers, but not the multitudes that would threaten an empire. The threat was spiritual. The threat was to the control system.</w:t>
      </w:r>
    </w:p>
    <w:p>
      <w:pPr>
        <w:pStyle w:val="BodyText"/>
      </w:pPr>
      <w:r>
        <w:t xml:space="preserve">If Rome perceived this threat, consider two scenarios:</w:t>
      </w:r>
    </w:p>
    <w:p>
      <w:pPr>
        <w:pStyle w:val="BodyText"/>
      </w:pPr>
      <w:r>
        <w:rPr>
          <w:b/>
          <w:bCs/>
        </w:rPr>
        <w:t xml:space="preserve">Scenario One: Political Theater</w:t>
      </w:r>
    </w:p>
    <w:p>
      <w:pPr>
        <w:pStyle w:val="BodyText"/>
      </w:pPr>
      <w:r>
        <w:t xml:space="preserve">A public crucifixion was needed - for the crowd, for the record, for the spectacle. But what if a substitute was used? A puppet for the show, while the actual Yahusha was quietly executed elsewhere?</w:t>
      </w:r>
    </w:p>
    <w:p>
      <w:pPr>
        <w:pStyle w:val="BodyText"/>
      </w:pPr>
      <w:r>
        <w:t xml:space="preserve">This would explain two things that have puzzled researchers: the existence of two tomb sites, each claimed as authentic. The ornate, official</w:t>
      </w:r>
      <w:r>
        <w:t xml:space="preserve"> </w:t>
      </w:r>
      <w:r>
        <w:t xml:space="preserve">“</w:t>
      </w:r>
      <w:r>
        <w:t xml:space="preserve">Tomb of Jesus</w:t>
      </w:r>
      <w:r>
        <w:t xml:space="preserve">”</w:t>
      </w:r>
      <w:r>
        <w:t xml:space="preserve"> </w:t>
      </w:r>
      <w:r>
        <w:t xml:space="preserve">- the one pilgrims visit. And another, more modest, family-oriented tomb also claimed as a possible burial site.</w:t>
      </w:r>
    </w:p>
    <w:p>
      <w:pPr>
        <w:pStyle w:val="BodyText"/>
      </w:pPr>
      <w:r>
        <w:t xml:space="preserve">If there were two crucifixions - one public theater, one private execution - there might be two burials.</w:t>
      </w:r>
    </w:p>
    <w:p>
      <w:pPr>
        <w:pStyle w:val="BodyText"/>
      </w:pPr>
      <w:r>
        <w:rPr>
          <w:b/>
          <w:bCs/>
        </w:rPr>
        <w:t xml:space="preserve">Scenario Two: Historical Revision</w:t>
      </w:r>
    </w:p>
    <w:p>
      <w:pPr>
        <w:pStyle w:val="BodyText"/>
      </w:pPr>
      <w:r>
        <w:t xml:space="preserve">The Gospels weren’t written until approximately 70 years after the events. That’s a long gap. Long enough for Rome to rewrite what happened. Long enough to change the name. Long enough to alter the narrative.</w:t>
      </w:r>
    </w:p>
    <w:p>
      <w:pPr>
        <w:pStyle w:val="BodyText"/>
      </w:pPr>
      <w:r>
        <w:t xml:space="preserve">Consider what Rome needed: a version of the story they could control. A messiah whose name didn’t contain the power of Yahuah. A religion that could be merged with existing pagan structures rather than threatening them.</w:t>
      </w:r>
    </w:p>
    <w:p>
      <w:pPr>
        <w:pStyle w:val="BodyText"/>
      </w:pPr>
      <w:r>
        <w:t xml:space="preserve">The name was changed. Yahusha became Iesous became Iesus became Jesus. Each step stripped away meaning. Each step severed the connection to the Father’s name. By the time Constantine formalized the religion in the 4th century, the substitution was complete.</w:t>
      </w:r>
    </w:p>
    <w:p>
      <w:pPr>
        <w:pStyle w:val="BodyText"/>
      </w:pPr>
      <w:r>
        <w:rPr>
          <w:b/>
          <w:bCs/>
        </w:rPr>
        <w:t xml:space="preserve">THE MIRACLE QUESTION</w:t>
      </w:r>
    </w:p>
    <w:p>
      <w:pPr>
        <w:pStyle w:val="BodyText"/>
      </w:pPr>
      <w:r>
        <w:t xml:space="preserve">There’s another possibility, darker still. What if the resurrection that was witnessed was not the resurrection of Yahusha, but a counterfeit?</w:t>
      </w:r>
    </w:p>
    <w:p>
      <w:pPr>
        <w:pStyle w:val="BodyText"/>
      </w:pPr>
      <w:r>
        <w:t xml:space="preserve">The adversary performs signs and wonders. Scripture warns of this. What if family members, disciples, grieving followers were shown something - a resurrection, a risen figure - but it wasn’t who they thought it was? What if one of the fallen performed a miracle to seal the deception?</w:t>
      </w:r>
    </w:p>
    <w:p>
      <w:pPr>
        <w:pStyle w:val="BodyText"/>
      </w:pPr>
      <w:r>
        <w:t xml:space="preserve">This is speculation. But the deception of the elect requires something convincing. Something that looks real. Something that even sincere believers would accept.</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CONSTANTINE’S COMPLETION</w:t>
      </w:r>
    </w:p>
    <w:p>
      <w:pPr>
        <w:pStyle w:val="BodyText"/>
      </w:pPr>
      <w:r>
        <w:t xml:space="preserve">Whatever actually happened at Golgotha,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rPr>
          <w:b/>
          <w:bCs/>
        </w:rPr>
        <w:t xml:space="preserve">DISCERNMENT REQUIRED</w:t>
      </w:r>
    </w:p>
    <w:p>
      <w:pPr>
        <w:pStyle w:val="BodyText"/>
      </w:pPr>
      <w:r>
        <w:t xml:space="preserve">This chapter presents theories, not conclusions. The dual crucifixion is a possibility to consider, not a doctrine to adopt.</w:t>
      </w:r>
    </w:p>
    <w:p>
      <w:pPr>
        <w:pStyle w:val="BodyText"/>
      </w:pPr>
      <w:r>
        <w:t xml:space="preserve">But the questions matter. The patterns matter. If even the central event of the faith has been wrapped in deception, then everything must be examined. Everything must be tested.</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56"/>
    <w:bookmarkStart w:id="57"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57"/>
    <w:bookmarkStart w:id="73"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58"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58"/>
    <w:bookmarkStart w:id="59"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59"/>
    <w:bookmarkStart w:id="60"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60"/>
    <w:bookmarkStart w:id="61"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61"/>
    <w:bookmarkStart w:id="62"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62"/>
    <w:bookmarkStart w:id="63"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63"/>
    <w:bookmarkStart w:id="64"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64"/>
    <w:bookmarkStart w:id="72"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65"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65"/>
    <w:bookmarkStart w:id="66"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66"/>
    <w:bookmarkStart w:id="67"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1"/>
        </w:numPr>
      </w:pPr>
      <w:r>
        <w:rPr>
          <w:b/>
          <w:bCs/>
        </w:rPr>
        <w:t xml:space="preserve">Hebrew</w:t>
      </w:r>
      <w:r>
        <w:t xml:space="preserve">: Yahusha (יהושע)</w:t>
      </w:r>
    </w:p>
    <w:p>
      <w:pPr>
        <w:pStyle w:val="Compact"/>
        <w:numPr>
          <w:ilvl w:val="0"/>
          <w:numId w:val="1001"/>
        </w:numPr>
      </w:pPr>
      <w:r>
        <w:rPr>
          <w:b/>
          <w:bCs/>
        </w:rPr>
        <w:t xml:space="preserve">Aramaic</w:t>
      </w:r>
      <w:r>
        <w:t xml:space="preserve">: Shortened in some dialects to Y’shua</w:t>
      </w:r>
    </w:p>
    <w:p>
      <w:pPr>
        <w:pStyle w:val="Compact"/>
        <w:numPr>
          <w:ilvl w:val="0"/>
          <w:numId w:val="1001"/>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1"/>
        </w:numPr>
      </w:pPr>
      <w:r>
        <w:rPr>
          <w:b/>
          <w:bCs/>
        </w:rPr>
        <w:t xml:space="preserve">Latin</w:t>
      </w:r>
      <w:r>
        <w:t xml:space="preserve">: Iesus</w:t>
      </w:r>
    </w:p>
    <w:p>
      <w:pPr>
        <w:pStyle w:val="Compact"/>
        <w:numPr>
          <w:ilvl w:val="0"/>
          <w:numId w:val="1001"/>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67"/>
    <w:bookmarkStart w:id="68"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68"/>
    <w:bookmarkStart w:id="69"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69"/>
    <w:bookmarkStart w:id="70"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70"/>
    <w:bookmarkStart w:id="71"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71"/>
    <w:bookmarkEnd w:id="72"/>
    <w:bookmarkEnd w:id="73"/>
    <w:bookmarkStart w:id="75"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74"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74"/>
    <w:bookmarkEnd w:id="75"/>
    <w:bookmarkStart w:id="76" w:name="part-seven-the-systems-of-control"/>
    <w:p>
      <w:pPr>
        <w:pStyle w:val="Heading1"/>
      </w:pPr>
      <w:r>
        <w:t xml:space="preserve">PART SEVEN: THE SYSTEMS OF CONTROL</w:t>
      </w:r>
    </w:p>
    <w:p>
      <w:r>
        <w:pict>
          <v:rect style="width:0;height:1.5pt" o:hralign="center" o:hrstd="t" o:hr="t"/>
        </w:pict>
      </w:r>
    </w:p>
    <w:bookmarkEnd w:id="76"/>
    <w:bookmarkStart w:id="77"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77"/>
    <w:bookmarkStart w:id="78"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78"/>
    <w:bookmarkStart w:id="79"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79"/>
    <w:bookmarkStart w:id="80"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2"/>
        </w:numPr>
      </w:pPr>
      <w:r>
        <w:t xml:space="preserve">An event occurs - shocking, emotional, galvanizing</w:t>
      </w:r>
    </w:p>
    <w:p>
      <w:pPr>
        <w:pStyle w:val="Compact"/>
        <w:numPr>
          <w:ilvl w:val="0"/>
          <w:numId w:val="1002"/>
        </w:numPr>
      </w:pPr>
      <w:r>
        <w:t xml:space="preserve">A perpetrator is immediately identified - often before investigation</w:t>
      </w:r>
    </w:p>
    <w:p>
      <w:pPr>
        <w:pStyle w:val="Compact"/>
        <w:numPr>
          <w:ilvl w:val="0"/>
          <w:numId w:val="1002"/>
        </w:numPr>
      </w:pPr>
      <w:r>
        <w:t xml:space="preserve">Emergency response is demanded - no time for questions</w:t>
      </w:r>
    </w:p>
    <w:p>
      <w:pPr>
        <w:pStyle w:val="Compact"/>
        <w:numPr>
          <w:ilvl w:val="0"/>
          <w:numId w:val="1002"/>
        </w:numPr>
      </w:pPr>
      <w:r>
        <w:t xml:space="preserve">Powers are expanded or wars are launched - the real objective</w:t>
      </w:r>
    </w:p>
    <w:p>
      <w:pPr>
        <w:pStyle w:val="Compact"/>
        <w:numPr>
          <w:ilvl w:val="0"/>
          <w:numId w:val="1002"/>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2"/>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3"/>
        </w:numPr>
      </w:pPr>
      <w:r>
        <w:rPr>
          <w:b/>
          <w:bCs/>
        </w:rPr>
        <w:t xml:space="preserve">Overwhelm with volume</w:t>
      </w:r>
      <w:r>
        <w:t xml:space="preserve">: Release thousands of pages of documents. Hide the truth in plain sight amid mountains of data.</w:t>
      </w:r>
    </w:p>
    <w:p>
      <w:pPr>
        <w:pStyle w:val="Compact"/>
        <w:numPr>
          <w:ilvl w:val="0"/>
          <w:numId w:val="1003"/>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3"/>
        </w:numPr>
      </w:pPr>
      <w:r>
        <w:rPr>
          <w:b/>
          <w:bCs/>
        </w:rPr>
        <w:t xml:space="preserve">Control the investigation</w:t>
      </w:r>
      <w:r>
        <w:t xml:space="preserve">: Appoint commissions staffed by people with conflicts of interest. Limit scope. Classify key evidence.</w:t>
      </w:r>
    </w:p>
    <w:p>
      <w:pPr>
        <w:pStyle w:val="Compact"/>
        <w:numPr>
          <w:ilvl w:val="0"/>
          <w:numId w:val="1003"/>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3"/>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80"/>
    <w:bookmarkStart w:id="87"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81"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81"/>
    <w:bookmarkStart w:id="82"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82"/>
    <w:bookmarkStart w:id="83"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83"/>
    <w:bookmarkStart w:id="84"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84"/>
    <w:bookmarkStart w:id="85"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85"/>
    <w:bookmarkStart w:id="86"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86"/>
    <w:bookmarkEnd w:id="87"/>
    <w:bookmarkStart w:id="88" w:name="part-eight-the-war-on-perception"/>
    <w:p>
      <w:pPr>
        <w:pStyle w:val="Heading1"/>
      </w:pPr>
      <w:r>
        <w:t xml:space="preserve">PART EIGHT: THE WAR ON PERCEPTION</w:t>
      </w:r>
    </w:p>
    <w:p>
      <w:r>
        <w:pict>
          <v:rect style="width:0;height:1.5pt" o:hralign="center" o:hrstd="t" o:hr="t"/>
        </w:pict>
      </w:r>
    </w:p>
    <w:bookmarkEnd w:id="88"/>
    <w:bookmarkStart w:id="89"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89"/>
    <w:bookmarkStart w:id="90"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90"/>
    <w:bookmarkStart w:id="91"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91"/>
    <w:bookmarkStart w:id="94"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92"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92"/>
    <w:bookmarkStart w:id="93"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4"/>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4"/>
        </w:numPr>
      </w:pPr>
      <w:r>
        <w:rPr>
          <w:b/>
          <w:bCs/>
        </w:rPr>
        <w:t xml:space="preserve">1956</w:t>
      </w:r>
      <w:r>
        <w:t xml:space="preserve">: The Dartmouth Conference officially launches AI as an academic discipline.</w:t>
      </w:r>
    </w:p>
    <w:p>
      <w:pPr>
        <w:pStyle w:val="Compact"/>
        <w:numPr>
          <w:ilvl w:val="0"/>
          <w:numId w:val="1004"/>
        </w:numPr>
      </w:pPr>
      <w:r>
        <w:rPr>
          <w:b/>
          <w:bCs/>
        </w:rPr>
        <w:t xml:space="preserve">1960s-1970s</w:t>
      </w:r>
      <w:r>
        <w:t xml:space="preserve">: DARPA (then ARPA) begins massive funding of AI research. Black budget. Classified projects.</w:t>
      </w:r>
    </w:p>
    <w:p>
      <w:pPr>
        <w:pStyle w:val="Compact"/>
        <w:numPr>
          <w:ilvl w:val="0"/>
          <w:numId w:val="1004"/>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4"/>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93"/>
    <w:bookmarkEnd w:id="94"/>
    <w:bookmarkStart w:id="95"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95"/>
    <w:bookmarkStart w:id="96" w:name="part-nine-the-hollow-world"/>
    <w:p>
      <w:pPr>
        <w:pStyle w:val="Heading1"/>
      </w:pPr>
      <w:r>
        <w:t xml:space="preserve">PART NINE: THE HOLLOW WORLD</w:t>
      </w:r>
    </w:p>
    <w:p>
      <w:r>
        <w:pict>
          <v:rect style="width:0;height:1.5pt" o:hralign="center" o:hrstd="t" o:hr="t"/>
        </w:pict>
      </w:r>
    </w:p>
    <w:bookmarkEnd w:id="96"/>
    <w:bookmarkStart w:id="97"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97"/>
    <w:bookmarkStart w:id="98"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98"/>
    <w:bookmarkStart w:id="99" w:name="part-ten-the-hidden-timeline"/>
    <w:p>
      <w:pPr>
        <w:pStyle w:val="Heading1"/>
      </w:pPr>
      <w:r>
        <w:t xml:space="preserve">PART TEN: THE HIDDEN TIMELINE</w:t>
      </w:r>
    </w:p>
    <w:p>
      <w:r>
        <w:pict>
          <v:rect style="width:0;height:1.5pt" o:hralign="center" o:hrstd="t" o:hr="t"/>
        </w:pict>
      </w:r>
    </w:p>
    <w:bookmarkEnd w:id="99"/>
    <w:bookmarkStart w:id="100"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00"/>
    <w:bookmarkStart w:id="101" w:name="chapter-35-the-short-season"/>
    <w:p>
      <w:pPr>
        <w:pStyle w:val="Heading1"/>
      </w:pPr>
      <w:r>
        <w:t xml:space="preserve">CHAPTER 35: THE SHORT SEASON</w: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01"/>
    <w:bookmarkStart w:id="110"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02"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02"/>
    <w:bookmarkStart w:id="103"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03"/>
    <w:bookmarkStart w:id="104"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04"/>
    <w:bookmarkStart w:id="105"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05"/>
        </w:numPr>
      </w:pPr>
      <w:r>
        <w:t xml:space="preserve">The name Yahuah replaced with</w:t>
      </w:r>
      <w:r>
        <w:t xml:space="preserve"> </w:t>
      </w:r>
      <w:r>
        <w:t xml:space="preserve">“</w:t>
      </w:r>
      <w:r>
        <w:t xml:space="preserve">LORD</w:t>
      </w:r>
      <w:r>
        <w:t xml:space="preserve">”</w:t>
      </w:r>
    </w:p>
    <w:p>
      <w:pPr>
        <w:pStyle w:val="Compact"/>
        <w:numPr>
          <w:ilvl w:val="0"/>
          <w:numId w:val="1005"/>
        </w:numPr>
      </w:pPr>
      <w:r>
        <w:t xml:space="preserve">The name Yahusha replaced with</w:t>
      </w:r>
      <w:r>
        <w:t xml:space="preserve"> </w:t>
      </w:r>
      <w:r>
        <w:t xml:space="preserve">“</w:t>
      </w:r>
      <w:r>
        <w:t xml:space="preserve">Jesus</w:t>
      </w:r>
      <w:r>
        <w:t xml:space="preserve">”</w:t>
      </w:r>
    </w:p>
    <w:p>
      <w:pPr>
        <w:pStyle w:val="Compact"/>
        <w:numPr>
          <w:ilvl w:val="0"/>
          <w:numId w:val="1005"/>
        </w:numPr>
      </w:pPr>
      <w:r>
        <w:t xml:space="preserve">The Sabbath replaced with Sunday</w:t>
      </w:r>
    </w:p>
    <w:p>
      <w:pPr>
        <w:pStyle w:val="Compact"/>
        <w:numPr>
          <w:ilvl w:val="0"/>
          <w:numId w:val="1005"/>
        </w:numPr>
      </w:pPr>
      <w:r>
        <w:t xml:space="preserve">The Creator’s calendar replaced with Rome’s calendar</w:t>
      </w:r>
    </w:p>
    <w:p>
      <w:pPr>
        <w:pStyle w:val="Compact"/>
        <w:numPr>
          <w:ilvl w:val="0"/>
          <w:numId w:val="1005"/>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05"/>
    <w:bookmarkStart w:id="106"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06"/>
    <w:bookmarkStart w:id="107"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07"/>
    <w:bookmarkStart w:id="108"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08"/>
    <w:bookmarkStart w:id="109"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09"/>
    <w:bookmarkEnd w:id="110"/>
    <w:bookmarkStart w:id="111"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11"/>
    <w:bookmarkStart w:id="112" w:name="part-eleven-the-awakening"/>
    <w:p>
      <w:pPr>
        <w:pStyle w:val="Heading1"/>
      </w:pPr>
      <w:r>
        <w:t xml:space="preserve">PART ELEVEN: THE AWAKENING</w:t>
      </w:r>
    </w:p>
    <w:p>
      <w:r>
        <w:pict>
          <v:rect style="width:0;height:1.5pt" o:hralign="center" o:hrstd="t" o:hr="t"/>
        </w:pict>
      </w:r>
    </w:p>
    <w:bookmarkEnd w:id="112"/>
    <w:bookmarkStart w:id="113"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13"/>
    <w:bookmarkStart w:id="114"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06"/>
        </w:numPr>
      </w:pPr>
      <w:r>
        <w:t xml:space="preserve">Near-death experiences</w:t>
      </w:r>
    </w:p>
    <w:p>
      <w:pPr>
        <w:pStyle w:val="Compact"/>
        <w:numPr>
          <w:ilvl w:val="0"/>
          <w:numId w:val="1006"/>
        </w:numPr>
      </w:pPr>
      <w:r>
        <w:t xml:space="preserve">Prolonged sobriety after addiction</w:t>
      </w:r>
    </w:p>
    <w:p>
      <w:pPr>
        <w:pStyle w:val="Compact"/>
        <w:numPr>
          <w:ilvl w:val="0"/>
          <w:numId w:val="1006"/>
        </w:numPr>
      </w:pPr>
      <w:r>
        <w:t xml:space="preserve">Intense spiritual practice</w:t>
      </w:r>
    </w:p>
    <w:p>
      <w:pPr>
        <w:pStyle w:val="Compact"/>
        <w:numPr>
          <w:ilvl w:val="0"/>
          <w:numId w:val="1006"/>
        </w:numPr>
      </w:pPr>
      <w:r>
        <w:t xml:space="preserve">Trauma that breaks the normal</w:t>
      </w:r>
    </w:p>
    <w:p>
      <w:pPr>
        <w:pStyle w:val="Compact"/>
        <w:numPr>
          <w:ilvl w:val="0"/>
          <w:numId w:val="1006"/>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14"/>
    <w:bookmarkStart w:id="115"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15"/>
    <w:bookmarkStart w:id="116" w:name="part-twelve-the-restoration"/>
    <w:p>
      <w:pPr>
        <w:pStyle w:val="Heading1"/>
      </w:pPr>
      <w:r>
        <w:t xml:space="preserve">PART TWELVE: THE RESTORATION</w:t>
      </w:r>
    </w:p>
    <w:p>
      <w:r>
        <w:pict>
          <v:rect style="width:0;height:1.5pt" o:hralign="center" o:hrstd="t" o:hr="t"/>
        </w:pict>
      </w:r>
    </w:p>
    <w:bookmarkEnd w:id="116"/>
    <w:bookmarkStart w:id="119"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17"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17"/>
    <w:bookmarkStart w:id="118" w:name="practical-steps"/>
    <w:p>
      <w:pPr>
        <w:pStyle w:val="Heading2"/>
      </w:pPr>
      <w:r>
        <w:t xml:space="preserve">Practical Steps</w:t>
      </w:r>
    </w:p>
    <w:p>
      <w:pPr>
        <w:numPr>
          <w:ilvl w:val="0"/>
          <w:numId w:val="1007"/>
        </w:numPr>
      </w:pPr>
      <w:r>
        <w:rPr>
          <w:b/>
          <w:bCs/>
        </w:rPr>
        <w:t xml:space="preserve">Restore the Names</w:t>
      </w:r>
      <w:r>
        <w:t xml:space="preserve">: Use Yahuah and Yahusha. Let the tongue learn what the mind has understood.</w:t>
      </w:r>
    </w:p>
    <w:p>
      <w:pPr>
        <w:numPr>
          <w:ilvl w:val="0"/>
          <w:numId w:val="1007"/>
        </w:numPr>
      </w:pPr>
      <w:r>
        <w:rPr>
          <w:b/>
          <w:bCs/>
        </w:rPr>
        <w:t xml:space="preserve">Study the Torah</w:t>
      </w:r>
      <w:r>
        <w:t xml:space="preserve">: Read the first five books. Understand what was actually commanded. Don’t rely on what you’ve been told about the law - read it yourself.</w:t>
      </w:r>
    </w:p>
    <w:p>
      <w:pPr>
        <w:numPr>
          <w:ilvl w:val="0"/>
          <w:numId w:val="1007"/>
        </w:numPr>
      </w:pPr>
      <w:r>
        <w:rPr>
          <w:b/>
          <w:bCs/>
        </w:rPr>
        <w:t xml:space="preserve">Restore the Sabbath</w:t>
      </w:r>
      <w:r>
        <w:t xml:space="preserve">: Set apart the seventh day. Not Sunday - the seventh day. Rest. Worship. Disconnect from the system’s demands.</w:t>
      </w:r>
    </w:p>
    <w:p>
      <w:pPr>
        <w:numPr>
          <w:ilvl w:val="0"/>
          <w:numId w:val="1007"/>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07"/>
        </w:numPr>
      </w:pPr>
      <w:r>
        <w:rPr>
          <w:b/>
          <w:bCs/>
        </w:rPr>
        <w:t xml:space="preserve">Cleanse the Body</w:t>
      </w:r>
      <w:r>
        <w:t xml:space="preserve">: Stop the substances that calcify the receiver. Fluoride. Alcohol. Processed chemicals.</w:t>
      </w:r>
    </w:p>
    <w:p>
      <w:pPr>
        <w:numPr>
          <w:ilvl w:val="0"/>
          <w:numId w:val="1007"/>
        </w:numPr>
      </w:pPr>
      <w:r>
        <w:rPr>
          <w:b/>
          <w:bCs/>
        </w:rPr>
        <w:t xml:space="preserve">Reduce the Noise</w:t>
      </w:r>
      <w:r>
        <w:t xml:space="preserve">: Less screen time. Less news. Less entertainment designed to program. More silence. More nature. More listening.</w:t>
      </w:r>
    </w:p>
    <w:p>
      <w:pPr>
        <w:numPr>
          <w:ilvl w:val="0"/>
          <w:numId w:val="1007"/>
        </w:numPr>
      </w:pPr>
      <w:r>
        <w:rPr>
          <w:b/>
          <w:bCs/>
        </w:rPr>
        <w:t xml:space="preserve">Build Community</w:t>
      </w:r>
      <w:r>
        <w:t xml:space="preserve">: Find others who see. Not to create echo chambers, but to encourage. To sharpen. To stand together.</w:t>
      </w:r>
    </w:p>
    <w:p>
      <w:pPr>
        <w:numPr>
          <w:ilvl w:val="0"/>
          <w:numId w:val="1007"/>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18"/>
    <w:bookmarkEnd w:id="119"/>
    <w:bookmarkStart w:id="120"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08"/>
        </w:numPr>
      </w:pPr>
      <w:r>
        <w:t xml:space="preserve">The split rock at Horeb, exactly where Moses struck it</w:t>
      </w:r>
    </w:p>
    <w:p>
      <w:pPr>
        <w:pStyle w:val="Compact"/>
        <w:numPr>
          <w:ilvl w:val="0"/>
          <w:numId w:val="1008"/>
        </w:numPr>
      </w:pPr>
      <w:r>
        <w:t xml:space="preserve">The crossing sites at the Red Sea, with chariot wheels on the sea floor</w:t>
      </w:r>
    </w:p>
    <w:p>
      <w:pPr>
        <w:pStyle w:val="Compact"/>
        <w:numPr>
          <w:ilvl w:val="0"/>
          <w:numId w:val="1008"/>
        </w:numPr>
      </w:pPr>
      <w:r>
        <w:t xml:space="preserve">The pyramids, built with precision impossible for the technology officially available</w:t>
      </w:r>
    </w:p>
    <w:p>
      <w:pPr>
        <w:pStyle w:val="Compact"/>
        <w:numPr>
          <w:ilvl w:val="0"/>
          <w:numId w:val="1008"/>
        </w:numPr>
      </w:pPr>
      <w:r>
        <w:t xml:space="preserve">The buried first floors across global cities</w:t>
      </w:r>
    </w:p>
    <w:p>
      <w:pPr>
        <w:pStyle w:val="Compact"/>
        <w:numPr>
          <w:ilvl w:val="0"/>
          <w:numId w:val="1008"/>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20"/>
    <w:bookmarkStart w:id="125"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21"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21"/>
    <w:bookmarkStart w:id="122"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22"/>
    <w:bookmarkStart w:id="123"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23"/>
    <w:bookmarkStart w:id="124"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24"/>
    <w:bookmarkEnd w:id="125"/>
    <w:bookmarkStart w:id="143" w:name="appendix-reference-materials"/>
    <w:p>
      <w:pPr>
        <w:pStyle w:val="Heading1"/>
      </w:pPr>
      <w:r>
        <w:t xml:space="preserve">APPENDIX: REFERENCE MATERIALS</w:t>
      </w:r>
    </w:p>
    <w:p>
      <w:r>
        <w:pict>
          <v:rect style="width:0;height:1.5pt" o:hralign="center" o:hrstd="t" o:hr="t"/>
        </w:pict>
      </w:r>
    </w:p>
    <w:bookmarkStart w:id="128" w:name="comprehensive-concordance"/>
    <w:p>
      <w:pPr>
        <w:pStyle w:val="Heading2"/>
      </w:pPr>
      <w:r>
        <w:t xml:space="preserve">COMPREHENSIVE CONCORDANCE</w:t>
      </w:r>
    </w:p>
    <w:bookmarkStart w:id="126"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26"/>
    <w:bookmarkStart w:id="127"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27"/>
    <w:bookmarkEnd w:id="128"/>
    <w:bookmarkStart w:id="129" w:name="language-inversions-summary"/>
    <w:p>
      <w:pPr>
        <w:pStyle w:val="Heading2"/>
      </w:pPr>
      <w:r>
        <w:t xml:space="preserve">Language Inversions Summary</w:t>
      </w:r>
    </w:p>
    <w:p>
      <w:pPr>
        <w:pStyle w:val="Compact"/>
        <w:numPr>
          <w:ilvl w:val="0"/>
          <w:numId w:val="1009"/>
        </w:numPr>
      </w:pPr>
      <w:r>
        <w:rPr>
          <w:b/>
          <w:bCs/>
        </w:rPr>
        <w:t xml:space="preserve">God</w:t>
      </w:r>
      <w:r>
        <w:t xml:space="preserve"> </w:t>
      </w:r>
      <w:r>
        <w:t xml:space="preserve">→ Generic title that may connect to Gadre’el/the serpent</w:t>
      </w:r>
    </w:p>
    <w:p>
      <w:pPr>
        <w:pStyle w:val="Compact"/>
        <w:numPr>
          <w:ilvl w:val="0"/>
          <w:numId w:val="1009"/>
        </w:numPr>
      </w:pPr>
      <w:r>
        <w:rPr>
          <w:b/>
          <w:bCs/>
        </w:rPr>
        <w:t xml:space="preserve">Lord</w:t>
      </w:r>
      <w:r>
        <w:t xml:space="preserve"> </w:t>
      </w:r>
      <w:r>
        <w:t xml:space="preserve">→ Generic title used for Baal and human masters alike</w:t>
      </w:r>
    </w:p>
    <w:p>
      <w:pPr>
        <w:pStyle w:val="Compact"/>
        <w:numPr>
          <w:ilvl w:val="0"/>
          <w:numId w:val="1009"/>
        </w:numPr>
      </w:pPr>
      <w:r>
        <w:rPr>
          <w:b/>
          <w:bCs/>
        </w:rPr>
        <w:t xml:space="preserve">Jesus</w:t>
      </w:r>
      <w:r>
        <w:t xml:space="preserve"> </w:t>
      </w:r>
      <w:r>
        <w:t xml:space="preserve">→ Greek/Latin substitute for Yahusha</w:t>
      </w:r>
    </w:p>
    <w:p>
      <w:pPr>
        <w:pStyle w:val="Compact"/>
        <w:numPr>
          <w:ilvl w:val="0"/>
          <w:numId w:val="1009"/>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09"/>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09"/>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09"/>
        </w:numPr>
      </w:pPr>
      <w:r>
        <w:rPr>
          <w:b/>
          <w:bCs/>
        </w:rPr>
        <w:t xml:space="preserve">Hell</w:t>
      </w:r>
      <w:r>
        <w:t xml:space="preserve"> </w:t>
      </w:r>
      <w:r>
        <w:t xml:space="preserve">→ Norse mythology replacing Gehenna (the garbage dump)</w:t>
      </w:r>
    </w:p>
    <w:p>
      <w:pPr>
        <w:pStyle w:val="Compact"/>
        <w:numPr>
          <w:ilvl w:val="0"/>
          <w:numId w:val="1009"/>
        </w:numPr>
      </w:pPr>
      <w:r>
        <w:rPr>
          <w:b/>
          <w:bCs/>
        </w:rPr>
        <w:t xml:space="preserve">Amen</w:t>
      </w:r>
      <w:r>
        <w:t xml:space="preserve"> </w:t>
      </w:r>
      <w:r>
        <w:t xml:space="preserve">→ Possibly invoking Amun, Egyptian sun god</w:t>
      </w:r>
    </w:p>
    <w:bookmarkEnd w:id="129"/>
    <w:bookmarkStart w:id="130" w:name="calendar-inversions-summary"/>
    <w:p>
      <w:pPr>
        <w:pStyle w:val="Heading2"/>
      </w:pPr>
      <w:r>
        <w:t xml:space="preserve">Calendar Inversions Summary</w:t>
      </w:r>
    </w:p>
    <w:p>
      <w:pPr>
        <w:pStyle w:val="Compact"/>
        <w:numPr>
          <w:ilvl w:val="0"/>
          <w:numId w:val="1010"/>
        </w:numPr>
      </w:pPr>
      <w:r>
        <w:rPr>
          <w:b/>
          <w:bCs/>
        </w:rPr>
        <w:t xml:space="preserve">Sunday</w:t>
      </w:r>
      <w:r>
        <w:t xml:space="preserve"> </w:t>
      </w:r>
      <w:r>
        <w:t xml:space="preserve">→ Day of the sun god, replacing the seventh-day Sabbath</w:t>
      </w:r>
    </w:p>
    <w:p>
      <w:pPr>
        <w:pStyle w:val="Compact"/>
        <w:numPr>
          <w:ilvl w:val="0"/>
          <w:numId w:val="1010"/>
        </w:numPr>
      </w:pPr>
      <w:r>
        <w:rPr>
          <w:b/>
          <w:bCs/>
        </w:rPr>
        <w:t xml:space="preserve">Christmas</w:t>
      </w:r>
      <w:r>
        <w:t xml:space="preserve"> </w:t>
      </w:r>
      <w:r>
        <w:t xml:space="preserve">→ Saturnalia/Sol Invictus birthday, replacing actual birth timing</w:t>
      </w:r>
    </w:p>
    <w:p>
      <w:pPr>
        <w:pStyle w:val="Compact"/>
        <w:numPr>
          <w:ilvl w:val="0"/>
          <w:numId w:val="1010"/>
        </w:numPr>
      </w:pPr>
      <w:r>
        <w:rPr>
          <w:b/>
          <w:bCs/>
        </w:rPr>
        <w:t xml:space="preserve">Easter</w:t>
      </w:r>
      <w:r>
        <w:t xml:space="preserve"> </w:t>
      </w:r>
      <w:r>
        <w:t xml:space="preserve">→ Feast of Ishtar/Eostre, replacing Passover/Firstfruits</w:t>
      </w:r>
    </w:p>
    <w:p>
      <w:pPr>
        <w:pStyle w:val="Compact"/>
        <w:numPr>
          <w:ilvl w:val="0"/>
          <w:numId w:val="1010"/>
        </w:numPr>
      </w:pPr>
      <w:r>
        <w:rPr>
          <w:b/>
          <w:bCs/>
        </w:rPr>
        <w:t xml:space="preserve">Halloween</w:t>
      </w:r>
      <w:r>
        <w:t xml:space="preserve"> </w:t>
      </w:r>
      <w:r>
        <w:t xml:space="preserve">→ Samhain, Celtic festival of the dead, normalized</w:t>
      </w:r>
    </w:p>
    <w:p>
      <w:pPr>
        <w:pStyle w:val="Compact"/>
        <w:numPr>
          <w:ilvl w:val="0"/>
          <w:numId w:val="1010"/>
        </w:numPr>
      </w:pPr>
      <w:r>
        <w:rPr>
          <w:b/>
          <w:bCs/>
        </w:rPr>
        <w:t xml:space="preserve">Valentine’s Day</w:t>
      </w:r>
      <w:r>
        <w:t xml:space="preserve"> </w:t>
      </w:r>
      <w:r>
        <w:t xml:space="preserve">→ Lupercalia, Roman fertility festival, rebranded</w:t>
      </w:r>
    </w:p>
    <w:bookmarkEnd w:id="130"/>
    <w:bookmarkStart w:id="131" w:name="historical-inversions-summary"/>
    <w:p>
      <w:pPr>
        <w:pStyle w:val="Heading2"/>
      </w:pPr>
      <w:r>
        <w:t xml:space="preserve">Historical Inversions Summary</w:t>
      </w:r>
    </w:p>
    <w:p>
      <w:pPr>
        <w:pStyle w:val="Compact"/>
        <w:numPr>
          <w:ilvl w:val="0"/>
          <w:numId w:val="1011"/>
        </w:numPr>
      </w:pPr>
      <w:r>
        <w:rPr>
          <w:b/>
          <w:bCs/>
        </w:rPr>
        <w:t xml:space="preserve">Dark Ages</w:t>
      </w:r>
      <w:r>
        <w:t xml:space="preserve"> </w:t>
      </w:r>
      <w:r>
        <w:t xml:space="preserve">→ Possibly the Millennial Reign, deliberately obscured</w:t>
      </w:r>
    </w:p>
    <w:p>
      <w:pPr>
        <w:pStyle w:val="Compact"/>
        <w:numPr>
          <w:ilvl w:val="0"/>
          <w:numId w:val="1011"/>
        </w:numPr>
      </w:pPr>
      <w:r>
        <w:rPr>
          <w:b/>
          <w:bCs/>
        </w:rPr>
        <w:t xml:space="preserve">Columbus discovery</w:t>
      </w:r>
      <w:r>
        <w:t xml:space="preserve"> </w:t>
      </w:r>
      <w:r>
        <w:t xml:space="preserve">→ Suppresses pre-existing civilizations</w:t>
      </w:r>
    </w:p>
    <w:p>
      <w:pPr>
        <w:pStyle w:val="Compact"/>
        <w:numPr>
          <w:ilvl w:val="0"/>
          <w:numId w:val="1011"/>
        </w:numPr>
      </w:pPr>
      <w:r>
        <w:rPr>
          <w:b/>
          <w:bCs/>
        </w:rPr>
        <w:t xml:space="preserve">Official timeline</w:t>
      </w:r>
      <w:r>
        <w:t xml:space="preserve"> </w:t>
      </w:r>
      <w:r>
        <w:t xml:space="preserve">→ Compresses or expands history to serve narrative</w:t>
      </w:r>
    </w:p>
    <w:p>
      <w:pPr>
        <w:pStyle w:val="Compact"/>
        <w:numPr>
          <w:ilvl w:val="0"/>
          <w:numId w:val="1011"/>
        </w:numPr>
      </w:pPr>
      <w:r>
        <w:rPr>
          <w:b/>
          <w:bCs/>
        </w:rPr>
        <w:t xml:space="preserve">Tartaria erasure</w:t>
      </w:r>
      <w:r>
        <w:t xml:space="preserve"> </w:t>
      </w:r>
      <w:r>
        <w:t xml:space="preserve">→ Removes evidence of previous advanced civilization</w:t>
      </w:r>
    </w:p>
    <w:p>
      <w:pPr>
        <w:pStyle w:val="Compact"/>
        <w:numPr>
          <w:ilvl w:val="0"/>
          <w:numId w:val="1011"/>
        </w:numPr>
      </w:pPr>
      <w:r>
        <w:rPr>
          <w:b/>
          <w:bCs/>
        </w:rPr>
        <w:t xml:space="preserve">Orphan trains</w:t>
      </w:r>
      <w:r>
        <w:t xml:space="preserve"> </w:t>
      </w:r>
      <w:r>
        <w:t xml:space="preserve">→ Covers population replacement after reset events</w:t>
      </w:r>
    </w:p>
    <w:p>
      <w:pPr>
        <w:pStyle w:val="Compact"/>
        <w:numPr>
          <w:ilvl w:val="0"/>
          <w:numId w:val="1011"/>
        </w:numPr>
      </w:pPr>
      <w:r>
        <w:rPr>
          <w:b/>
          <w:bCs/>
        </w:rPr>
        <w:t xml:space="preserve">Dinosaurs</w:t>
      </w:r>
      <w:r>
        <w:t xml:space="preserve"> </w:t>
      </w:r>
      <w:r>
        <w:t xml:space="preserve">→ Dragons rebranded</w:t>
      </w:r>
    </w:p>
    <w:bookmarkEnd w:id="131"/>
    <w:bookmarkStart w:id="132" w:name="cosmological-inversions-summary"/>
    <w:p>
      <w:pPr>
        <w:pStyle w:val="Heading2"/>
      </w:pPr>
      <w:r>
        <w:t xml:space="preserve">Cosmological Inversions Summary</w:t>
      </w:r>
    </w:p>
    <w:p>
      <w:pPr>
        <w:pStyle w:val="Compact"/>
        <w:numPr>
          <w:ilvl w:val="0"/>
          <w:numId w:val="1012"/>
        </w:numPr>
      </w:pPr>
      <w:r>
        <w:rPr>
          <w:b/>
          <w:bCs/>
        </w:rPr>
        <w:t xml:space="preserve">Globe Earth</w:t>
      </w:r>
      <w:r>
        <w:t xml:space="preserve"> </w:t>
      </w:r>
      <w:r>
        <w:t xml:space="preserve">→ Replaces enclosed realm/plane cosmology</w:t>
      </w:r>
    </w:p>
    <w:p>
      <w:pPr>
        <w:pStyle w:val="Compact"/>
        <w:numPr>
          <w:ilvl w:val="0"/>
          <w:numId w:val="1012"/>
        </w:numPr>
      </w:pPr>
      <w:r>
        <w:rPr>
          <w:b/>
          <w:bCs/>
        </w:rPr>
        <w:t xml:space="preserve">Millions of years</w:t>
      </w:r>
      <w:r>
        <w:t xml:space="preserve"> </w:t>
      </w:r>
      <w:r>
        <w:t xml:space="preserve">→ Replaces young creation timeline</w:t>
      </w:r>
    </w:p>
    <w:p>
      <w:pPr>
        <w:pStyle w:val="Compact"/>
        <w:numPr>
          <w:ilvl w:val="0"/>
          <w:numId w:val="1012"/>
        </w:numPr>
      </w:pPr>
      <w:r>
        <w:rPr>
          <w:b/>
          <w:bCs/>
        </w:rPr>
        <w:t xml:space="preserve">Evolution</w:t>
      </w:r>
      <w:r>
        <w:t xml:space="preserve"> </w:t>
      </w:r>
      <w:r>
        <w:t xml:space="preserve">→ Replaces divine creation and design</w:t>
      </w:r>
    </w:p>
    <w:p>
      <w:pPr>
        <w:pStyle w:val="Compact"/>
        <w:numPr>
          <w:ilvl w:val="0"/>
          <w:numId w:val="1012"/>
        </w:numPr>
      </w:pPr>
      <w:r>
        <w:rPr>
          <w:b/>
          <w:bCs/>
        </w:rPr>
        <w:t xml:space="preserve">Aliens</w:t>
      </w:r>
      <w:r>
        <w:t xml:space="preserve"> </w:t>
      </w:r>
      <w:r>
        <w:t xml:space="preserve">→ Replaces fallen angels as explanation for unexplained phenomena</w:t>
      </w:r>
    </w:p>
    <w:p>
      <w:pPr>
        <w:pStyle w:val="Compact"/>
        <w:numPr>
          <w:ilvl w:val="0"/>
          <w:numId w:val="1012"/>
        </w:numPr>
      </w:pPr>
      <w:r>
        <w:rPr>
          <w:b/>
          <w:bCs/>
        </w:rPr>
        <w:t xml:space="preserve">Gravity</w:t>
      </w:r>
      <w:r>
        <w:t xml:space="preserve"> </w:t>
      </w:r>
      <w:r>
        <w:t xml:space="preserve">→ Theory presented as fact to support globe model</w:t>
      </w:r>
    </w:p>
    <w:p>
      <w:r>
        <w:pict>
          <v:rect style="width:0;height:1.5pt" o:hralign="center" o:hrstd="t" o:hr="t"/>
        </w:pict>
      </w:r>
    </w:p>
    <w:bookmarkEnd w:id="132"/>
    <w:bookmarkStart w:id="133"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33"/>
    <w:bookmarkStart w:id="134"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34"/>
    <w:bookmarkStart w:id="135"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35"/>
    <w:bookmarkStart w:id="136"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36"/>
    <w:bookmarkStart w:id="137"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37"/>
    <w:bookmarkStart w:id="138"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3"/>
        </w:numPr>
      </w:pPr>
      <w:r>
        <w:t xml:space="preserve">Check the claims against primary sources</w:t>
      </w:r>
    </w:p>
    <w:p>
      <w:pPr>
        <w:pStyle w:val="Compact"/>
        <w:numPr>
          <w:ilvl w:val="0"/>
          <w:numId w:val="1013"/>
        </w:numPr>
      </w:pPr>
      <w:r>
        <w:t xml:space="preserve">Look for disconfirming evidence, not just confirmation</w:t>
      </w:r>
    </w:p>
    <w:p>
      <w:pPr>
        <w:pStyle w:val="Compact"/>
        <w:numPr>
          <w:ilvl w:val="0"/>
          <w:numId w:val="1013"/>
        </w:numPr>
      </w:pPr>
      <w:r>
        <w:t xml:space="preserve">Consider multiple explanations for observed phenomena</w:t>
      </w:r>
    </w:p>
    <w:p>
      <w:pPr>
        <w:pStyle w:val="Compact"/>
        <w:numPr>
          <w:ilvl w:val="0"/>
          <w:numId w:val="1013"/>
        </w:numPr>
      </w:pPr>
      <w:r>
        <w:t xml:space="preserve">Remain open to being wrong</w:t>
      </w:r>
    </w:p>
    <w:p>
      <w:pPr>
        <w:pStyle w:val="Compact"/>
        <w:numPr>
          <w:ilvl w:val="0"/>
          <w:numId w:val="1013"/>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38"/>
    <w:bookmarkStart w:id="139"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39"/>
    <w:bookmarkStart w:id="140"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40"/>
    <w:bookmarkStart w:id="141"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41"/>
    <w:bookmarkStart w:id="142"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42"/>
    <w:bookmarkEnd w:id="143"/>
    <w:bookmarkStart w:id="166" w:name="appendix-b-about-the-cepher-translation"/>
    <w:p>
      <w:pPr>
        <w:pStyle w:val="Heading1"/>
      </w:pPr>
      <w:r>
        <w:t xml:space="preserve">APPENDIX B: ABOUT THE CEPHER TRANSLATION</w:t>
      </w:r>
    </w:p>
    <w:bookmarkStart w:id="144"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44"/>
    <w:bookmarkStart w:id="148" w:name="the-restoration-of-set-apart-names"/>
    <w:p>
      <w:pPr>
        <w:pStyle w:val="Heading2"/>
      </w:pPr>
      <w:r>
        <w:t xml:space="preserve">The Restoration of Set-Apart Names</w:t>
      </w:r>
    </w:p>
    <w:bookmarkStart w:id="145"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45"/>
    <w:bookmarkStart w:id="146"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46"/>
    <w:bookmarkStart w:id="147"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47"/>
    <w:bookmarkEnd w:id="148"/>
    <w:bookmarkStart w:id="149"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49"/>
    <w:bookmarkStart w:id="150"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50"/>
    <w:bookmarkStart w:id="153" w:name="the-books-that-were-removed"/>
    <w:p>
      <w:pPr>
        <w:pStyle w:val="Heading2"/>
      </w:pPr>
      <w:r>
        <w:t xml:space="preserve">The Books That Were Removed</w:t>
      </w:r>
    </w:p>
    <w:bookmarkStart w:id="151"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14"/>
        </w:numPr>
      </w:pPr>
      <w:r>
        <w:t xml:space="preserve">Cepher Yovheliym (Jubilees)</w:t>
      </w:r>
    </w:p>
    <w:p>
      <w:pPr>
        <w:pStyle w:val="Compact"/>
        <w:numPr>
          <w:ilvl w:val="0"/>
          <w:numId w:val="1014"/>
        </w:numPr>
      </w:pPr>
      <w:r>
        <w:t xml:space="preserve">Cepher Chanoch (Enoch)</w:t>
      </w:r>
    </w:p>
    <w:p>
      <w:pPr>
        <w:pStyle w:val="Compact"/>
        <w:numPr>
          <w:ilvl w:val="0"/>
          <w:numId w:val="1014"/>
        </w:numPr>
      </w:pPr>
      <w:r>
        <w:t xml:space="preserve">Cepher ha’Yashar (Jasher)</w:t>
      </w:r>
    </w:p>
    <w:p>
      <w:pPr>
        <w:pStyle w:val="Compact"/>
        <w:numPr>
          <w:ilvl w:val="0"/>
          <w:numId w:val="1014"/>
        </w:numPr>
      </w:pPr>
      <w:r>
        <w:t xml:space="preserve">Cepheriym Baruch</w:t>
      </w:r>
    </w:p>
    <w:p>
      <w:pPr>
        <w:pStyle w:val="Compact"/>
        <w:numPr>
          <w:ilvl w:val="0"/>
          <w:numId w:val="1014"/>
        </w:numPr>
      </w:pPr>
      <w:r>
        <w:t xml:space="preserve">Cepheriym Esdras (Ezra)</w:t>
      </w:r>
    </w:p>
    <w:p>
      <w:pPr>
        <w:pStyle w:val="Compact"/>
        <w:numPr>
          <w:ilvl w:val="0"/>
          <w:numId w:val="1014"/>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51"/>
    <w:bookmarkStart w:id="152"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52"/>
    <w:bookmarkEnd w:id="153"/>
    <w:bookmarkStart w:id="154"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54"/>
    <w:bookmarkStart w:id="157" w:name="yovheliym-jubilees-and-yashar-jasher"/>
    <w:p>
      <w:pPr>
        <w:pStyle w:val="Heading2"/>
      </w:pPr>
      <w:r>
        <w:t xml:space="preserve">Yovheliym (Jubilees) and Yashar (Jasher)</w:t>
      </w:r>
    </w:p>
    <w:bookmarkStart w:id="155"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55"/>
    <w:bookmarkStart w:id="156"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56"/>
    <w:bookmarkEnd w:id="157"/>
    <w:bookmarkStart w:id="162" w:name="X514b60f9f84f0e75dcb1c6f507b0f404338706d"/>
    <w:p>
      <w:pPr>
        <w:pStyle w:val="Heading2"/>
      </w:pPr>
      <w:r>
        <w:t xml:space="preserve">Key Corrections in the Brit Chadashah (New Testament)</w:t>
      </w:r>
    </w:p>
    <w:bookmarkStart w:id="158"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58"/>
    <w:bookmarkStart w:id="159"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59"/>
    <w:bookmarkStart w:id="160"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60"/>
    <w:bookmarkStart w:id="161"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61"/>
    <w:bookmarkEnd w:id="162"/>
    <w:bookmarkStart w:id="163"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63"/>
    <w:bookmarkStart w:id="164"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64"/>
    <w:bookmarkStart w:id="165" w:name="coming-soon"/>
    <w:p>
      <w:pPr>
        <w:pStyle w:val="Heading2"/>
      </w:pPr>
      <w:r>
        <w:t xml:space="preserve">Coming Soon</w:t>
      </w:r>
    </w:p>
    <w:p>
      <w:pPr>
        <w:pStyle w:val="Compact"/>
        <w:numPr>
          <w:ilvl w:val="0"/>
          <w:numId w:val="1015"/>
        </w:numPr>
      </w:pPr>
      <w:r>
        <w:t xml:space="preserve">Audio version narrated by the author</w:t>
      </w:r>
    </w:p>
    <w:p>
      <w:pPr>
        <w:pStyle w:val="Compact"/>
        <w:numPr>
          <w:ilvl w:val="0"/>
          <w:numId w:val="1015"/>
        </w:numPr>
      </w:pPr>
      <w:r>
        <w:t xml:space="preserve">Study guide and discussion questions</w:t>
      </w:r>
    </w:p>
    <w:p>
      <w:pPr>
        <w:pStyle w:val="Compact"/>
        <w:numPr>
          <w:ilvl w:val="0"/>
          <w:numId w:val="1015"/>
        </w:numPr>
      </w:pPr>
      <w:r>
        <w:t xml:space="preserve">Community forum for collaborative research</w:t>
      </w:r>
    </w:p>
    <w:p>
      <w:pPr>
        <w:pStyle w:val="Compact"/>
        <w:numPr>
          <w:ilvl w:val="0"/>
          <w:numId w:val="1015"/>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65"/>
    <w:bookmarkEnd w:id="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2026-01-27T22:05:09Z</dcterms:created>
  <dcterms:modified xsi:type="dcterms:W3CDTF">2026-01-27T22:05:09Z</dcterms:modified>
</cp:coreProperties>
</file>

<file path=docProps/custom.xml><?xml version="1.0" encoding="utf-8"?>
<Properties xmlns="http://schemas.openxmlformats.org/officeDocument/2006/custom-properties" xmlns:vt="http://schemas.openxmlformats.org/officeDocument/2006/docPropsVTypes"/>
</file>