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Look w:val="04A0" w:firstRow="1" w:lastRow="0" w:firstColumn="1" w:lastColumn="0" w:noHBand="0" w:noVBand="1"/>
      </w:tblPr>
      <w:tblGrid>
        <w:gridCol w:w="6609"/>
        <w:gridCol w:w="3075"/>
        <w:gridCol w:w="222"/>
      </w:tblGrid>
      <w:tr w:rsidR="006C26A7" w:rsidRPr="006C26A7" w:rsidTr="006C26A7">
        <w:trPr>
          <w:gridAfter w:val="1"/>
          <w:wAfter w:w="36" w:type="dxa"/>
          <w:trHeight w:val="450"/>
        </w:trPr>
        <w:tc>
          <w:tcPr>
            <w:tcW w:w="96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6C26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 xml:space="preserve">MR </w:t>
            </w:r>
            <w:proofErr w:type="gramStart"/>
            <w:r w:rsidRPr="006C26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OGBRA  OGHENERIOJA</w:t>
            </w:r>
            <w:proofErr w:type="gramEnd"/>
            <w:r w:rsidRPr="006C26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 xml:space="preserve"> VICTOR</w:t>
            </w:r>
          </w:p>
        </w:tc>
      </w:tr>
      <w:tr w:rsidR="006C26A7" w:rsidRPr="006C26A7" w:rsidTr="006C26A7">
        <w:trPr>
          <w:gridAfter w:val="1"/>
          <w:wAfter w:w="36" w:type="dxa"/>
          <w:trHeight w:val="300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C26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Software Engr | Certified Cybersecurity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6A7" w:rsidRPr="006C26A7" w:rsidRDefault="006C26A7" w:rsidP="006C2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6C26A7" w:rsidRPr="006C26A7" w:rsidTr="006C26A7">
        <w:trPr>
          <w:gridAfter w:val="1"/>
          <w:wAfter w:w="36" w:type="dxa"/>
          <w:trHeight w:val="315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34495E"/>
                <w:kern w:val="0"/>
                <w:sz w:val="24"/>
                <w:szCs w:val="24"/>
                <w14:ligatures w14:val="none"/>
              </w:rPr>
            </w:pPr>
            <w:r w:rsidRPr="006C26A7">
              <w:rPr>
                <w:rFonts w:ascii="Source Sans Pro" w:eastAsia="Times New Roman" w:hAnsi="Source Sans Pro" w:cs="Calibri"/>
                <w:b/>
                <w:bCs/>
                <w:color w:val="34495E"/>
                <w:kern w:val="0"/>
                <w:sz w:val="24"/>
                <w:szCs w:val="24"/>
                <w14:ligatures w14:val="none"/>
              </w:rPr>
              <w:t>Summary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26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C26A7" w:rsidRPr="006C26A7" w:rsidTr="006C26A7">
        <w:trPr>
          <w:gridAfter w:val="1"/>
          <w:wAfter w:w="36" w:type="dxa"/>
          <w:trHeight w:val="1350"/>
        </w:trPr>
        <w:tc>
          <w:tcPr>
            <w:tcW w:w="66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Source Sans Pro" w:eastAsia="Times New Roman" w:hAnsi="Source Sans Pro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6C26A7">
              <w:rPr>
                <w:rFonts w:ascii="Source Sans Pro" w:eastAsia="Times New Roman" w:hAnsi="Source Sans Pro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A versatile software </w:t>
            </w:r>
            <w:proofErr w:type="gramStart"/>
            <w:r w:rsidRPr="006C26A7">
              <w:rPr>
                <w:rFonts w:ascii="Source Sans Pro" w:eastAsia="Times New Roman" w:hAnsi="Source Sans Pro" w:cs="Calibri"/>
                <w:color w:val="000000"/>
                <w:kern w:val="0"/>
                <w:sz w:val="20"/>
                <w:szCs w:val="20"/>
                <w14:ligatures w14:val="none"/>
              </w:rPr>
              <w:t>engineer</w:t>
            </w:r>
            <w:proofErr w:type="gramEnd"/>
            <w:r w:rsidRPr="006C26A7">
              <w:rPr>
                <w:rFonts w:ascii="Source Sans Pro" w:eastAsia="Times New Roman" w:hAnsi="Source Sans Pro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skilled in full-stack development, specializing in robust, scalable applications with proficiency in languages like Python, JavaScript, and </w:t>
            </w:r>
            <w:proofErr w:type="spellStart"/>
            <w:r w:rsidRPr="006C26A7">
              <w:rPr>
                <w:rFonts w:ascii="Source Sans Pro" w:eastAsia="Times New Roman" w:hAnsi="Source Sans Pro" w:cs="Calibri"/>
                <w:color w:val="000000"/>
                <w:kern w:val="0"/>
                <w:sz w:val="20"/>
                <w:szCs w:val="20"/>
                <w14:ligatures w14:val="none"/>
              </w:rPr>
              <w:t>NodeJs</w:t>
            </w:r>
            <w:proofErr w:type="spellEnd"/>
            <w:r w:rsidRPr="006C26A7">
              <w:rPr>
                <w:rFonts w:ascii="Source Sans Pro" w:eastAsia="Times New Roman" w:hAnsi="Source Sans Pro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. Adept in system architecture design, and databases. Transitioning seamlessly into cybersecurity, holding expertise in threat </w:t>
            </w:r>
            <w:proofErr w:type="gramStart"/>
            <w:r w:rsidRPr="006C26A7">
              <w:rPr>
                <w:rFonts w:ascii="Source Sans Pro" w:eastAsia="Times New Roman" w:hAnsi="Source Sans Pro" w:cs="Calibri"/>
                <w:color w:val="000000"/>
                <w:kern w:val="0"/>
                <w:sz w:val="20"/>
                <w:szCs w:val="20"/>
                <w14:ligatures w14:val="none"/>
              </w:rPr>
              <w:t>analysis,  and</w:t>
            </w:r>
            <w:proofErr w:type="gramEnd"/>
            <w:r w:rsidRPr="006C26A7">
              <w:rPr>
                <w:rFonts w:ascii="Source Sans Pro" w:eastAsia="Times New Roman" w:hAnsi="Source Sans Pro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implementing robust security measures. Proficient in network security, and risk assessment, ensuring systems remain resilient against cyber threats. A proactive problem-solver with a strong foundation in coding and a keen eye for security vulnerabilities, committed to bridging the gap between software development and cybersecurity.</w:t>
            </w:r>
          </w:p>
        </w:tc>
        <w:tc>
          <w:tcPr>
            <w:tcW w:w="30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34495E"/>
                <w:kern w:val="0"/>
                <w14:ligatures w14:val="none"/>
              </w:rPr>
            </w:pPr>
            <w:r w:rsidRPr="006C26A7">
              <w:rPr>
                <w:rFonts w:ascii="Source Sans Pro" w:eastAsia="Times New Roman" w:hAnsi="Source Sans Pro" w:cs="Calibri"/>
                <w:b/>
                <w:bCs/>
                <w:color w:val="FF0000"/>
                <w:kern w:val="0"/>
                <w14:ligatures w14:val="none"/>
              </w:rPr>
              <w:t>Personal Information</w:t>
            </w:r>
            <w:r w:rsidRPr="006C26A7">
              <w:rPr>
                <w:rFonts w:ascii="Source Sans Pro" w:eastAsia="Times New Roman" w:hAnsi="Source Sans Pro" w:cs="Calibri"/>
                <w:b/>
                <w:bCs/>
                <w:color w:val="34495E"/>
                <w:kern w:val="0"/>
                <w14:ligatures w14:val="none"/>
              </w:rPr>
              <w:br/>
              <w:t xml:space="preserve">Address: Lekki, Lagos, Nigeria </w:t>
            </w:r>
            <w:r w:rsidRPr="006C26A7">
              <w:rPr>
                <w:rFonts w:ascii="Source Sans Pro" w:eastAsia="Times New Roman" w:hAnsi="Source Sans Pro" w:cs="Calibri"/>
                <w:b/>
                <w:bCs/>
                <w:color w:val="34495E"/>
                <w:kern w:val="0"/>
                <w14:ligatures w14:val="none"/>
              </w:rPr>
              <w:br/>
              <w:t>Phone: +2348165533442</w:t>
            </w:r>
            <w:r w:rsidRPr="006C26A7">
              <w:rPr>
                <w:rFonts w:ascii="Source Sans Pro" w:eastAsia="Times New Roman" w:hAnsi="Source Sans Pro" w:cs="Calibri"/>
                <w:b/>
                <w:bCs/>
                <w:color w:val="34495E"/>
                <w:kern w:val="0"/>
                <w14:ligatures w14:val="none"/>
              </w:rPr>
              <w:br/>
              <w:t xml:space="preserve">Email: jevico1@gmail.com </w:t>
            </w:r>
          </w:p>
        </w:tc>
      </w:tr>
      <w:tr w:rsidR="006C26A7" w:rsidRPr="006C26A7" w:rsidTr="006C26A7">
        <w:trPr>
          <w:trHeight w:val="315"/>
        </w:trPr>
        <w:tc>
          <w:tcPr>
            <w:tcW w:w="66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Source Sans Pro" w:eastAsia="Times New Roman" w:hAnsi="Source Sans Pro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34495E"/>
                <w:kern w:val="0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34495E"/>
                <w:kern w:val="0"/>
                <w14:ligatures w14:val="none"/>
              </w:rPr>
            </w:pPr>
          </w:p>
        </w:tc>
      </w:tr>
      <w:tr w:rsidR="006C26A7" w:rsidRPr="006C26A7" w:rsidTr="006C26A7">
        <w:trPr>
          <w:trHeight w:val="345"/>
        </w:trPr>
        <w:tc>
          <w:tcPr>
            <w:tcW w:w="66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Source Sans Pro" w:eastAsia="Times New Roman" w:hAnsi="Source Sans Pro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34495E"/>
                <w:kern w:val="0"/>
                <w14:ligatures w14:val="none"/>
              </w:rPr>
            </w:pPr>
            <w:r w:rsidRPr="006C26A7">
              <w:rPr>
                <w:rFonts w:ascii="Source Sans Pro" w:eastAsia="Times New Roman" w:hAnsi="Source Sans Pro" w:cs="Calibri"/>
                <w:b/>
                <w:bCs/>
                <w:color w:val="FF0000"/>
                <w:kern w:val="0"/>
                <w14:ligatures w14:val="none"/>
              </w:rPr>
              <w:t>Technical Skills</w:t>
            </w: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315"/>
        </w:trPr>
        <w:tc>
          <w:tcPr>
            <w:tcW w:w="66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Source Sans Pro" w:eastAsia="Times New Roman" w:hAnsi="Source Sans Pro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</w:pPr>
            <w:r w:rsidRPr="006C26A7"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  <w:t xml:space="preserve">- Programming Languages: Python, JavaScript, </w:t>
            </w:r>
            <w:proofErr w:type="spellStart"/>
            <w:r w:rsidRPr="006C26A7"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  <w:t>NodeJs</w:t>
            </w:r>
            <w:proofErr w:type="spellEnd"/>
            <w:r w:rsidRPr="006C26A7"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  <w:t xml:space="preserve">, Django, Flask, </w:t>
            </w:r>
            <w:proofErr w:type="spellStart"/>
            <w:r w:rsidRPr="006C26A7"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  <w:t>FastApi</w:t>
            </w:r>
            <w:proofErr w:type="spellEnd"/>
            <w:r w:rsidRPr="006C26A7"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6C26A7"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  <w:t>etc</w:t>
            </w:r>
            <w:proofErr w:type="spellEnd"/>
            <w:r w:rsidRPr="006C26A7"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  <w:br/>
              <w:t>- Web Technologies: HTML, CSS, React</w:t>
            </w:r>
            <w:r w:rsidRPr="006C26A7"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  <w:br/>
              <w:t xml:space="preserve"> - Database Systems: MySQL, MongoDB</w:t>
            </w:r>
            <w:r w:rsidRPr="006C26A7"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  <w:br/>
              <w:t xml:space="preserve">  - Tools/Frameworks: </w:t>
            </w:r>
            <w:proofErr w:type="spellStart"/>
            <w:r w:rsidRPr="006C26A7"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  <w:t>Github</w:t>
            </w:r>
            <w:proofErr w:type="spellEnd"/>
            <w:r w:rsidRPr="006C26A7"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  <w:t>, Android studio, Visual Studio Code</w:t>
            </w:r>
            <w:r w:rsidRPr="006C26A7"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  <w:br/>
              <w:t xml:space="preserve"> - Operating Systems: Windows, Linux</w:t>
            </w:r>
            <w:r w:rsidRPr="006C26A7"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  <w:br/>
              <w:t xml:space="preserve">  - Experience with project management and task tracking tools (Trello)</w:t>
            </w:r>
            <w:r w:rsidRPr="006C26A7"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  <w:br/>
              <w:t>- Detail-oriented and proactive in problem-solving</w:t>
            </w: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345"/>
        </w:trPr>
        <w:tc>
          <w:tcPr>
            <w:tcW w:w="66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Source Sans Pro" w:eastAsia="Times New Roman" w:hAnsi="Source Sans Pro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345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450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6C26A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Professional Experience</w:t>
            </w:r>
          </w:p>
        </w:tc>
        <w:tc>
          <w:tcPr>
            <w:tcW w:w="30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315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C26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Freelancer|</w:t>
            </w:r>
            <w:proofErr w:type="gramStart"/>
            <w:r w:rsidRPr="006C26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Maxtekk</w:t>
            </w:r>
            <w:proofErr w:type="spellEnd"/>
            <w:r w:rsidRPr="006C26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 |</w:t>
            </w:r>
            <w:proofErr w:type="gramEnd"/>
            <w:r w:rsidRPr="006C26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2020 till date</w:t>
            </w:r>
          </w:p>
        </w:tc>
        <w:tc>
          <w:tcPr>
            <w:tcW w:w="30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945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C26A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Design website and mobile applications for multiple clients</w:t>
            </w:r>
            <w:r w:rsidRPr="006C26A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br/>
              <w:t>Design real estate website and app</w:t>
            </w:r>
          </w:p>
        </w:tc>
        <w:tc>
          <w:tcPr>
            <w:tcW w:w="30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345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315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C26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Web administrator | </w:t>
            </w:r>
            <w:proofErr w:type="spellStart"/>
            <w:r w:rsidRPr="006C26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Agrinodi</w:t>
            </w:r>
            <w:proofErr w:type="spellEnd"/>
            <w:r w:rsidRPr="006C26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|2019 till date</w:t>
            </w:r>
          </w:p>
        </w:tc>
        <w:tc>
          <w:tcPr>
            <w:tcW w:w="30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315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C26A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implementation of DB rules, Monitoring activities and traffic</w:t>
            </w:r>
          </w:p>
        </w:tc>
        <w:tc>
          <w:tcPr>
            <w:tcW w:w="30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345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C26A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Assisted in software development tasks, debugging, and testing</w:t>
            </w:r>
          </w:p>
        </w:tc>
        <w:tc>
          <w:tcPr>
            <w:tcW w:w="30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345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C26A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Collaborated with team members on project components and </w:t>
            </w:r>
          </w:p>
        </w:tc>
        <w:tc>
          <w:tcPr>
            <w:tcW w:w="30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4495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315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C26A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feature enhancements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34495E"/>
                <w:kern w:val="0"/>
                <w14:ligatures w14:val="none"/>
              </w:rPr>
            </w:pPr>
            <w:r w:rsidRPr="006C26A7">
              <w:rPr>
                <w:rFonts w:ascii="Source Sans Pro" w:eastAsia="Times New Roman" w:hAnsi="Source Sans Pro" w:cs="Calibri"/>
                <w:b/>
                <w:bCs/>
                <w:color w:val="34495E"/>
                <w:kern w:val="0"/>
                <w14:ligatures w14:val="none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345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34495E"/>
                <w:kern w:val="0"/>
                <w14:ligatures w14:val="none"/>
              </w:rPr>
            </w:pPr>
          </w:p>
        </w:tc>
        <w:tc>
          <w:tcPr>
            <w:tcW w:w="30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6C26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kern w:val="0"/>
                <w:sz w:val="20"/>
                <w:szCs w:val="20"/>
                <w14:ligatures w14:val="none"/>
              </w:rPr>
              <w:t>EDUCATIONAL  &amp;</w:t>
            </w:r>
            <w:proofErr w:type="gramEnd"/>
            <w:r w:rsidRPr="006C26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kern w:val="0"/>
                <w:sz w:val="20"/>
                <w:szCs w:val="20"/>
                <w14:ligatures w14:val="none"/>
              </w:rPr>
              <w:t xml:space="preserve"> PROFESSIONAL QUALIFICATION</w:t>
            </w:r>
            <w:r w:rsidRPr="006C26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br/>
              <w:t>-</w:t>
            </w:r>
            <w:r w:rsidRPr="006C26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Project Management Institute (PMI).</w:t>
            </w:r>
            <w:r w:rsidRPr="006C26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Project Management Professional (PMP) </w:t>
            </w:r>
            <w:r w:rsidRPr="006C26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br/>
              <w:t>-</w:t>
            </w:r>
            <w:r w:rsidRPr="006C26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Nigerian Institute of Management  (NIM)</w:t>
            </w:r>
            <w:r w:rsidRPr="006C26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Proficiency Certificate in Management </w:t>
            </w:r>
            <w:r w:rsidRPr="006C26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br/>
              <w:t>-</w:t>
            </w:r>
            <w:r w:rsidRPr="006C26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University of Benin, Benin city.</w:t>
            </w:r>
            <w:r w:rsidRPr="006C26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B.SC (Agric), Second Class </w:t>
            </w:r>
            <w:proofErr w:type="spellStart"/>
            <w:r w:rsidRPr="006C26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Honour</w:t>
            </w:r>
            <w:proofErr w:type="spellEnd"/>
            <w:r w:rsidRPr="006C26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, Upper Division with GPA 4.02/5.0</w:t>
            </w: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315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315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C26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Finmba</w:t>
            </w:r>
            <w:proofErr w:type="spellEnd"/>
            <w:r w:rsidRPr="006C26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Farms Ltd; Farm Manager 2012 - 2017</w:t>
            </w:r>
          </w:p>
        </w:tc>
        <w:tc>
          <w:tcPr>
            <w:tcW w:w="30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315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C26A7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Key assignments, responsibilities and achievements</w:t>
            </w:r>
            <w:r w:rsidRPr="006C26A7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30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315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Symbol" w:eastAsia="Times New Roman" w:hAnsi="Symbol" w:cs="Calibri"/>
                <w:color w:val="377933"/>
                <w:kern w:val="0"/>
                <w:sz w:val="24"/>
                <w:szCs w:val="24"/>
                <w14:ligatures w14:val="none"/>
              </w:rPr>
            </w:pPr>
            <w:r w:rsidRPr="006C26A7">
              <w:rPr>
                <w:rFonts w:ascii="Symbol" w:eastAsia="Times New Roman" w:hAnsi="Symbol" w:cs="Calibri"/>
                <w:color w:val="377933"/>
                <w:kern w:val="0"/>
                <w:sz w:val="24"/>
                <w:szCs w:val="24"/>
                <w14:ligatures w14:val="none"/>
              </w:rPr>
              <w:t>·</w:t>
            </w:r>
            <w:r w:rsidRPr="006C26A7">
              <w:rPr>
                <w:rFonts w:ascii="Times New Roman" w:eastAsia="Times New Roman" w:hAnsi="Times New Roman" w:cs="Times New Roman"/>
                <w:color w:val="377933"/>
                <w:kern w:val="0"/>
                <w:sz w:val="14"/>
                <w:szCs w:val="14"/>
                <w14:ligatures w14:val="none"/>
              </w:rPr>
              <w:t xml:space="preserve">      </w:t>
            </w:r>
            <w:r w:rsidRPr="006C26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Led team of 30 skilled and unskilled farm personnel.</w:t>
            </w:r>
          </w:p>
        </w:tc>
        <w:tc>
          <w:tcPr>
            <w:tcW w:w="30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315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Symbol" w:eastAsia="Times New Roman" w:hAnsi="Symbol" w:cs="Calibri"/>
                <w:color w:val="377933"/>
                <w:kern w:val="0"/>
                <w:sz w:val="24"/>
                <w:szCs w:val="24"/>
                <w14:ligatures w14:val="none"/>
              </w:rPr>
            </w:pPr>
            <w:r w:rsidRPr="006C26A7">
              <w:rPr>
                <w:rFonts w:ascii="Symbol" w:eastAsia="Times New Roman" w:hAnsi="Symbol" w:cs="Calibri"/>
                <w:color w:val="377933"/>
                <w:kern w:val="0"/>
                <w:sz w:val="24"/>
                <w:szCs w:val="24"/>
                <w14:ligatures w14:val="none"/>
              </w:rPr>
              <w:t>·</w:t>
            </w:r>
            <w:r w:rsidRPr="006C26A7">
              <w:rPr>
                <w:rFonts w:ascii="Times New Roman" w:eastAsia="Times New Roman" w:hAnsi="Times New Roman" w:cs="Times New Roman"/>
                <w:color w:val="377933"/>
                <w:kern w:val="0"/>
                <w:sz w:val="14"/>
                <w:szCs w:val="14"/>
                <w14:ligatures w14:val="none"/>
              </w:rPr>
              <w:t xml:space="preserve">      </w:t>
            </w:r>
            <w:r w:rsidRPr="006C26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Worked on cultivation plans for crop production operations.</w:t>
            </w:r>
          </w:p>
        </w:tc>
        <w:tc>
          <w:tcPr>
            <w:tcW w:w="30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630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Symbol" w:eastAsia="Times New Roman" w:hAnsi="Symbol" w:cs="Calibri"/>
                <w:color w:val="377933"/>
                <w:kern w:val="0"/>
                <w:sz w:val="24"/>
                <w:szCs w:val="24"/>
                <w14:ligatures w14:val="none"/>
              </w:rPr>
            </w:pPr>
            <w:r w:rsidRPr="006C26A7">
              <w:rPr>
                <w:rFonts w:ascii="Symbol" w:eastAsia="Times New Roman" w:hAnsi="Symbol" w:cs="Calibri"/>
                <w:color w:val="377933"/>
                <w:kern w:val="0"/>
                <w:sz w:val="24"/>
                <w:szCs w:val="24"/>
                <w14:ligatures w14:val="none"/>
              </w:rPr>
              <w:t>·</w:t>
            </w:r>
            <w:r w:rsidRPr="006C26A7">
              <w:rPr>
                <w:rFonts w:ascii="Times New Roman" w:eastAsia="Times New Roman" w:hAnsi="Times New Roman" w:cs="Times New Roman"/>
                <w:color w:val="377933"/>
                <w:kern w:val="0"/>
                <w:sz w:val="14"/>
                <w:szCs w:val="14"/>
                <w14:ligatures w14:val="none"/>
              </w:rPr>
              <w:t xml:space="preserve">      </w:t>
            </w:r>
            <w:r w:rsidRPr="006C26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Developed advanced understanding of farm operations, purchasing needs and labor requirements.</w:t>
            </w:r>
          </w:p>
        </w:tc>
        <w:tc>
          <w:tcPr>
            <w:tcW w:w="30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630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Symbol" w:eastAsia="Times New Roman" w:hAnsi="Symbol" w:cs="Calibri"/>
                <w:color w:val="377933"/>
                <w:kern w:val="0"/>
                <w:sz w:val="24"/>
                <w:szCs w:val="24"/>
                <w14:ligatures w14:val="none"/>
              </w:rPr>
            </w:pPr>
            <w:r w:rsidRPr="006C26A7">
              <w:rPr>
                <w:rFonts w:ascii="Symbol" w:eastAsia="Times New Roman" w:hAnsi="Symbol" w:cs="Calibri"/>
                <w:color w:val="377933"/>
                <w:kern w:val="0"/>
                <w:sz w:val="24"/>
                <w:szCs w:val="24"/>
                <w14:ligatures w14:val="none"/>
              </w:rPr>
              <w:t>·</w:t>
            </w:r>
            <w:r w:rsidRPr="006C26A7">
              <w:rPr>
                <w:rFonts w:ascii="Times New Roman" w:eastAsia="Times New Roman" w:hAnsi="Times New Roman" w:cs="Times New Roman"/>
                <w:color w:val="377933"/>
                <w:kern w:val="0"/>
                <w:sz w:val="14"/>
                <w:szCs w:val="14"/>
                <w14:ligatures w14:val="none"/>
              </w:rPr>
              <w:t xml:space="preserve">      </w:t>
            </w:r>
            <w:r w:rsidRPr="006C26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Worked closely with employees to improve practices, techniques and safety choices, optimizing performance and minimizing waste.</w:t>
            </w:r>
          </w:p>
        </w:tc>
        <w:tc>
          <w:tcPr>
            <w:tcW w:w="30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315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Symbol" w:eastAsia="Times New Roman" w:hAnsi="Symbol" w:cs="Calibri"/>
                <w:color w:val="377933"/>
                <w:kern w:val="0"/>
                <w:sz w:val="24"/>
                <w:szCs w:val="24"/>
                <w14:ligatures w14:val="none"/>
              </w:rPr>
            </w:pPr>
            <w:r w:rsidRPr="006C26A7">
              <w:rPr>
                <w:rFonts w:ascii="Symbol" w:eastAsia="Times New Roman" w:hAnsi="Symbol" w:cs="Calibri"/>
                <w:color w:val="377933"/>
                <w:kern w:val="0"/>
                <w:sz w:val="24"/>
                <w:szCs w:val="24"/>
                <w14:ligatures w14:val="none"/>
              </w:rPr>
              <w:t>·</w:t>
            </w:r>
            <w:r w:rsidRPr="006C26A7">
              <w:rPr>
                <w:rFonts w:ascii="Times New Roman" w:eastAsia="Times New Roman" w:hAnsi="Times New Roman" w:cs="Times New Roman"/>
                <w:color w:val="377933"/>
                <w:kern w:val="0"/>
                <w:sz w:val="14"/>
                <w:szCs w:val="14"/>
                <w14:ligatures w14:val="none"/>
              </w:rPr>
              <w:t xml:space="preserve">      </w:t>
            </w:r>
            <w:r w:rsidRPr="006C26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Purchased supplies such as seed, pesticides and fertilizer.</w:t>
            </w:r>
          </w:p>
        </w:tc>
        <w:tc>
          <w:tcPr>
            <w:tcW w:w="30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630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Symbol" w:eastAsia="Times New Roman" w:hAnsi="Symbol" w:cs="Calibri"/>
                <w:color w:val="377933"/>
                <w:kern w:val="0"/>
                <w:sz w:val="24"/>
                <w:szCs w:val="24"/>
                <w14:ligatures w14:val="none"/>
              </w:rPr>
            </w:pPr>
            <w:r w:rsidRPr="006C26A7">
              <w:rPr>
                <w:rFonts w:ascii="Symbol" w:eastAsia="Times New Roman" w:hAnsi="Symbol" w:cs="Calibri"/>
                <w:color w:val="377933"/>
                <w:kern w:val="0"/>
                <w:sz w:val="24"/>
                <w:szCs w:val="24"/>
                <w14:ligatures w14:val="none"/>
              </w:rPr>
              <w:t>·</w:t>
            </w:r>
            <w:r w:rsidRPr="006C26A7">
              <w:rPr>
                <w:rFonts w:ascii="Times New Roman" w:eastAsia="Times New Roman" w:hAnsi="Times New Roman" w:cs="Times New Roman"/>
                <w:color w:val="377933"/>
                <w:kern w:val="0"/>
                <w:sz w:val="14"/>
                <w:szCs w:val="14"/>
                <w14:ligatures w14:val="none"/>
              </w:rPr>
              <w:t xml:space="preserve">      </w:t>
            </w:r>
            <w:r w:rsidRPr="006C26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Explained and demonstrated working techniques, practices and safety measures for permanent and migrant agricultural workers.</w:t>
            </w:r>
          </w:p>
        </w:tc>
        <w:tc>
          <w:tcPr>
            <w:tcW w:w="30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1080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Symbol" w:eastAsia="Times New Roman" w:hAnsi="Symbol" w:cs="Calibri"/>
                <w:color w:val="377933"/>
                <w:kern w:val="0"/>
                <w:sz w:val="24"/>
                <w:szCs w:val="24"/>
                <w14:ligatures w14:val="none"/>
              </w:rPr>
            </w:pPr>
            <w:r w:rsidRPr="006C26A7">
              <w:rPr>
                <w:rFonts w:ascii="Symbol" w:eastAsia="Times New Roman" w:hAnsi="Symbol" w:cs="Calibri"/>
                <w:color w:val="377933"/>
                <w:kern w:val="0"/>
                <w:sz w:val="24"/>
                <w:szCs w:val="24"/>
                <w14:ligatures w14:val="none"/>
              </w:rPr>
              <w:t>·</w:t>
            </w:r>
            <w:r w:rsidRPr="006C26A7">
              <w:rPr>
                <w:rFonts w:ascii="Times New Roman" w:eastAsia="Times New Roman" w:hAnsi="Times New Roman" w:cs="Times New Roman"/>
                <w:color w:val="377933"/>
                <w:kern w:val="0"/>
                <w:sz w:val="14"/>
                <w:szCs w:val="14"/>
                <w14:ligatures w14:val="none"/>
              </w:rPr>
              <w:t xml:space="preserve">      </w:t>
            </w:r>
            <w:r w:rsidRPr="006C26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Maximized operational profits by closely inspecting crops, assessing quality and identifying problems such as disease or insects.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vAlign w:val="bottom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6C26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br/>
              <w:t>-</w:t>
            </w:r>
            <w:r w:rsidRPr="006C26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ALX Africa 2023</w:t>
            </w:r>
            <w:r w:rsidRPr="006C26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br/>
              <w:t>Software Engineering (Backend)</w:t>
            </w: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300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C26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 ISC2 2023</w:t>
            </w: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315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C26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Reference: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6C26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Certified in Cybersecurity</w:t>
            </w: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26A7" w:rsidRPr="006C26A7" w:rsidTr="006C26A7">
        <w:trPr>
          <w:trHeight w:val="315"/>
        </w:trPr>
        <w:tc>
          <w:tcPr>
            <w:tcW w:w="6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6C26A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On request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6C26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:rsidR="006C26A7" w:rsidRPr="006C26A7" w:rsidRDefault="006C26A7" w:rsidP="006C2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:rsidR="006C26A7" w:rsidRDefault="006C26A7"/>
    <w:sectPr w:rsidR="006C26A7" w:rsidSect="00B96DB9">
      <w:pgSz w:w="12240" w:h="15840"/>
      <w:pgMar w:top="720" w:right="1008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A7"/>
    <w:rsid w:val="006C26A7"/>
    <w:rsid w:val="00B9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54A02-8DEF-49DA-BBB5-CD48CF3C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2023-12-19T10:29:00Z</dcterms:created>
  <dcterms:modified xsi:type="dcterms:W3CDTF">2023-12-19T10:30:00Z</dcterms:modified>
</cp:coreProperties>
</file>