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Calibri" w:hAnsi="Calibri"/>
          <w:b/>
          <w:color w:val="2E74B5"/>
          <w:sz w:val="32"/>
        </w:rPr>
        <w:t>POLYROOT</w:t>
      </w:r>
    </w:p>
    <w:p>
      <w:pPr>
        <w:spacing w:before="160" w:line="240" w:lineRule="auto"/>
      </w:pPr>
      <w:r>
        <w:rPr>
          <w:rFonts w:ascii="Calibri" w:hAnsi="Calibri"/>
          <w:b/>
          <w:color w:val="163C5A"/>
          <w:sz w:val="48"/>
        </w:rPr>
        <w:t>Modular Autonomous Prediction-Market</w:t>
        <w:br/>
        <w:t>Intelligence &amp; Trading System</w:t>
      </w:r>
    </w:p>
    <w:p>
      <w:pPr>
        <w:spacing w:before="260"/>
      </w:pPr>
      <w:r>
        <w:rPr>
          <w:b/>
          <w:color w:val="2E74B5"/>
          <w:sz w:val="30"/>
        </w:rPr>
        <w:t>Product Requirements Document (PRD)</w:t>
      </w:r>
    </w:p>
    <w:p>
      <w:pPr>
        <w:spacing w:before="400"/>
      </w:pPr>
      <w:r>
        <w:rPr>
          <w:b/>
          <w:color w:val="4B6577"/>
          <w:sz w:val="19"/>
        </w:rPr>
        <w:t>Version 1.1  •  Correction &amp; Completion Release  •  9 September 2026</w:t>
      </w:r>
    </w:p>
    <w:p>
      <w:pPr>
        <w:spacing w:before="100"/>
      </w:pPr>
      <w:r>
        <w:rPr>
          <w:color w:val="4B6577"/>
          <w:sz w:val="17"/>
        </w:rPr>
        <w:t>Research baseline: official Polymarket CLOB V2 documentation, current official TypeScript SDK, pinned CloddsBot fork source, security guidance, PostgreSQL durability guidance, and live/prospective forecasting literature.</w:t>
      </w:r>
    </w:p>
    <w:tbl>
      <w:tblPr>
        <w:tblW w:type="auto" w:w="0"/>
        <w:jc w:val="left"/>
        <w:tblLook w:firstColumn="1" w:firstRow="1" w:lastColumn="0" w:lastRow="0" w:noHBand="0" w:noVBand="1" w:val="04A0"/>
      </w:tblPr>
      <w:tblGrid>
        <w:gridCol w:w="9936"/>
      </w:tblGrid>
      <w:tr>
        <w:tc>
          <w:tcPr>
            <w:tcW w:type="dxa" w:w="9936"/>
            <w:shd w:fill="EAF6F0"/>
            <w:tcMar>
              <w:top w:w="160" w:type="dxa"/>
              <w:start w:w="180" w:type="dxa"/>
              <w:bottom w:w="160" w:type="dxa"/>
              <w:end w:w="180" w:type="dxa"/>
            </w:tcMar>
            <w:tcBorders>
              <w:top w:val="single" w:sz="8" w:color="A7D8C0"/>
              <w:left w:val="single" w:sz="8" w:color="A7D8C0"/>
              <w:bottom w:val="single" w:sz="8" w:color="A7D8C0"/>
              <w:right w:val="single" w:sz="8" w:color="A7D8C0"/>
            </w:tcBorders>
          </w:tcPr>
          <w:p>
            <w:r>
              <w:rPr>
                <w:b/>
                <w:color w:val="1B6E4B"/>
              </w:rPr>
              <w:t xml:space="preserve">Autonomy contract. </w:t>
            </w:r>
            <w:r>
              <w:rPr>
                <w:sz w:val="18"/>
              </w:rPr>
              <w:t>After one-time commissioning, PolyRoot operates 24/7 with zero human approval per trade. It autonomously discovers markets, researches, forecasts, selects qualified strategies, sizes positions, enters, cancels/replaces, exits, redeems, reconciles, recovers, and resumes inside an immutable hard-cap policy. Human governance is reserved for commissioning, capital/signer changes, compliance blocks, and exceptional security recovery, not market decisions.</w:t>
            </w:r>
          </w:p>
        </w:tc>
      </w:tr>
    </w:tbl>
    <w:p>
      <w:pPr>
        <w:spacing w:before="360"/>
      </w:pPr>
      <w:r>
        <w:rPr>
          <w:i/>
          <w:color w:val="A93434"/>
          <w:sz w:val="17"/>
        </w:rPr>
        <w:t>Status: implementation specification. Not a claim of profitability, production readiness, or legal eligibility in any jurisdiction.</w:t>
      </w:r>
    </w:p>
    <w:p>
      <w:r>
        <w:br w:type="page"/>
      </w:r>
    </w:p>
    <w:p>
      <w:pPr>
        <w:pStyle w:val="Heading1"/>
        <w:keepNext/>
      </w:pPr>
      <w:r>
        <w:t>P0. Executive Product Decision</w:t>
      </w:r>
    </w:p>
    <w:p>
      <w:r>
        <w:rPr>
          <w:b/>
        </w:rPr>
        <w:t xml:space="preserve">Product definition. </w:t>
      </w:r>
      <w:r>
        <w:t>PolyRoot is a single-owner, self-hosted, modular autonomous prediction-market intelligence and trading system. Its production target is not a chat assistant that occasionally trades; it is a continuously running market research, forecasting, strategy, risk and execution organism whose routine market decisions are human-out-of-the-loop.</w:t>
      </w:r>
    </w:p>
    <w:tbl>
      <w:tblPr>
        <w:tblW w:type="auto" w:w="0"/>
        <w:jc w:val="center"/>
        <w:tblLook w:firstColumn="1" w:firstRow="1" w:lastColumn="0" w:lastRow="0" w:noHBand="0" w:noVBand="1" w:val="04A0"/>
      </w:tblPr>
      <w:tblGrid>
        <w:gridCol w:w="9936"/>
      </w:tblGrid>
      <w:tr>
        <w:trPr>
          <w:cantSplit/>
        </w:trPr>
        <w:tc>
          <w:tcPr>
            <w:tcW w:type="dxa" w:w="9936"/>
            <w:shd w:fill="EAF6F0"/>
            <w:tcMar>
              <w:top w:w="115" w:type="dxa"/>
              <w:start w:w="145" w:type="dxa"/>
              <w:bottom w:w="115" w:type="dxa"/>
              <w:end w:w="145" w:type="dxa"/>
            </w:tcMar>
            <w:tcBorders>
              <w:top w:val="single" w:sz="6" w:color="C9D5DE"/>
              <w:left w:val="single" w:sz="6" w:color="C9D5DE"/>
              <w:bottom w:val="single" w:sz="6" w:color="C9D5DE"/>
              <w:right w:val="single" w:sz="6" w:color="C9D5DE"/>
            </w:tcBorders>
          </w:tcPr>
          <w:p>
            <w:pPr>
              <w:spacing w:after="0"/>
            </w:pPr>
            <w:r>
              <w:rPr>
                <w:b/>
                <w:color w:val="1B6E4B"/>
              </w:rPr>
              <w:t xml:space="preserve">Non-negotiable autonomy  </w:t>
            </w:r>
            <w:r>
              <w:rPr>
                <w:color w:val="233646"/>
              </w:rPr>
              <w:t>Once commissioned, no human click, message, confirmation or approval is required for an individual trade or ordinary recovery. Human governance defines hard boundaries; machines make market decisions inside them.</w:t>
            </w:r>
          </w:p>
        </w:tc>
      </w:tr>
    </w:tbl>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Dimension</w:t>
            </w:r>
          </w:p>
        </w:tc>
        <w:tc>
          <w:tcPr>
            <w:tcW w:type="dxa" w:w="32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v1.0 baseline</w:t>
            </w:r>
          </w:p>
        </w:tc>
        <w:tc>
          <w:tcPr>
            <w:tcW w:type="dxa" w:w="525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PolyRoot v1.1 decision</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Product identity</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Polymarket AI Trader</w:t>
            </w:r>
          </w:p>
        </w:tc>
        <w:tc>
          <w:tcPr>
            <w:tcW w:type="dxa" w:w="52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PolyRoot modular autonomous prediction-market intelligence &amp; trading system</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Operating model</w:t>
            </w:r>
          </w:p>
        </w:tc>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Autonomous within owner mandate</w:t>
            </w:r>
          </w:p>
        </w:tc>
        <w:tc>
          <w:tcPr>
            <w:tcW w:type="dxa" w:w="52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24/7 closed loop with persistent Autonomy Charter; zero per-trade approval</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Intelligence</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One evidence_directional strategy</w:t>
            </w:r>
          </w:p>
        </w:tc>
        <w:tc>
          <w:tcPr>
            <w:tcW w:type="dxa" w:w="52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Multi-signal intelligence plane + market/event graph + forecast ensemble</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Money authority</w:t>
            </w:r>
          </w:p>
        </w:tc>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Deterministic risk + isolated executor</w:t>
            </w:r>
          </w:p>
        </w:tc>
        <w:tc>
          <w:tcPr>
            <w:tcW w:type="dxa" w:w="52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Deterministic Money Kernel + isolated executor + narrow Signer Vault</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Wallet contract</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Wallet/signature compatibility checked</w:t>
            </w:r>
          </w:p>
        </w:tc>
        <w:tc>
          <w:tcPr>
            <w:tcW w:type="dxa" w:w="52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Current Deposit Wallet/wallet type 3 + legacy support behind tested wallet adapter</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Execution model</w:t>
            </w:r>
          </w:p>
        </w:tc>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General CLOB adapter</w:t>
            </w:r>
          </w:p>
        </w:tc>
        <w:tc>
          <w:tcPr>
            <w:tcW w:type="dxa" w:w="52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CLOB V2/current unified SDK contract, venue modes, rate governor, maker/taker economics</w:t>
            </w:r>
          </w:p>
        </w:tc>
      </w:tr>
      <w:tr>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Fork approach</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Fork selected, selected paths mapped</w:t>
            </w:r>
          </w:p>
        </w:tc>
        <w:tc>
          <w:tcPr>
            <w:tcW w:type="dxa" w:w="52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Complete fork disposition + dependency amputation for LIVE runtime</w:t>
            </w:r>
          </w:p>
        </w:tc>
      </w:tr>
      <w:tr>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Validation</w:t>
            </w:r>
          </w:p>
        </w:tc>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53 requirement scenarios</w:t>
            </w:r>
          </w:p>
        </w:tc>
        <w:tc>
          <w:tcPr>
            <w:tcW w:type="dxa" w:w="52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96 traceable requirements + 96 primary acceptance scenarios + fault/property suites</w:t>
            </w:r>
          </w:p>
        </w:tc>
      </w:tr>
    </w:tbl>
    <w:p>
      <w:pPr>
        <w:spacing w:after="0"/>
      </w:pPr>
    </w:p>
    <w:p>
      <w:pPr>
        <w:pStyle w:val="Heading1"/>
        <w:keepNext/>
      </w:pPr>
      <w:r>
        <w:t>P1. Product Thesis, Outcomes and Non-Goals</w:t>
      </w:r>
    </w:p>
    <w:p>
      <w:pPr>
        <w:pStyle w:val="Heading2"/>
        <w:keepNext/>
      </w:pPr>
      <w:r>
        <w:t>P1.1 Desired outcomes</w:t>
      </w:r>
    </w:p>
    <w:p>
      <w:pPr>
        <w:spacing w:after="64"/>
        <w:ind w:left="230" w:hanging="173"/>
      </w:pPr>
      <w:r>
        <w:t>• Operate continuously across market discovery, evidence acquisition, probability estimation, strategy selection, portfolio control, order lifecycle, exit and settlement without human market decisions.</w:t>
      </w:r>
    </w:p>
    <w:p>
      <w:pPr>
        <w:spacing w:after="64"/>
        <w:ind w:left="230" w:hanging="173"/>
      </w:pPr>
      <w:r>
        <w:t>• Make every economic action reproducible from market snapshot, evidence, model/strategy version, policy version, risk decision, order state and ledger events.</w:t>
      </w:r>
    </w:p>
    <w:p>
      <w:pPr>
        <w:spacing w:after="64"/>
        <w:ind w:left="230" w:hanging="173"/>
      </w:pPr>
      <w:r>
        <w:t>• Survive transient faults without double-ordering, phantom balance, stale-entry or manual babysitting; recover and resume automatically when deterministic readiness returns.</w:t>
      </w:r>
    </w:p>
    <w:p>
      <w:pPr>
        <w:spacing w:after="64"/>
        <w:ind w:left="230" w:hanging="173"/>
      </w:pPr>
      <w:r>
        <w:t>• Develop a measurable edge, if one exists, by beating same-time market/economic baselines after fees, slippage, rebates, information latency and AI/data/infrastructure costs.</w:t>
      </w:r>
    </w:p>
    <w:p>
      <w:pPr>
        <w:spacing w:after="64"/>
        <w:ind w:left="230" w:hanging="173"/>
      </w:pPr>
      <w:r>
        <w:t>• Keep LLM capability outside the financial trust boundary: intelligence proposes; the deterministic Money Kernel authorizes; the Signer Vault signs only typed permitted actions.</w:t>
      </w:r>
    </w:p>
    <w:p>
      <w:pPr>
        <w:pStyle w:val="Heading2"/>
        <w:keepNext/>
      </w:pPr>
      <w:r>
        <w:t>P1.2 Explicit non-goals for first LIVE release</w:t>
      </w:r>
    </w:p>
    <w:p>
      <w:pPr>
        <w:spacing w:after="64"/>
        <w:ind w:left="230" w:hanging="173"/>
      </w:pPr>
      <w:r>
        <w:t>• No promise of profit, win rate, guaranteed alpha, “AI accuracy” or autonomous capital growth without evidence.</w:t>
      </w:r>
    </w:p>
    <w:p>
      <w:pPr>
        <w:spacing w:after="64"/>
        <w:ind w:left="230" w:hanging="173"/>
      </w:pPr>
      <w:r>
        <w:t>• No autonomous bridge/withdrawal/arbitrary transfer, leverage, naked shorting, token launch, unrelated DeFi, or cross-venue LIVE trading.</w:t>
      </w:r>
    </w:p>
    <w:p>
      <w:pPr>
        <w:spacing w:after="64"/>
        <w:ind w:left="230" w:hanging="173"/>
      </w:pPr>
      <w:r>
        <w:t>• No production self-modifying code or self-promotion of an unqualified strategy. PolyRoot may autonomously create PAPER/SHADOW experiments, not bypass release qualification.</w:t>
      </w:r>
    </w:p>
    <w:p>
      <w:pPr>
        <w:spacing w:after="64"/>
        <w:ind w:left="230" w:hanging="173"/>
      </w:pPr>
      <w:r>
        <w:t>• No geoblock/compliance bypass. Access restrictions are an external hard constraint, not an optimization problem.</w:t>
      </w:r>
    </w:p>
    <w:p>
      <w:pPr>
        <w:spacing w:after="64"/>
        <w:ind w:left="230" w:hanging="173"/>
      </w:pPr>
      <w:r>
        <w:t>• No dependence on a human being online for normal trade approval, order management, exits, transient recovery or routine resumption.</w:t>
      </w:r>
    </w:p>
    <w:p>
      <w:pPr>
        <w:pStyle w:val="Heading1"/>
        <w:keepNext/>
      </w:pPr>
      <w:r>
        <w:t>P2. Research Baseline and Corrections from v1.0</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95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Research finding</w:t>
            </w:r>
          </w:p>
        </w:tc>
        <w:tc>
          <w:tcPr>
            <w:tcW w:type="dxa" w:w="32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Why it matters</w:t>
            </w:r>
          </w:p>
        </w:tc>
        <w:tc>
          <w:tcPr>
            <w:tcW w:type="dxa" w:w="410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Product correction</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CLOB V2 is production reality; current examples use @polymarket/client.</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Old signing/SDK assumptions can fail even when TypeScript compiles.</w:t>
            </w:r>
          </w:p>
        </w:tc>
        <w:tc>
          <w:tcPr>
            <w:tcW w:type="dxa" w:w="41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VenueAdapter pins exact official SDK/runtime and contract-tests current behavior. Business logic never calls SDK directly.</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Deposit Wallet is current default account wallet; wallet type 3.</w:t>
            </w:r>
          </w:p>
        </w:tc>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Pinned Clodds manual signer explicitly does not implement POLY_1271/wallet type 3 path.</w:t>
            </w:r>
          </w:p>
        </w:tc>
        <w:tc>
          <w:tcPr>
            <w:tcW w:type="dxa" w:w="41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Wallet subsystem separates signer/wallet/funder, supports current account model, L1/L2 creds and relayer/builder lifecycle.</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pUSD is the trading collateral.</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Nominal USDC/USDC.e balance is not automatically spendable pUSD.</w:t>
            </w:r>
          </w:p>
        </w:tc>
        <w:tc>
          <w:tcPr>
            <w:tcW w:type="dxa" w:w="41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Asset/approval registry distinguishes assets, allowance, spendable balance and conversion boundary.</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Matching engine has 425, post-only and cancel-only modes.</w:t>
            </w:r>
          </w:p>
        </w:tc>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 binary READY/DOWN model can submit stale or invalid orders.</w:t>
            </w:r>
          </w:p>
        </w:tc>
        <w:tc>
          <w:tcPr>
            <w:tcW w:type="dxa" w:w="41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VenueMode is orthogonal to service health and changes allowed actions.</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Rate limits may delay/queue requests.</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An intent can age while waiting and become economically stale.</w:t>
            </w:r>
          </w:p>
        </w:tc>
        <w:tc>
          <w:tcPr>
            <w:tcW w:type="dxa" w:w="41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Client-side rate governor, deadlines, queue age and revalidation before submit.</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Fees/rebates are category/market/program dependent.</w:t>
            </w:r>
          </w:p>
        </w:tc>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Gross edge can disappear after execution economics; rebates may change.</w:t>
            </w:r>
          </w:p>
        </w:tc>
        <w:tc>
          <w:tcPr>
            <w:tcW w:type="dxa" w:w="41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Economics engine uses live fee metadata, conservative rebates and actual realized costs.</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Events/negative-risk groups encode relations.</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Correlation and structural mispricing are both graph problems.</w:t>
            </w:r>
          </w:p>
        </w:tc>
        <w:tc>
          <w:tcPr>
            <w:tcW w:type="dxa" w:w="41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Native + inferred Market Graph feeds both strategy and risk.</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Clodds already has risk/Kelly/tools but broad trust surface.</w:t>
            </w:r>
          </w:p>
        </w:tc>
        <w:tc>
          <w:tcPr>
            <w:tcW w:type="dxa" w:w="32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Rewriting everything wastes useful concepts; reusing everything inherits dangerous assumptions.</w:t>
            </w:r>
          </w:p>
        </w:tc>
        <w:tc>
          <w:tcPr>
            <w:tcW w:type="dxa" w:w="41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Fork disposition: keep/adapt/rewrite/remove/quarantine, plus production dependency amputation.</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Forecast literature is mixed and contamination-prone.</w:t>
            </w:r>
          </w:p>
        </w:tc>
        <w:tc>
          <w:tcPr>
            <w:tcW w:type="dxa" w:w="32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LLM eloquence is not evidence of edge.</w:t>
            </w:r>
          </w:p>
        </w:tc>
        <w:tc>
          <w:tcPr>
            <w:tcW w:type="dxa" w:w="41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Ensembles, proper scoring, calibration, same-time market benchmark and prospective SHADOW are mandatory.</w:t>
            </w:r>
          </w:p>
        </w:tc>
      </w:tr>
    </w:tbl>
    <w:p>
      <w:pPr>
        <w:spacing w:after="0"/>
      </w:pPr>
    </w:p>
    <w:p>
      <w:pPr>
        <w:pStyle w:val="Heading1"/>
        <w:keepNext/>
      </w:pPr>
      <w:r>
        <w:t>P3. Autonomy Contract and Operational State Model</w:t>
      </w:r>
    </w:p>
    <w:p>
      <w:pPr>
        <w:pStyle w:val="Heading2"/>
        <w:keepNext/>
      </w:pPr>
      <w:r>
        <w:t>P3.1 Meaning of “autonomous 24/7”</w:t>
      </w:r>
    </w:p>
    <w:tbl>
      <w:tblPr>
        <w:tblW w:type="auto" w:w="0"/>
        <w:jc w:val="center"/>
        <w:tblLook w:firstColumn="1" w:firstRow="1" w:lastColumn="0" w:lastRow="0" w:noHBand="0" w:noVBand="1" w:val="04A0"/>
      </w:tblPr>
      <w:tblGrid>
        <w:gridCol w:w="9936"/>
      </w:tblGrid>
      <w:tr>
        <w:trPr>
          <w:cantSplit/>
        </w:trPr>
        <w:tc>
          <w:tcPr>
            <w:tcW w:type="dxa" w:w="9936"/>
            <w:shd w:fill="F2F6F9"/>
            <w:tcMar>
              <w:top w:w="140" w:type="dxa"/>
              <w:start w:w="160" w:type="dxa"/>
              <w:bottom w:w="140" w:type="dxa"/>
              <w:end w:w="160" w:type="dxa"/>
            </w:tcMar>
            <w:tcBorders>
              <w:top w:val="single" w:sz="8" w:color="9EB8CB"/>
              <w:left w:val="single" w:sz="8" w:color="9EB8CB"/>
              <w:bottom w:val="single" w:sz="8" w:color="9EB8CB"/>
              <w:right w:val="single" w:sz="8" w:color="9EB8CB"/>
            </w:tcBorders>
          </w:tcPr>
          <w:p>
            <w:pPr>
              <w:jc w:val="left"/>
            </w:pPr>
            <w:r>
              <w:rPr>
                <w:rFonts w:ascii="Consolas" w:hAnsi="Consolas"/>
                <w:color w:val="233646"/>
                <w:sz w:val="15"/>
              </w:rPr>
              <w:t>COMMISSION ONCE</w:t>
              <w:br/>
            </w:r>
            <w:r>
              <w:rPr>
                <w:rFonts w:ascii="Consolas" w:hAnsi="Consolas"/>
                <w:color w:val="233646"/>
                <w:sz w:val="15"/>
              </w:rPr>
              <w:t xml:space="preserve">  Autonomy Charter + wallet + capital ceiling + qualified strategy set</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24/7 CLOSED LOOP</w:t>
              <w:br/>
            </w:r>
            <w:r>
              <w:rPr>
                <w:rFonts w:ascii="Consolas" w:hAnsi="Consolas"/>
                <w:color w:val="233646"/>
                <w:sz w:val="15"/>
              </w:rPr>
              <w:t xml:space="preserve">  discover -&gt; research -&gt; forecast -&gt; arbitrate -&gt; size -&gt; authorize</w:t>
              <w:br/>
            </w:r>
            <w:r>
              <w:rPr>
                <w:rFonts w:ascii="Consolas" w:hAnsi="Consolas"/>
                <w:color w:val="233646"/>
                <w:sz w:val="15"/>
              </w:rPr>
              <w:t xml:space="preserve">           -&gt; execute -&gt; monitor -&gt; update -&gt; exit/redeem -&gt; reconcile</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AUTO-RECOVER / AUTO-RESUME when deterministic readiness returns</w:t>
            </w:r>
          </w:p>
        </w:tc>
      </w:tr>
    </w:tbl>
    <w:p>
      <w:r>
        <w:rPr>
          <w:b/>
        </w:rPr>
        <w:t xml:space="preserve">Human-free market decision boundary. </w:t>
      </w:r>
      <w:r>
        <w:t>The account must be cryptographically set up and the owner must establish capital/signer policy once, because the venue requires user authorization. After that, the Signer Vault signs qualified orders automatically. This is not per-trade permission. Entries, exits, cancellations and reallocations are machine decisions.</w:t>
      </w:r>
    </w:p>
    <w:p>
      <w:pPr>
        <w:pStyle w:val="Heading2"/>
        <w:keepNext/>
      </w:pPr>
      <w:r>
        <w:t>P3.2 Orthogonal states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Axis</w:t>
            </w:r>
          </w:p>
        </w:tc>
        <w:tc>
          <w:tcPr>
            <w:tcW w:type="dxa" w:w="475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States</w:t>
            </w:r>
          </w:p>
        </w:tc>
        <w:tc>
          <w:tcPr>
            <w:tcW w:type="dxa" w:w="38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Rule</w:t>
            </w:r>
          </w:p>
        </w:tc>
      </w:tr>
      <w:tr>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Operation mode</w:t>
            </w:r>
          </w:p>
        </w:tc>
        <w:tc>
          <w:tcPr>
            <w:tcW w:type="dxa" w:w="47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PAPER / SHADOW / LIVE</w:t>
            </w:r>
          </w:p>
        </w:tc>
        <w:tc>
          <w:tcPr>
            <w:tcW w:type="dxa" w:w="38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Only LIVE can send financial orders. Mode is not health.</w:t>
            </w:r>
          </w:p>
        </w:tc>
      </w:tr>
      <w:tr>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Runtime health</w:t>
            </w:r>
          </w:p>
        </w:tc>
        <w:tc>
          <w:tcPr>
            <w:tcW w:type="dxa" w:w="47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STOPPED / BOOTSTRAPPING / RECOVERING / ACTIVE / DEGRADED / PROTECTIVE_PAUSE / ACCESS_BLOCKED / EMERGENCY_HALT</w:t>
            </w:r>
          </w:p>
        </w:tc>
        <w:tc>
          <w:tcPr>
            <w:tcW w:type="dxa" w:w="38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Transient faults can auto-recover; hard policy/security/access blockers do not self-bypass.</w:t>
            </w:r>
          </w:p>
        </w:tc>
      </w:tr>
      <w:tr>
        <w:tc>
          <w:tcPr>
            <w:tcW w:type="dxa" w:w="165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Venue mode</w:t>
            </w:r>
          </w:p>
        </w:tc>
        <w:tc>
          <w:tcPr>
            <w:tcW w:type="dxa" w:w="47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NORMAL / POST_ONLY / CANCEL_ONLY / RESTARTING / UNAVAILABLE / UNKNOWN</w:t>
            </w:r>
          </w:p>
        </w:tc>
        <w:tc>
          <w:tcPr>
            <w:tcW w:type="dxa" w:w="38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Controls which order actions are currently legal/accepted by the venue.</w:t>
            </w:r>
          </w:p>
        </w:tc>
      </w:tr>
      <w:tr>
        <w:tc>
          <w:tcPr>
            <w:tcW w:type="dxa" w:w="165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Risk tier</w:t>
            </w:r>
          </w:p>
        </w:tc>
        <w:tc>
          <w:tcPr>
            <w:tcW w:type="dxa" w:w="47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NORMAL / CAUTIOUS / PROTECTIVE</w:t>
            </w:r>
          </w:p>
        </w:tc>
        <w:tc>
          <w:tcPr>
            <w:tcW w:type="dxa" w:w="38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Automatically tightens sizing/universe/order style without loosening hard caps.</w:t>
            </w:r>
          </w:p>
        </w:tc>
      </w:tr>
    </w:tbl>
    <w:p>
      <w:pPr>
        <w:spacing w:after="0"/>
      </w:pPr>
    </w:p>
    <w:p>
      <w:pPr>
        <w:pStyle w:val="Heading1"/>
        <w:keepNext/>
      </w:pPr>
      <w:r>
        <w:t>P4. Product Scope and User Experience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194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Area</w:t>
            </w:r>
          </w:p>
        </w:tc>
        <w:tc>
          <w:tcPr>
            <w:tcW w:type="dxa" w:w="835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v1.1 decision</w:t>
            </w:r>
          </w:p>
        </w:tc>
      </w:tr>
      <w:tr>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Primary operator</w:t>
            </w:r>
          </w:p>
        </w:tc>
        <w:tc>
          <w:tcPr>
            <w:tcW w:type="dxa" w:w="83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One owner/operator; no multi-tenant financial authority in first LIVE release.</w:t>
            </w:r>
          </w:p>
        </w:tc>
      </w:tr>
      <w:tr>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Environment</w:t>
            </w:r>
          </w:p>
        </w:tc>
        <w:tc>
          <w:tcPr>
            <w:tcW w:type="dxa" w:w="83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Self-hosted Linux VPS; responsive web dashboard for Android/tablet; remote LLM providers; no local GPU required.</w:t>
            </w:r>
          </w:p>
        </w:tc>
      </w:tr>
      <w:tr>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LIVE venue</w:t>
            </w:r>
          </w:p>
        </w:tc>
        <w:tc>
          <w:tcPr>
            <w:tcW w:type="dxa" w:w="83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Polymarket CLOB only. Adapter interface remains venue-agnostic for future research/PAPER.</w:t>
            </w:r>
          </w:p>
        </w:tc>
      </w:tr>
      <w:tr>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Market universe</w:t>
            </w:r>
          </w:p>
        </w:tc>
        <w:tc>
          <w:tcPr>
            <w:tcW w:type="dxa" w:w="83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Markets with complete metadata/rules, supported wallet/collateral/order semantics and measurable execution. Native graph relations are preferred.</w:t>
            </w:r>
          </w:p>
        </w:tc>
      </w:tr>
      <w:tr>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Core strategies</w:t>
            </w:r>
          </w:p>
        </w:tc>
        <w:tc>
          <w:tcPr>
            <w:tcW w:type="dxa" w:w="83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evidence_directional_v2 and market_graph_relative_value_v1. maker_liquidity_v1 and smart_money_consensus_v1 begin experimental/P1.</w:t>
            </w:r>
          </w:p>
        </w:tc>
      </w:tr>
      <w:tr>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Autonomy</w:t>
            </w:r>
          </w:p>
        </w:tc>
        <w:tc>
          <w:tcPr>
            <w:tcW w:type="dxa" w:w="83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No per-trade approval. Owner can observe, pause/revoke or change governance, but absence of owner does not prevent routine operation.</w:t>
            </w:r>
          </w:p>
        </w:tc>
      </w:tr>
      <w:tr>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Dashboard</w:t>
            </w:r>
          </w:p>
        </w:tc>
        <w:tc>
          <w:tcPr>
            <w:tcW w:type="dxa" w:w="83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Overview, autonomy/venue/risk state, market graph, research, forecast lineage, orders/positions, experiments, economics, incidents, audit and configuration.</w:t>
            </w:r>
          </w:p>
        </w:tc>
      </w:tr>
    </w:tbl>
    <w:p>
      <w:pPr>
        <w:spacing w:after="0"/>
      </w:pPr>
    </w:p>
    <w:p>
      <w:pPr>
        <w:pStyle w:val="Heading2"/>
        <w:keepNext/>
      </w:pPr>
      <w:r>
        <w:t>P4.1 Autonomy-first UX rules</w:t>
      </w:r>
    </w:p>
    <w:p>
      <w:pPr>
        <w:spacing w:after="64"/>
        <w:ind w:left="230" w:hanging="173"/>
      </w:pPr>
      <w:r>
        <w:t>• The dashboard is an observability and governance surface, not a required control loop. Closing the browser or losing the owner session must not stop qualified trading.</w:t>
      </w:r>
    </w:p>
    <w:p>
      <w:pPr>
        <w:spacing w:after="64"/>
        <w:ind w:left="230" w:hanging="173"/>
      </w:pPr>
      <w:r>
        <w:t>• Every autonomous action exposes machine-readable reason codes, forecast/evidence lineage, policy version, risk decision, order state and current reconciliation status.</w:t>
      </w:r>
    </w:p>
    <w:p>
      <w:pPr>
        <w:spacing w:after="64"/>
        <w:ind w:left="230" w:hanging="173"/>
      </w:pPr>
      <w:r>
        <w:t>• The top-level UI always shows operation mode, runtime health, venue mode, risk tier, active capital ceiling, current exposure, unknown obligations and the most severe blocker.</w:t>
      </w:r>
    </w:p>
    <w:p>
      <w:pPr>
        <w:spacing w:after="64"/>
        <w:ind w:left="230" w:hanging="173"/>
      </w:pPr>
      <w:r>
        <w:t>• Pause/revoke controls are durable and idempotent. A UI timeout never authorizes a duplicate financial command, and cancel/flatten results are reported per order/position rather than as optimistic success.</w:t>
      </w:r>
    </w:p>
    <w:p>
      <w:pPr>
        <w:spacing w:after="64"/>
        <w:ind w:left="230" w:hanging="173"/>
      </w:pPr>
      <w:r>
        <w:t>• Tablet/mobile layouts preserve asset units, freshness timestamps and safety state. Missing or stale values are never silently rendered as zero or available cash.</w:t>
      </w:r>
    </w:p>
    <w:p>
      <w:pPr>
        <w:pStyle w:val="Heading2"/>
        <w:keepNext/>
      </w:pPr>
      <w:r>
        <w:t>P4.2 Human interaction boundary</w:t>
      </w:r>
    </w:p>
    <w:p>
      <w:r>
        <w:rPr>
          <w:b/>
        </w:rPr>
        <w:t xml:space="preserve">Humans govern the envelope; PolyRoot governs the market decisions inside it. </w:t>
      </w:r>
      <w:r>
        <w:t>The owner may observe at any time and may revoke autonomy, change capital, change signer or promote a new release/strategy. None of those actions is required for ordinary entries, exits, cancel/replace, settlement, transient recovery or routine resumption.</w:t>
      </w:r>
    </w:p>
    <w:p>
      <w:pPr>
        <w:pStyle w:val="Heading1"/>
        <w:keepNext/>
      </w:pPr>
      <w:r>
        <w:t>P5. Product Architecture</w:t>
      </w:r>
    </w:p>
    <w:tbl>
      <w:tblPr>
        <w:tblW w:type="auto" w:w="0"/>
        <w:jc w:val="center"/>
        <w:tblLook w:firstColumn="1" w:firstRow="1" w:lastColumn="0" w:lastRow="0" w:noHBand="0" w:noVBand="1" w:val="04A0"/>
      </w:tblPr>
      <w:tblGrid>
        <w:gridCol w:w="9936"/>
      </w:tblGrid>
      <w:tr>
        <w:trPr>
          <w:cantSplit/>
        </w:trPr>
        <w:tc>
          <w:tcPr>
            <w:tcW w:type="dxa" w:w="9936"/>
            <w:shd w:fill="F2F6F9"/>
            <w:tcMar>
              <w:top w:w="140" w:type="dxa"/>
              <w:start w:w="160" w:type="dxa"/>
              <w:bottom w:w="140" w:type="dxa"/>
              <w:end w:w="160" w:type="dxa"/>
            </w:tcMar>
            <w:tcBorders>
              <w:top w:val="single" w:sz="8" w:color="9EB8CB"/>
              <w:left w:val="single" w:sz="8" w:color="9EB8CB"/>
              <w:bottom w:val="single" w:sz="8" w:color="9EB8CB"/>
              <w:right w:val="single" w:sz="8" w:color="9EB8CB"/>
            </w:tcBorders>
          </w:tcPr>
          <w:p>
            <w:pPr>
              <w:jc w:val="left"/>
            </w:pPr>
            <w:r>
              <w:rPr>
                <w:rFonts w:ascii="Consolas" w:hAnsi="Consolas"/>
                <w:color w:val="233646"/>
                <w:sz w:val="15"/>
              </w:rPr>
              <w:t>CONTROL / GOVERNANCE PLANE</w:t>
              <w:br/>
            </w:r>
            <w:r>
              <w:rPr>
                <w:rFonts w:ascii="Consolas" w:hAnsi="Consolas"/>
                <w:color w:val="233646"/>
                <w:sz w:val="15"/>
              </w:rPr>
              <w:t xml:space="preserve">  owner auth | Autonomy Charter | release/strategy eligibility | audit</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24/7 RUNTIME SUPERVISOR + EVENT BUS</w:t>
              <w:br/>
            </w:r>
            <w:r>
              <w:rPr>
                <w:rFonts w:ascii="Consolas" w:hAnsi="Consolas"/>
                <w:color w:val="233646"/>
                <w:sz w:val="15"/>
              </w:rPr>
              <w:t xml:space="preserve">                              |</w:t>
              <w:br/>
            </w:r>
            <w:r>
              <w:rPr>
                <w:rFonts w:ascii="Consolas" w:hAnsi="Consolas"/>
                <w:color w:val="233646"/>
                <w:sz w:val="15"/>
              </w:rPr>
              <w:t xml:space="preserve">       +----------------------+------------------------+</w:t>
              <w:br/>
            </w:r>
            <w:r>
              <w:rPr>
                <w:rFonts w:ascii="Consolas" w:hAnsi="Consolas"/>
                <w:color w:val="233646"/>
                <w:sz w:val="15"/>
              </w:rPr>
              <w:t xml:space="preserve">       v                                               v</w:t>
              <w:br/>
            </w:r>
            <w:r>
              <w:rPr>
                <w:rFonts w:ascii="Consolas" w:hAnsi="Consolas"/>
                <w:color w:val="233646"/>
                <w:sz w:val="15"/>
              </w:rPr>
              <w:t>INTELLIGENCE PLANE                              MARKET/DATA PLANE</w:t>
              <w:br/>
            </w:r>
            <w:r>
              <w:rPr>
                <w:rFonts w:ascii="Consolas" w:hAnsi="Consolas"/>
                <w:color w:val="233646"/>
                <w:sz w:val="15"/>
              </w:rPr>
              <w:t xml:space="preserve">  source registry                                 market discovery</w:t>
              <w:br/>
            </w:r>
            <w:r>
              <w:rPr>
                <w:rFonts w:ascii="Consolas" w:hAnsi="Consolas"/>
                <w:color w:val="233646"/>
                <w:sz w:val="15"/>
              </w:rPr>
              <w:t xml:space="preserve">  retrieval quarantine                            orderbook / user stream</w:t>
              <w:br/>
            </w:r>
            <w:r>
              <w:rPr>
                <w:rFonts w:ascii="Consolas" w:hAnsi="Consolas"/>
                <w:color w:val="233646"/>
                <w:sz w:val="15"/>
              </w:rPr>
              <w:t xml:space="preserve">  catalyst monitor                                Event &amp; Market Graph</w:t>
              <w:br/>
            </w:r>
            <w:r>
              <w:rPr>
                <w:rFonts w:ascii="Consolas" w:hAnsi="Consolas"/>
                <w:color w:val="233646"/>
                <w:sz w:val="15"/>
              </w:rPr>
              <w:t xml:space="preserve">  forecast ensemble + calibration                 venue/fee/mode metadata</w:t>
              <w:br/>
            </w:r>
            <w:r>
              <w:rPr>
                <w:rFonts w:ascii="Consolas" w:hAnsi="Consolas"/>
                <w:color w:val="233646"/>
                <w:sz w:val="15"/>
              </w:rPr>
              <w:t xml:space="preserve">       |                                               |</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STRATEGY PLANE (sandboxed, qualified versions only)</w:t>
              <w:br/>
            </w:r>
            <w:r>
              <w:rPr>
                <w:rFonts w:ascii="Consolas" w:hAnsi="Consolas"/>
                <w:color w:val="233646"/>
                <w:sz w:val="15"/>
              </w:rPr>
              <w:t xml:space="preserve">  directional | graph-relative-value | optional maker / smart-money</w:t>
              <w:br/>
            </w:r>
            <w:r>
              <w:rPr>
                <w:rFonts w:ascii="Consolas" w:hAnsi="Consolas"/>
                <w:color w:val="233646"/>
                <w:sz w:val="15"/>
              </w:rPr>
              <w:t xml:space="preserve">                              | Proposal / TradeIntent</w:t>
              <w:br/>
            </w:r>
            <w:r>
              <w:rPr>
                <w:rFonts w:ascii="Consolas" w:hAnsi="Consolas"/>
                <w:color w:val="233646"/>
                <w:sz w:val="15"/>
              </w:rPr>
              <w:t xml:space="preserve">                              v</w:t>
              <w:br/>
            </w:r>
            <w:r>
              <w:rPr>
                <w:rFonts w:ascii="Consolas" w:hAnsi="Consolas"/>
                <w:color w:val="233646"/>
                <w:sz w:val="15"/>
              </w:rPr>
              <w:t>DETERMINISTIC MONEY KERNEL</w:t>
              <w:br/>
            </w:r>
            <w:r>
              <w:rPr>
                <w:rFonts w:ascii="Consolas" w:hAnsi="Consolas"/>
                <w:color w:val="233646"/>
                <w:sz w:val="15"/>
              </w:rPr>
              <w:t xml:space="preserve">  eligibility | economics | position sizer | portfolio/correlation risk</w:t>
              <w:br/>
            </w:r>
            <w:r>
              <w:rPr>
                <w:rFonts w:ascii="Consolas" w:hAnsi="Consolas"/>
                <w:color w:val="233646"/>
                <w:sz w:val="15"/>
              </w:rPr>
              <w:t xml:space="preserve">  hard policy | atomic reservation | kill/protective tiers</w:t>
              <w:br/>
            </w:r>
            <w:r>
              <w:rPr>
                <w:rFonts w:ascii="Consolas" w:hAnsi="Consolas"/>
                <w:color w:val="233646"/>
                <w:sz w:val="15"/>
              </w:rPr>
              <w:t xml:space="preserve">                              | ExecutionPermit</w:t>
              <w:br/>
            </w:r>
            <w:r>
              <w:rPr>
                <w:rFonts w:ascii="Consolas" w:hAnsi="Consolas"/>
                <w:color w:val="233646"/>
                <w:sz w:val="15"/>
              </w:rPr>
              <w:t xml:space="preserve">                              v</w:t>
              <w:br/>
            </w:r>
            <w:r>
              <w:rPr>
                <w:rFonts w:ascii="Consolas" w:hAnsi="Consolas"/>
                <w:color w:val="233646"/>
                <w:sz w:val="15"/>
              </w:rPr>
              <w:t>EXECUTION PLANE -&gt; VENUE ADAPTER -&gt; SIGNER VAULT -&gt; POLYMARKET CLOB</w:t>
              <w:br/>
            </w:r>
            <w:r>
              <w:rPr>
                <w:rFonts w:ascii="Consolas" w:hAnsi="Consolas"/>
                <w:color w:val="233646"/>
                <w:sz w:val="15"/>
              </w:rPr>
              <w:t xml:space="preserve">  lifecycle | cancel/replace | rate governor | heartbeat | reconcile</w:t>
              <w:br/>
            </w:r>
            <w:r>
              <w:rPr>
                <w:rFonts w:ascii="Consolas" w:hAnsi="Consolas"/>
                <w:color w:val="233646"/>
                <w:sz w:val="15"/>
              </w:rPr>
              <w:t xml:space="preserve">                              |</w:t>
              <w:br/>
            </w:r>
            <w:r>
              <w:rPr>
                <w:rFonts w:ascii="Consolas" w:hAnsi="Consolas"/>
                <w:color w:val="233646"/>
                <w:sz w:val="15"/>
              </w:rPr>
              <w:t xml:space="preserve">                              v</w:t>
              <w:br/>
            </w:r>
            <w:r>
              <w:rPr>
                <w:rFonts w:ascii="Consolas" w:hAnsi="Consolas"/>
                <w:color w:val="233646"/>
                <w:sz w:val="15"/>
              </w:rPr>
              <w:t>POSTGRESQL EVENT LEDGER + EXPERIMENT STORE + OBSERVABILITY + BACKUP</w:t>
            </w:r>
          </w:p>
        </w:tc>
      </w:tr>
    </w:tbl>
    <w:tbl>
      <w:tblPr>
        <w:tblW w:type="auto" w:w="0"/>
        <w:jc w:val="center"/>
        <w:tblLook w:firstColumn="1" w:firstRow="1" w:lastColumn="0" w:lastRow="0" w:noHBand="0" w:noVBand="1" w:val="04A0"/>
      </w:tblPr>
      <w:tblGrid>
        <w:gridCol w:w="9936"/>
      </w:tblGrid>
      <w:tr>
        <w:trPr>
          <w:cantSplit/>
        </w:trPr>
        <w:tc>
          <w:tcPr>
            <w:tcW w:type="dxa" w:w="9936"/>
            <w:shd w:fill="EAF2F8"/>
            <w:tcMar>
              <w:top w:w="115" w:type="dxa"/>
              <w:start w:w="145" w:type="dxa"/>
              <w:bottom w:w="115" w:type="dxa"/>
              <w:end w:w="145" w:type="dxa"/>
            </w:tcMar>
            <w:tcBorders>
              <w:top w:val="single" w:sz="6" w:color="C9D5DE"/>
              <w:left w:val="single" w:sz="6" w:color="C9D5DE"/>
              <w:bottom w:val="single" w:sz="6" w:color="C9D5DE"/>
              <w:right w:val="single" w:sz="6" w:color="C9D5DE"/>
            </w:tcBorders>
          </w:tcPr>
          <w:p>
            <w:pPr>
              <w:spacing w:after="0"/>
            </w:pPr>
            <w:r>
              <w:rPr>
                <w:b/>
                <w:color w:val="2E74B5"/>
              </w:rPr>
              <w:t xml:space="preserve">Core authority invariant  </w:t>
            </w:r>
            <w:r>
              <w:rPr>
                <w:color w:val="233646"/>
              </w:rPr>
              <w:t>AI may decide WHAT it wants to do; only deterministic code decides WHETHER and HOW MUCH is permitted; only the narrow signer boundary can authorize the resulting typed venue action.</w:t>
            </w:r>
          </w:p>
        </w:tc>
      </w:tr>
    </w:tbl>
    <w:p>
      <w:pPr>
        <w:pStyle w:val="Heading1"/>
        <w:keepNext/>
      </w:pPr>
      <w:r>
        <w:t>P6. Intelligence and Strategy Portfolio</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Layer</w:t>
            </w:r>
          </w:p>
        </w:tc>
        <w:tc>
          <w:tcPr>
            <w:tcW w:type="dxa" w:w="590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Responsibilities</w:t>
            </w:r>
          </w:p>
        </w:tc>
        <w:tc>
          <w:tcPr>
            <w:tcW w:type="dxa" w:w="244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LIVE authority</w:t>
            </w:r>
          </w:p>
        </w:tc>
      </w:tr>
      <w:tr>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Market Discovery</w:t>
            </w:r>
          </w:p>
        </w:tc>
        <w:tc>
          <w:tcPr>
            <w:tcW w:type="dxa" w:w="59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Scan active universe, metadata completeness, liquidity, closing/resolution windows, event relationships.</w:t>
            </w:r>
          </w:p>
        </w:tc>
        <w:tc>
          <w:tcPr>
            <w:tcW w:type="dxa" w:w="24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None</w:t>
            </w:r>
          </w:p>
        </w:tc>
      </w:tr>
      <w:tr>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Market Intelligence</w:t>
            </w:r>
          </w:p>
        </w:tc>
        <w:tc>
          <w:tcPr>
            <w:tcW w:type="dxa" w:w="59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Book/depth/spread/velocity, fees, activity, order flow, public wallet activity, reference prices.</w:t>
            </w:r>
          </w:p>
        </w:tc>
        <w:tc>
          <w:tcPr>
            <w:tcW w:type="dxa" w:w="24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None</w:t>
            </w:r>
          </w:p>
        </w:tc>
      </w:tr>
      <w:tr>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Evidence Intelligence</w:t>
            </w:r>
          </w:p>
        </w:tc>
        <w:tc>
          <w:tcPr>
            <w:tcW w:type="dxa" w:w="59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Primary-source search, source registry, counterevidence, catalysts, timestamps, provenance.</w:t>
            </w:r>
          </w:p>
        </w:tc>
        <w:tc>
          <w:tcPr>
            <w:tcW w:type="dxa" w:w="24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None</w:t>
            </w:r>
          </w:p>
        </w:tc>
      </w:tr>
      <w:tr>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Forecast Ensemble</w:t>
            </w:r>
          </w:p>
        </w:tc>
        <w:tc>
          <w:tcPr>
            <w:tcW w:type="dxa" w:w="59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Independent probabilistic forecasters, market baseline/prior, aggregation, calibration, abstention.</w:t>
            </w:r>
          </w:p>
        </w:tc>
        <w:tc>
          <w:tcPr>
            <w:tcW w:type="dxa" w:w="24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None</w:t>
            </w:r>
          </w:p>
        </w:tc>
      </w:tr>
      <w:tr>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Strategy Runtime</w:t>
            </w:r>
          </w:p>
        </w:tc>
        <w:tc>
          <w:tcPr>
            <w:tcW w:type="dxa" w:w="59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Convert validated forecasts/graph/economics into desired exposure/TradeIntent.</w:t>
            </w:r>
          </w:p>
        </w:tc>
        <w:tc>
          <w:tcPr>
            <w:tcW w:type="dxa" w:w="24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Proposal only</w:t>
            </w:r>
          </w:p>
        </w:tc>
      </w:tr>
      <w:tr>
        <w:tc>
          <w:tcPr>
            <w:tcW w:type="dxa" w:w="19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Money Kernel</w:t>
            </w:r>
          </w:p>
        </w:tc>
        <w:tc>
          <w:tcPr>
            <w:tcW w:type="dxa" w:w="590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Eligibility, expected economics, size, portfolio/correlation caps, reservations.</w:t>
            </w:r>
          </w:p>
        </w:tc>
        <w:tc>
          <w:tcPr>
            <w:tcW w:type="dxa" w:w="244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Authorization/veto</w:t>
            </w:r>
          </w:p>
        </w:tc>
      </w:tr>
      <w:tr>
        <w:tc>
          <w:tcPr>
            <w:tcW w:type="dxa" w:w="19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Executor + Signer</w:t>
            </w:r>
          </w:p>
        </w:tc>
        <w:tc>
          <w:tcPr>
            <w:tcW w:type="dxa" w:w="590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Canonical order construction, submit/cancel/reconcile/settlement.</w:t>
            </w:r>
          </w:p>
        </w:tc>
        <w:tc>
          <w:tcPr>
            <w:tcW w:type="dxa" w:w="244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Financial effect</w:t>
            </w:r>
          </w:p>
        </w:tc>
      </w:tr>
    </w:tbl>
    <w:p>
      <w:pPr>
        <w:spacing w:after="0"/>
      </w:pPr>
    </w:p>
    <w:p>
      <w:pPr>
        <w:pStyle w:val="Heading1"/>
        <w:keepNext/>
      </w:pPr>
      <w:r>
        <w:t>P7. Wallet, Venue and Current Polymarket Contract</w:t>
      </w:r>
    </w:p>
    <w:p>
      <w:pPr>
        <w:spacing w:after="64"/>
        <w:ind w:left="230" w:hanging="173"/>
      </w:pPr>
      <w:r>
        <w:t>• Current integration baseline uses the official unified TypeScript client behind an adapter; observed package baseline is @polymarket/client 0.9.0 and Node &gt;=24, but the exact deploy version/digest is frozen only at G0 after contract checks.</w:t>
      </w:r>
    </w:p>
    <w:p>
      <w:pPr>
        <w:spacing w:after="64"/>
        <w:ind w:left="230" w:hanging="173"/>
      </w:pPr>
      <w:r>
        <w:t>• Deposit Wallet / wallet type 3 is the current default modern account model; PolyRoot must not rely on the pinned Clodds manual signer path that intentionally lacks this support.</w:t>
      </w:r>
    </w:p>
    <w:p>
      <w:pPr>
        <w:spacing w:after="64"/>
        <w:ind w:left="230" w:hanging="173"/>
      </w:pPr>
      <w:r>
        <w:t>• Signer, account/deposit wallet and funder/collateral identity are distinct. L1 ownership signature, L2 CLOB API credentials and Relayer/Builder credentials have separate scopes/lifecycles.</w:t>
      </w:r>
    </w:p>
    <w:p>
      <w:pPr>
        <w:spacing w:after="64"/>
        <w:ind w:left="230" w:hanging="173"/>
      </w:pPr>
      <w:r>
        <w:t>• pUSD is the trading collateral; USDC/USDC.e conversion is understood by the asset registry but funding/withdrawal is separate governance, not strategy autonomy.</w:t>
      </w:r>
    </w:p>
    <w:p>
      <w:pPr>
        <w:spacing w:after="64"/>
        <w:ind w:left="230" w:hanging="173"/>
      </w:pPr>
      <w:r>
        <w:t>• Venue capabilities are dynamic: 425 restart, post-only/cancel-only, tick/min size, fee schedule, heartbeat and order/trade lifecycle must be probed/versioned and fail closed.</w:t>
      </w:r>
    </w:p>
    <w:p>
      <w:pPr>
        <w:pStyle w:val="Heading1"/>
        <w:keepNext/>
      </w:pPr>
      <w:r>
        <w:t>P8. Initial Capital, Risk and Autonomy Policy</w:t>
      </w:r>
    </w:p>
    <w:tbl>
      <w:tblPr>
        <w:tblW w:type="auto" w:w="0"/>
        <w:jc w:val="center"/>
        <w:tblLook w:firstColumn="1" w:firstRow="1" w:lastColumn="0" w:lastRow="0" w:noHBand="0" w:noVBand="1" w:val="04A0"/>
      </w:tblPr>
      <w:tblGrid>
        <w:gridCol w:w="9936"/>
      </w:tblGrid>
      <w:tr>
        <w:trPr>
          <w:cantSplit/>
        </w:trPr>
        <w:tc>
          <w:tcPr>
            <w:tcW w:type="dxa" w:w="9936"/>
            <w:shd w:fill="FFF6DD"/>
            <w:tcMar>
              <w:top w:w="115" w:type="dxa"/>
              <w:start w:w="145" w:type="dxa"/>
              <w:bottom w:w="115" w:type="dxa"/>
              <w:end w:w="145" w:type="dxa"/>
            </w:tcMar>
            <w:tcBorders>
              <w:top w:val="single" w:sz="6" w:color="C9D5DE"/>
              <w:left w:val="single" w:sz="6" w:color="C9D5DE"/>
              <w:bottom w:val="single" w:sz="6" w:color="C9D5DE"/>
              <w:right w:val="single" w:sz="6" w:color="C9D5DE"/>
            </w:tcBorders>
          </w:tcPr>
          <w:p>
            <w:pPr>
              <w:spacing w:after="0"/>
            </w:pPr>
            <w:r>
              <w:rPr>
                <w:b/>
                <w:color w:val="9A6A00"/>
              </w:rPr>
              <w:t xml:space="preserve">Design defaults only  </w:t>
            </w:r>
            <w:r>
              <w:rPr>
                <w:color w:val="233646"/>
              </w:rPr>
              <w:t>The following values are conservative engineering starting points, not investment advice and not claims of optimality. Capital cap and budget are explicitly configured during commissioning. Null never means “entire wallet” or unlimited spend.</w:t>
            </w:r>
          </w:p>
        </w:tc>
      </w:tr>
    </w:tbl>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2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Parameter</w:t>
            </w:r>
          </w:p>
        </w:tc>
        <w:tc>
          <w:tcPr>
            <w:tcW w:type="dxa" w:w="180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Initial value</w:t>
            </w:r>
          </w:p>
        </w:tc>
        <w:tc>
          <w:tcPr>
            <w:tcW w:type="dxa" w:w="597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Meaning</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execution.mode</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PAPER</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Fresh install; LIVE requires gate + active Autonomy Charter.</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capital.usd_cap</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null</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Owner commissioning value; hard ceiling cannot be raised by agent.</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max_order_pct</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0.5%</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All-in worst-case capital debit per order.</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max_market_pct</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2%</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Position + orders + reservations + unknown exposure per market.</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max_event_group_pct</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5%</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Native event/negative-risk/correlation cluster.</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max_portfolio_pct</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10%</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Aggregate capital at risk; no probabilistic offset assumed initially.</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daily_loss_stop_pct</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2%</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Latched; autonomous recovery only if Charter explicitly defines next-period reduced-risk reset.</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drawdown_stop_pct</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5%</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Hard protective latch by default; higher-risk recovery requires prequalified policy.</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max_open_orders</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10</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Includes unknown/cancel-unknown obligations.</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min_edge_after_cost</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0.03/share</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Research threshold, not proven alpha; strategy-specific gate may override within safer direction.</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book_max_age_ms</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2000</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Directional default; market-making requires stricter strategy-specific limits.</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metadata_max_age_s</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60</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Revalidate fee/tick/status/mode before submit.</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forecast_max_age_s</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900</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Maximum; catalysts/rule/price shock can invalidate earlier.</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clock_skew_max_ms</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1000</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Signing/submit blocks when exceeded.</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max_slippage_abs</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0.01/share</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Depth may imply a tighter limit.</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intent_ttl_s</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30</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Queue/throttle age counts; stale intent must be re-evaluated.</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risk_permit_ttl_ms</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1000</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Policy/quote/lease/balance rechecked before sign.</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reconcile_interval_s</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15</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Healthy target; startup/reconnect/unknown triggers immediate.</w:t>
            </w:r>
          </w:p>
        </w:tc>
      </w:tr>
      <w:tr>
        <w:tc>
          <w:tcPr>
            <w:tcW w:type="dxa" w:w="252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financial_retention</w:t>
            </w:r>
          </w:p>
        </w:tc>
        <w:tc>
          <w:tcPr>
            <w:tcW w:type="dxa" w:w="180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&gt;=365 days</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Policy/order/fill/ledger/gate audit.</w:t>
            </w:r>
          </w:p>
        </w:tc>
      </w:tr>
      <w:tr>
        <w:tc>
          <w:tcPr>
            <w:tcW w:type="dxa" w:w="252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backup RPO/RTO</w:t>
            </w:r>
          </w:p>
        </w:tc>
        <w:tc>
          <w:tcPr>
            <w:tcW w:type="dxa" w:w="180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15m / 60m target</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Measured by off-host restore drill, not file existence.</w:t>
            </w:r>
          </w:p>
        </w:tc>
      </w:tr>
    </w:tbl>
    <w:p>
      <w:pPr>
        <w:spacing w:after="0"/>
      </w:pPr>
    </w:p>
    <w:p>
      <w:pPr>
        <w:pStyle w:val="Heading1"/>
        <w:keepNext/>
      </w:pPr>
      <w:r>
        <w:t>P9. Functional Requirements — 96 Traceable Contracts</w:t>
      </w:r>
    </w:p>
    <w:p>
      <w:r>
        <w:rPr>
          <w:b/>
        </w:rPr>
        <w:t xml:space="preserve">Requirement accounting. </w:t>
      </w:r>
      <w:r>
        <w:t>96 requirements: 86 P0 and 10 P1. P0 relevant to a gate must pass before promotion. Each ID maps one-to-one to a primary acceptance scenario in the Technical Blueprint; implementation can and should contain multiple tests per requirement.</w:t>
      </w:r>
    </w:p>
    <w:p>
      <w:pPr>
        <w:pStyle w:val="Heading2"/>
        <w:keepNext/>
      </w:pPr>
      <w:r>
        <w:t>P9.1 Governance &amp; autonomy charter</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PR-GOV-01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Controlled fork baseline</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Pin the CloddsBot upstream commit, exact lockfile/dependency hashes, retained MIT notices, PolyRoot patches, SDK versions, migrations and schema_version in a release manifest. Every active upstream financial path must have an explicit disposition.</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G0-G1</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PR-GOV-02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Polymarket-first venue scope</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LIVE v1 is Polymarket-only. Other prediction venues may exist behind adapters for research/PAPER, but receive no signing capability until their own requirements and gates are approved.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PR-GOV-03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Persistent Autonomy Charter</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One-time commissioning creates an immutable, versioned Autonomy Charter binding wallet, qualified strategies, market classes, capital ceiling, loss limits, allowed actions, expiration/review policy and software release. Routine trades do not require human approval.</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PR-GOV-04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Zero per-trade human approval</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Human confirmation must never be a normal dependency for entry, cancel/replace, reduction, exit, redeem, strategy routing, transient-fault recovery or resumption. Decisions are machine-driven within hard policy.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PR-GOV-05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Hard policy cannot self-weaken</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No LLM, strategy, plugin, runtime tuner or recovered process can increase capital, loosen loss/exposure limits, extend charter lifetime, change signer, or promote unqualified code/strategy to LIVE.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G1-G3</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PR-GOV-06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Access and compliance state</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Recheck Polymarket geographic/access state before LIVE activation and periodically during operation. BLOCKED and CLOSE_ONLY are first-class states. PolyRoot must not implement location-bypass behavior.</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PR-GOV-07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Owner governance is exceptional</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Owner actions are limited to commissioning, capital/signer changes, strategy/release promotion, emergency stop/revocation, funding/withdrawal and compliance/security recovery; all are authenticated and audited.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PR-GOV-08</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Licensing and data-right registry</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Every strategy/data connector records software license, data usage/retention rights and redistribution constraints before it can enter a release manifest.</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G0-G3</w:t>
            </w:r>
          </w:p>
        </w:tc>
      </w:tr>
    </w:tbl>
    <w:p>
      <w:pPr>
        <w:spacing w:after="0"/>
      </w:pPr>
    </w:p>
    <w:p>
      <w:pPr>
        <w:pStyle w:val="Heading2"/>
        <w:keepNext/>
      </w:pPr>
      <w:r>
        <w:t>P9.2 24/7 autonomy runtime</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PR-AUT-01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24/7 supervisor</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 dedicated supervisor runs continuously, monitors critical workers, restarts failed non-financial workers, and coordinates safe executor recovery without requiring a human to keep the system alive.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PR-AUT-02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Closed autonomous loop</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The normal loop is discover -&gt; qualify -&gt; research -&gt; forecast -&gt; strategy arbitration -&gt; size -&gt; authorize -&gt; execute -&gt; monitor -&gt; update -&gt; exit/redeem -&gt; learn. Every step can run without interactive human decisions.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PR-AUT-03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Autonomous recovery and resume</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After transient venue, stream, provider, process or DB faults, PolyRoot enters RECOVERING/DEGRADED, reconciles durable state, and automatically resumes when deterministic readiness conditions pass.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PR-AUT-04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Provider fallback without operator</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Model/provider errors, quotas and latency trigger bounded fallback to pre-qualified provider/model routes; lineage and cost remain distinct. Financial monitoring never depends on LLM availability.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PR-AUT-05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Qualified strategy arbitration</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PolyRoot may automatically select, combine, suppress or switch among strategies whose exact versions are already LIVE-qualified, according to immutable routing rules and conflict controls.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PR-AUT-06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Protective risk tiers</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Autonomy has NORMAL, CAUTIOUS and PROTECTIVE tiers that automatically reduce sizing/universe/order style after uncertainty, drawdown, degraded liquidity or repeated faults. Hard stops remain non-bypassable.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PR-AUT-07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Bounded adaptive parameters</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The system may tune pre-approved strategy parameters only inside a versioned safe envelope. Adaptation cannot alter hard risk policy, use final holdout outcomes, or silently rewrite past experiments.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PR-AUT-08</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Autonomous learning pipeline</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PolyRoot may automatically generate hypotheses, PAPER/SHADOW experiments and evaluation reports, but new executable code or unqualified strategy versions cannot self-promote to LIVE.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P9.3 Wallet, credentials &amp; signer</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PR-WAL-01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Current official SDK contract</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Prefer the current official unified TypeScript SDK behind a VenueAdapter; pin exact package/version and Node runtime at G0. Contract tests, not package names, define compatibility.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G0-G1</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PR-WAL-02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Deposit Wallet and legacy wallet support</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Support current Deposit Wallet / wallet type 3 as the default modern account model plus EOA, legacy Proxy and Safe only when contract tests prove compatibility.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G0-G4</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PR-WAL-03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Signer-wallet-funder identity</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Model signer address, account/deposit wallet, funder/collateral owner and wallet type as separate verified identifiers. Never infer them from one address field.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G0-G4</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PR-WAL-04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Credential lifecycle</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Track L1 authentication, CLOB L2 API credentials and their creation/derivation, scope, rotation, revocation, health and last verification without exposing secrets to intelligence or logs.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PR-WAL-05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Relayer/builder capability</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Relayer or Builder API credentials used for wallet deployment/approvals are isolated from ordinary order execution, versioned, and never exposed to LLMs.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G1-G4</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PR-WAL-06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Asset and approval registry</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Treat pUSD, USDC/USDC.e and outcome tokens as distinct assets; track chain, contract, decimals, allowance/operator approvals, balance freshness and spendability.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PR-WAL-07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Narrow Signer Vault</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Private signing capability lives in a minimal signer boundary that accepts only typed, allowlisted Polymarket operations bound to an unexpired execution permit, policy hash, chain/contract and amount limits.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G1-G4</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PR-WAL-08</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Funding and break-glass boundary</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Normal autonomy does not bridge, withdraw, transfer to arbitrary destinations or increase funded capital. Funding/withdrawal/key-compromise evacuation is a separate governance/break-glass workflow.</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bl>
    <w:p>
      <w:pPr>
        <w:spacing w:after="0"/>
      </w:pPr>
    </w:p>
    <w:p>
      <w:pPr>
        <w:pStyle w:val="Heading2"/>
        <w:keepNext/>
      </w:pPr>
      <w:r>
        <w:t>P9.4 Market data &amp; graph</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PR-DATA-01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Canonical market identity</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Persist event_id, market_id, condition_id, question_id when available, token/outcome mapping, chain, collateral, tick, min_size, status, negative-risk metadata and official identifiers; titles/slugs are lookup aids, not keys.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PR-DATA-02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Versioned rules and clarifications</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Store resolution source, rules text/hash, deadlines and official clarifications with validity intervals. Material changes invalidate affected forecasts/intents before submit.</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PR-DATA-03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Orderbook and user stream integrity</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Build market state from official snapshot/stream with source_at/received_at, reconnect/full resync and no invented sequence guarantees. User-order/trade stream is reconciled against REST/chain.</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PR-DATA-04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Venue capability metadata</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Continuously track fee schedule, tick/min size, order types, delay, orderbook eligibility and venue mode NORMAL/POST_ONLY/CANCEL_ONLY/RESTARTING/UNAVAILABLE/UNKNOWN.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PR-DATA-05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Native Event &amp; Market Graph</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Build verified graph edges from Polymarket event grouping, negative-risk groups and platform metadata; preserve exact native provenance.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PR-DATA-06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Inferred relationship graph</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Infer complementary, subset/superset, conditional, temporal, shared-resolution and correlation relations with confidence/provenance. Inferred edges cannot be treated as risk-free arbitrage without deterministic validation.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PR-DATA-07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Full universe decision log</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Log every discovered market considered by a strategy, its eligibility status and rejection reason, not only traded markets. This is required to audit selection bias.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PR-DATA-08</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Tiered research retention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Retain hot raw microstructure short-term, experiment-required snapshots/features for the experiment lifetime, and long-lived decision/evidence hashes sufficient for forensic replay subject to data rights.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P9.5 Intelligence &amp; forecasting</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PR-INT-01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Structured probabilistic Forecast</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Every forecast is schema-validated with p_raw, p_calibrated, p_conservative/actionable distribution, evidence IDs, counterevidence, assumptions, invalidators, horizon, valid_until, lineage and abstain reason.</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PR-INT-02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Market as benchmark and prior signal</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Capture contemporaneous executable market probability/price as a benchmark and optional prior feature, never as an unquestioned truth or future closing-price input.</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PR-INT-03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Evidence retrieval with counter-search</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Research explicitly searches primary/authoritative evidence, disconfirming evidence and scheduled catalysts; source times and retrieval cutoffs are enforced.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PR-INT-04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Source Registry and independence</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Classify source authority/family, syndication lineage, domain expertise, historical reliability/corrections when measurable, publication latency and rights. Multiple copies of one article count as one source family.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PR-INT-05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Forecast ensemble</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Support multiple independently versioned forecasters/components and deterministic aggregation; preserve component predictions and contribution weights. No single monolithic LLM response is the only available forecast path.</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PR-INT-06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Calibration by segment</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Train and evaluate calibration by model/provider, category, horizon and relevant regime only on past eligible labels; recalibrate aggregates as needed. Verbal LLM confidence is not a sizing signal.</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PR-INT-07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Temporal integrity and lineage</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Every feature/evidence item has available_at/source_cutoff; models/prompts/config/provider response fingerprint where available are versioned. Prospective evaluation is required because pretrained LLMs may know historical outcomes.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PR-INT-08</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Budget-aware abstention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Limit token/cost/time/source/concurrency budgets; budget exhaustion degrades research or abstains without affecting position monitoring, cancellation, heartbeat or reconciliation.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bl>
    <w:p>
      <w:pPr>
        <w:spacing w:after="0"/>
      </w:pPr>
    </w:p>
    <w:p>
      <w:pPr>
        <w:pStyle w:val="Heading2"/>
        <w:keepNext/>
      </w:pPr>
      <w:r>
        <w:t>P9.6 Strategy platform</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PR-STR-01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Sandboxed strategy contract</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Strategies receive sanitized immutable inputs and return Proposal/TradeIntent only. They run outside the signer/ledger trust boundary, have versioned manifests and cannot load arbitrary production secrets.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PR-STR-02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evidence_directional_v2</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Initial fundamental strategy combines structured evidence, calibrated probability, executable depth and full costs; it trades only qualified binary markets and may abstain.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PR-STR-03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market_graph_relative_value_v1</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Structural strategy compares verified related markets/event constraints and trades only when relation provenance, settlement logic and executable economics establish a robust inconsistency.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PR-STR-04</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maker_liquidity_v1</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Optional maker strategy may quote only in markets with validated post-only/expiry/heartbeat behavior and must account for inventory, adverse selection and dynamic rebates.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PR-STR-05</w:t>
              <w:br/>
              <w:t>P1</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smart_money_consensus_v1</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Optional public-wallet activity signal uses reproducible wallet-selection rules, realized history and anti-leakage filters; it is evidence, not blind copy trading.</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PR-STR-06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Multi-strategy arbiter</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Deduplicate correlated intents, net desired exposure, enforce strategy budgets and prevent two strategies from unknowingly buying the same economic risk.</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PR-STR-07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Exit and reallocation engine</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Continuously compare HOLD vs EXIT/REDUCE vs REALLOCATE EV using current bid/depth, remaining payout, uncertainty, time-to-resolution, fees, liquidity and portfolio opportunity cost.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PR-STR-08</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Immutable experiment and promotion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Strategy/model/prompt/parameter versions and routing rules are immutable per experiment; changes create new IDs. LIVE eligibility is per exact version, not strategy name.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P9.7 Money kernel &amp; risk</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PR-RISK-01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Hierarchical exposure caps</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Enforce all-in cap per order, token/market, native event/negative-risk group, inferred correlation cluster, strategy and portfolio; include positions, resting orders, reservations and unknown/pending obligations.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PR-RISK-02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Graph-aware correlation risk</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Use verified/inferred market relations to prevent correlated outcomes from masquerading as diversification; unknown same-event relations receive conservative grouping.</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PR-RISK-03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Atomic reservation and permit</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Risk check, exact asset reservation, ledger version, policy hash, quote ID and short-lived execution permit are written atomically. Unknown submission retains reserved capacity.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PR-RISK-04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Robust position sizing</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PositionSizer derives a suggested size from calibrated probability/payoff uncertainty and may use capped fractional Kelly only after empirical validation; hard caps and liquidity remain final. No win-streak boost or verbal confidence sizing.</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PR-RISK-05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Liquidity and price safety</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Validate executable VWAP/depth, spread, tick/min size, slippage and quote age; round quantity down. If minimum order exceeds safe cap, abstain.</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PR-RISK-06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Autonomous loss/drawdown protection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Daily loss/drawdown breaches latch and trigger preconfigured protective behavior. Auto-resume is allowed only when the Charter defines deterministic cooldown/reconciliation/reduced-risk criteria; hard breach remains halted.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PR-RISK-07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Kill-switch and reduction semantics</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PAUSE_ENTRIES, CANCEL_OPEN and FLATTEN/REDUCE are distinct. SELL uses only verified available shares; no leverage, naked short or assumed native reduce-only behavior.</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PR-RISK-08</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Unknown obligations consume risk</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SUBMISSION_UNKNOWN, CANCEL_UNKNOWN, delayed/matched pending settlement and external/manual trades consume capacity until reconciled; capacity is never recreated by uncertainty.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bl>
    <w:p>
      <w:pPr>
        <w:spacing w:after="0"/>
      </w:pPr>
    </w:p>
    <w:p>
      <w:pPr>
        <w:pStyle w:val="Heading2"/>
        <w:keepNext/>
      </w:pPr>
      <w:r>
        <w:t>P9.8 Execution &amp; venue lifecycle</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PR-EXE-01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Single money path</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All financial entry points produce a durable intent and pass through Money Kernel -&gt; Executor -&gt; Signer Vault. Chat, UI, cron, tool, plugin and legacy direct signers cannot bypass it.</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PR-EXE-02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VenueAdapter capability contract</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Official SDK/API behavior is wrapped in a pinned adapter exposing market data, signing, submit, cancel, order lookup, trades, balances, heartbeat, settlement and venue-mode capabilities with fail-closed unsupported states.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PR-EXE-03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Idempotent intent and pre-network durability</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Persist intent_id, dedupe_key, payload hash, permit, canonical order request and signed/order hash where available before ambiguous network side effects.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PR-EXE-04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No blind financial retry</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Timeout/network loss after a request might have been accepted becomes SUBMISSION_UNKNOWN; lookup/reconciliation precede any replacement. Transport retry is allowed only when non-acceptance/idempotency is proven.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PR-EXE-05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Cancel, replace and late fill</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Cancel result is per order; refresh fills/trades before replacement. Replacement only covers remaining desired safe quantity; late fills remain economic events.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PR-EXE-06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Lifecycle, heartbeat and settlement</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Keep raw venue order/trade states plus internal monotonic state; heartbeat/user stream health are independent. Matched/mined/confirmed/failed, dispute/resolution/redeem are separate lifecycles.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PR-EXE-07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Rate governor and venue modes</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Client-side rate budgets, deadlines and queue age protect cancel/reconcile capacity. Handle 425 restart, post-only and cancel-only modes by changing order flow, not replaying stale taker requests.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PR-EXE-08</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Execution economics and reality gap</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Execution records maker/taker classification, actual fees/rebates, slippage/latency/fill quality and compares PAPER predicted fills against micro-LIVE to calibrate simulator assumptions.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bl>
    <w:p>
      <w:pPr>
        <w:spacing w:after="0"/>
      </w:pPr>
    </w:p>
    <w:p>
      <w:pPr>
        <w:pStyle w:val="Heading2"/>
        <w:keepNext/>
      </w:pPr>
      <w:r>
        <w:t>P9.9 Ledger &amp; reconciliation</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PR-LED-01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Append-only double-entry event ledger</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Orders, reservations, fills, fees, rebates, transfers observed, settlement and corrections produce append-only events/postings balanced per asset; projections are rebuildable.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PR-LED-02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Exact numeric representation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Use integer base units for on-chain assets and exact decimal for prices/probabilities/derived values. Never float uint256 token IDs or assume every asset has the same decimals.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PR-LED-03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Projection versioning</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Wallet/position/order projections store projected event sequence and can be discarded/rebuilt; no UI/cache becomes authoritative financial state.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PR-LED-04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Continuous reconciliation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Compare local open orders, trades, pending settlement, positions, balances/allowances and chain receipts at startup, reconnect, unknown state and healthy interval. Material unexplained drift blocks entry.</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PR-LED-05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External/manual activity classification</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Manual/external orders/transfers on the same wallet are never silently ignored; classify them as EXTERNAL and incorporate their economic/risk effects.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PR-LED-06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Net economic PnL</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Separate trading PnL from net economic PnL after fees, slippage, maker/taker rebates, LLM/data/infrastructure allocations and cash flows. Signals without fills have zero realized trading PnL.</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PR-LED-07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Corrections and reorgs</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Venue corrections, failed settlement or chain reorgs append compensating/correction events referencing prior state; history is not mutated.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PR-LED-08</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Audit export and retention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Export redacted decision/ledger/experiment data with provenance links; financial/policy/gate history minimum 365 days and experiment artifacts retained through reproducibility horizon.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P9.10 Security boundaries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PR-SEC-01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Untrusted external content</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Web/news/social/document content is data only; it cannot become system instruction, invoke signer, alter policy, run shell or access secrets. Structured extraction boundaries are mandatory.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PR-SEC-02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Research quarantine boundary</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High-risk retrieval/parsing runs in a low-privilege research boundary. Privileged forecasting/strategy receives normalized evidence objects, never raw executable content or trading secrets.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PR-SEC-03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SSRF and egress protection</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Validate schemes/domains/IPs, block localhost/private/link-local/metadata ranges, revalidate redirects/DNS, cap size/decompression/time and route research traffic through controlled egress.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PR-SEC-04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Secret isolation and redaction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Trading, L2, relayer/builder and provider secrets live only in required service scopes; logs/prompts/exports/backups are redacted and secret-canary tested.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PR-SEC-05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Plugin/process sandbox</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Strategy and connector plugins are isolated from host shell, Docker socket, raw DB, process env and signer; capabilities are explicit and least-privilege.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PR-SEC-06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Dependency amputation and supply chain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LIVE runtime excludes unrelated CloddsBot exchanges/DeFi/messaging/tools and unnecessary install scripts; exact dependencies, SBOM, provenance and vulnerability/secret scans are release inputs.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PR-SEC-07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Authenticated product API</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Dashboard uses TLS, strong owner auth, secure sessions, CSRF protection and reauthentication for governance; internal routes/DB/executor are not internet-exposed.</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PR-SEC-08</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Adversarial verification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Maintain prompt-injection, SSRF, dependency, malformed-market, replay and privilege-escalation red-team fixtures in CI/gate reports.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bl>
    <w:p>
      <w:pPr>
        <w:spacing w:after="0"/>
      </w:pPr>
    </w:p>
    <w:p>
      <w:pPr>
        <w:pStyle w:val="Heading2"/>
        <w:keepNext/>
      </w:pPr>
      <w:r>
        <w:t>P9.11 Operations &amp; reliability</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PR-OPS-01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Separated deployment roles</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Run reverse proxy, gateway/control, data/research, intelligence, strategy, money kernel/executor, signer vault, PostgreSQL and backup/monitoring with private networks and least-privilege roles.</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PR-OPS-02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Continuous watchdog and leases</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24/7 supervisor, heartbeats and durable lease/fencing ensure at most one active executor authority per wallet; stale process loses capability before a successor submits.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PR-OPS-03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Recovering startup</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Every startup is RECOVERING until release/clock/charter/credentials/ledger/orders/trades/balances/unknowns/venue mode reconcile; old intents are not replayed blindly.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PR-OPS-04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Off-host backup and PITR</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Encrypted PostgreSQL base backup/WAL or equivalent off-host recovery, config/manifest backup and tested restore meet declared RPO/RTO; restored trading remains RECOVERING until venue reconciliation.</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PR-OPS-05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Observability and autonomous incident response</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Metrics/alerts cover data age, venue mode, stream/heartbeat, queue/permit age, unknowns, reconciliation, exposure, loss tiers, LLM cost, rate budgets, clock, disk, backup/restore and strategy health.</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PR-OPS-06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Resource and clock health</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Enforce CPU/memory/disk limits so research cannot starve execution; synchronize clock and block signing when skew/health exceeds policy. Capacity is benchmarked on target VPS.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PR-OPS-07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Immutable release and rollback</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Build reproducible immutable image/manifest, test migration/rollback compatibility, deploy PAPER canary first and never self-update the LIVE binary/code.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PR-OPS-08</w:t>
              <w:br/>
              <w:t>P1</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Cost and budget governance</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Meter model, data, network/storage and infrastructure cost by experiment/strategy; autonomous budget routing may degrade research but cannot silently spend unlimited budget.</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bl>
    <w:p>
      <w:pPr>
        <w:spacing w:after="0"/>
      </w:pPr>
    </w:p>
    <w:p>
      <w:pPr>
        <w:pStyle w:val="Heading2"/>
        <w:keepNext/>
      </w:pPr>
      <w:r>
        <w:t>P9.12 Validation &amp; release gates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 / priority</w:t>
            </w:r>
          </w:p>
        </w:tc>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Requirement</w:t>
            </w:r>
          </w:p>
        </w:tc>
        <w:tc>
          <w:tcPr>
            <w:tcW w:type="dxa" w:w="58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Contract</w:t>
            </w:r>
          </w:p>
        </w:tc>
        <w:tc>
          <w:tcPr>
            <w:tcW w:type="dxa" w:w="10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PR-VAL-01</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Official contract checks</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CI/gates combine deterministic fixtures with read-only/current official API/SDK contract checks for wallet, market metadata, fees, modes, heartbeat, order/trade schemas and error taxonomy.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PR-VAL-02</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Property and invariant tests</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Property tests cover no-negative free balances, exposure caps under concurrency, exact replay, reservation transitions, idempotency, rounding and monotonic lifecycle.</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G1-G7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PR-VAL-03</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Fault-injection harness</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Inject timeout-before/after accept, dropped/duplicate/reordered events, cancel race, provider outage, disk/DB failure, clock skew, lease takeover, 425/post-only/cancel-only, malformed responses and restart at every durable boundary.</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G2-G7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PR-VAL-04</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Paper simulator calibration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Paper engine models bid/ask/depth, fees/rebates, latency, queue assumptions, partial fills/cancel race and reports uncertainty. Micro-LIVE is used to calibrate the execution reality gap.</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G3-G7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PR-VAL-05</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Prospective SHADOW evaluation</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Freeze exact versions and run time-forward SHADOW on live-available evidence/data; historical pretraining contamination cannot substitute for prospective evidence.</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PR-VAL-06</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Probabilistic quality metrics</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Report Brier, log loss, calibration/reliability, sharpness/coverage, abstention and same-timestamp market baseline by model/category/horizon; ensemble components are separately scored.</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440"/>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PR-VAL-07</w:t>
              <w:br/>
              <w:t>P0</w:t>
            </w:r>
          </w:p>
        </w:tc>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Economic and multiple-testing discipline</w:t>
            </w:r>
          </w:p>
        </w:tc>
        <w:tc>
          <w:tcPr>
            <w:tcW w:type="dxa" w:w="58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Report net PnL/edge after all costs, drawdown, fill ratio, turnover, capacity, concentration and clustered uncertainty. Register all experiments/variants; no cherry-picking or repeated peeking to stop on luck.</w:t>
            </w:r>
          </w:p>
        </w:tc>
        <w:tc>
          <w:tcPr>
            <w:tcW w:type="dxa" w:w="10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G4-G7</w:t>
            </w:r>
          </w:p>
        </w:tc>
      </w:tr>
      <w:tr>
        <w:tc>
          <w:tcPr>
            <w:tcW w:type="dxa" w:w="1440"/>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PR-VAL-08</w:t>
              <w:br/>
              <w:t>P0</w:t>
            </w:r>
          </w:p>
        </w:tc>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Staged autonomous promotion</w:t>
            </w:r>
          </w:p>
        </w:tc>
        <w:tc>
          <w:tcPr>
            <w:tcW w:type="dxa" w:w="58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Gates progress from contract/fault/security to PAPER, SHADOW, micro-LIVE and 24/7 autonomous-LIVE. Engineering correctness cannot replace economic evidence; cap increases remain governance changes, not per-trade approvals.</w:t>
            </w:r>
          </w:p>
        </w:tc>
        <w:tc>
          <w:tcPr>
            <w:tcW w:type="dxa" w:w="10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G0-G7</w:t>
            </w:r>
          </w:p>
        </w:tc>
      </w:tr>
    </w:tbl>
    <w:p>
      <w:pPr>
        <w:spacing w:after="0"/>
      </w:pPr>
    </w:p>
    <w:p>
      <w:pPr>
        <w:pStyle w:val="Heading1"/>
        <w:keepNext/>
      </w:pPr>
      <w:r>
        <w:t>P10. Quality, Economic Evidence and Promotion Metrics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Dimension</w:t>
            </w:r>
          </w:p>
        </w:tc>
        <w:tc>
          <w:tcPr>
            <w:tcW w:type="dxa" w:w="820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Required evidence</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Order integrity</w:t>
            </w:r>
          </w:p>
        </w:tc>
        <w:tc>
          <w:tcPr>
            <w:tcW w:type="dxa" w:w="82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Zero duplicate economic execution in the fault suite; zero unresolved unexplained financial drift; unknown/cancel failure always visible.</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Autonomy reliability</w:t>
            </w:r>
          </w:p>
        </w:tc>
        <w:tc>
          <w:tcPr>
            <w:tcW w:type="dxa" w:w="82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24/7 supervisor recovers transient failures; no ordinary market decision depends on an operator session; auto-resume only after deterministic readiness.</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Forecast quality</w:t>
            </w:r>
          </w:p>
        </w:tc>
        <w:tc>
          <w:tcPr>
            <w:tcW w:type="dxa" w:w="82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Brier, log loss, calibration/reliability, sharpness/coverage and abstention by category/horizon/model; compare same-timestamp market baseline.</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Economic quality</w:t>
            </w:r>
          </w:p>
        </w:tc>
        <w:tc>
          <w:tcPr>
            <w:tcW w:type="dxa" w:w="82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Net edge/PnL after actual fees, rebates, slippage, LLM/data/infra cost; drawdown, turnover, fill ratio, capacity, capital utilization and clustered confidence intervals.</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Selection integrity</w:t>
            </w:r>
          </w:p>
        </w:tc>
        <w:tc>
          <w:tcPr>
            <w:tcW w:type="dxa" w:w="82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Full universe eligibility/rejection log plus registry of every experiment/parameter/model variant, including failures and abandoned runs.</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Execution reality</w:t>
            </w:r>
          </w:p>
        </w:tc>
        <w:tc>
          <w:tcPr>
            <w:tcW w:type="dxa" w:w="82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Paper-vs-micro-LIVE fill/slippage/latency calibration and error bars; marketable/resting behavior evaluated separately.</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Security</w:t>
            </w:r>
          </w:p>
        </w:tc>
        <w:tc>
          <w:tcPr>
            <w:tcW w:type="dxa" w:w="820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No critical/high exploitable path in active trust boundary; signer/secret/egress/plugin isolation and restore drills pass.</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5"/>
              </w:rPr>
              <w:t>Reliability targets</w:t>
            </w:r>
          </w:p>
        </w:tc>
        <w:tc>
          <w:tcPr>
            <w:tcW w:type="dxa" w:w="820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5"/>
              </w:rPr>
              <w:t>Initial design: authorization pause &lt;=1s; local risk p95 &lt;250ms; main dashboard p95 &lt;2s under declared load; service readiness target 99.5%/30d. Measure before claiming.</w:t>
            </w:r>
          </w:p>
        </w:tc>
      </w:tr>
    </w:tbl>
    <w:p>
      <w:pPr>
        <w:spacing w:after="0"/>
      </w:pPr>
    </w:p>
    <w:p>
      <w:pPr>
        <w:pStyle w:val="Heading1"/>
        <w:keepNext/>
      </w:pPr>
      <w:r>
        <w:t>P11. Release Gates and Autonomous-LIVE Roadmap</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2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Gate</w:t>
            </w:r>
          </w:p>
        </w:tc>
        <w:tc>
          <w:tcPr>
            <w:tcW w:type="dxa" w:w="806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Evidence / decision</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G0 — Research &amp; Source Freeze</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Pin fork disposition, SDK/runtime, current API contracts, wallet type, asset/contract registry, access state, license/data rights, capital/budget governance. No real orders.</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G1 — Domain &amp; Contract</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Canonical schemas, wallet/credential adapter, Money Kernel, signer boundary, ledger and VenueAdapter contract/property tests pass.</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G2 — Fault &amp; Money Safety</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Idempotency/unknown/cancel/partial-fill/reconcile/fencing/rate/venue-mode fault suite passes with zero duplicate economic execution.</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G3 — Security &amp; Recovery</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Prompt injection, SSRF, plugin isolation, dependency amputation, secret canary, backup/restore, clock/resource and rollback drills pass.</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G4 — PAPER</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Paper engine and full autonomous loop run continuously; simulator uncertainty and full-universe logging are validated; no financial I/O.</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G5 — Prospective SHADOW</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Exact versions frozen; minimum administrative baseline &gt;=30 days and &gt;=100 resolved independent event clusters where feasible, plus preregistered stopping/CI rules. This minimum is not by itself statistical proof.</w:t>
            </w:r>
          </w:p>
        </w:tc>
      </w:tr>
      <w:tr>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G6 — micro-LIVE</w:t>
            </w:r>
          </w:p>
        </w:tc>
        <w:tc>
          <w:tcPr>
            <w:tcW w:type="dxa" w:w="806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Small explicit capital cap; verify real wallet/signing/fill/settlement/rebate/recovery behavior and calibrate execution reality gap. No per-trade human approval.</w:t>
            </w:r>
          </w:p>
        </w:tc>
      </w:tr>
      <w:tr>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G7 — autonomous-LIVE 24/7</w:t>
            </w:r>
          </w:p>
        </w:tc>
        <w:tc>
          <w:tcPr>
            <w:tcW w:type="dxa" w:w="806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Sustained clean micro-LIVE operations, no unresolved criticals/financial drift, prospective net-economic edge remains positive under preregistered uncertainty/sensitivity criteria, and recovery drills demonstrate unattended operation.</w:t>
            </w:r>
          </w:p>
        </w:tc>
      </w:tr>
    </w:tbl>
    <w:p>
      <w:pPr>
        <w:spacing w:after="0"/>
      </w:pPr>
    </w:p>
    <w:tbl>
      <w:tblPr>
        <w:tblW w:type="auto" w:w="0"/>
        <w:jc w:val="center"/>
        <w:tblLook w:firstColumn="1" w:firstRow="1" w:lastColumn="0" w:lastRow="0" w:noHBand="0" w:noVBand="1" w:val="04A0"/>
      </w:tblPr>
      <w:tblGrid>
        <w:gridCol w:w="9936"/>
      </w:tblGrid>
      <w:tr>
        <w:trPr>
          <w:cantSplit/>
        </w:trPr>
        <w:tc>
          <w:tcPr>
            <w:tcW w:type="dxa" w:w="9936"/>
            <w:shd w:fill="FBECEC"/>
            <w:tcMar>
              <w:top w:w="115" w:type="dxa"/>
              <w:start w:w="145" w:type="dxa"/>
              <w:bottom w:w="115" w:type="dxa"/>
              <w:end w:w="145" w:type="dxa"/>
            </w:tcMar>
            <w:tcBorders>
              <w:top w:val="single" w:sz="6" w:color="C9D5DE"/>
              <w:left w:val="single" w:sz="6" w:color="C9D5DE"/>
              <w:bottom w:val="single" w:sz="6" w:color="C9D5DE"/>
              <w:right w:val="single" w:sz="6" w:color="C9D5DE"/>
            </w:tcBorders>
          </w:tcPr>
          <w:p>
            <w:pPr>
              <w:spacing w:after="0"/>
            </w:pPr>
            <w:r>
              <w:rPr>
                <w:b/>
                <w:color w:val="A93434"/>
              </w:rPr>
              <w:t xml:space="preserve">Promotion rule  </w:t>
            </w:r>
            <w:r>
              <w:rPr>
                <w:color w:val="233646"/>
              </w:rPr>
              <w:t>Engineering safety is necessary but cannot manufacture alpha. If economic evidence is inconclusive or negative, PolyRoot remains fully autonomous in PAPER/SHADOW or micro-LIVE at its current qualified cap rather than being promoted by optimism.</w:t>
            </w:r>
          </w:p>
        </w:tc>
      </w:tr>
    </w:tbl>
    <w:p>
      <w:pPr>
        <w:pStyle w:val="Heading1"/>
        <w:keepNext/>
      </w:pPr>
      <w:r>
        <w:t>P12. Delivery Plan and Definition of Done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Stage</w:t>
            </w:r>
          </w:p>
        </w:tc>
        <w:tc>
          <w:tcPr>
            <w:tcW w:type="dxa" w:w="597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Deliverable</w:t>
            </w:r>
          </w:p>
        </w:tc>
        <w:tc>
          <w:tcPr>
            <w:tcW w:type="dxa" w:w="223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Planning estimate*</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1 — Fork reduction &amp; contracts</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Complete fork disposition, dependency amputation, release manifest, SDK/wallet/asset probes, canonical schemas.</w:t>
            </w:r>
          </w:p>
        </w:tc>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2–3 engineer-weeks</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2 — Money path</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PG ledger, policy/charter, reservations, Money Kernel, Signer Vault, VenueAdapter, lifecycle/reconcile/fencing.</w:t>
            </w:r>
          </w:p>
        </w:tc>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5–7 engineer-weeks</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3 — Data/graph/intelligence</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Market/Event Graph, source registry, retrieval quarantine, event bus, ensemble/calibration, cost lineage.</w:t>
            </w:r>
          </w:p>
        </w:tc>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4–6 engineer-weeks</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4 — Strategy/product</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Directional v2, graph relative value, strategy sandbox/arbiter, exit engine, dashboard.</w:t>
            </w:r>
          </w:p>
        </w:tc>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3–5 engineer-weeks</w:t>
            </w:r>
          </w:p>
        </w:tc>
      </w:tr>
      <w:tr>
        <w:tc>
          <w:tcPr>
            <w:tcW w:type="dxa" w:w="208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5 — Verification/ops</w:t>
            </w:r>
          </w:p>
        </w:tc>
        <w:tc>
          <w:tcPr>
            <w:tcW w:type="dxa" w:w="597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Fault harness, security, backup/restore, observability, deployment/rollback, paper calibration.</w:t>
            </w:r>
          </w:p>
        </w:tc>
        <w:tc>
          <w:tcPr>
            <w:tcW w:type="dxa" w:w="223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3–5 engineer-weeks</w:t>
            </w:r>
          </w:p>
        </w:tc>
      </w:tr>
      <w:tr>
        <w:tc>
          <w:tcPr>
            <w:tcW w:type="dxa" w:w="208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6 — Prospective qualification</w:t>
            </w:r>
          </w:p>
        </w:tc>
        <w:tc>
          <w:tcPr>
            <w:tcW w:type="dxa" w:w="597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SHADOW calendar, micro-LIVE, execution reality calibration and economic gate.</w:t>
            </w:r>
          </w:p>
        </w:tc>
        <w:tc>
          <w:tcPr>
            <w:tcW w:type="dxa" w:w="223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&gt;=30 calendar days + evidence-dependent</w:t>
            </w:r>
          </w:p>
        </w:tc>
      </w:tr>
    </w:tbl>
    <w:p>
      <w:pPr>
        <w:spacing w:after="0"/>
      </w:pPr>
    </w:p>
    <w:p>
      <w:pPr>
        <w:pStyle w:val="BodySmall"/>
      </w:pPr>
      <w:r>
        <w:rPr>
          <w:b/>
        </w:rPr>
        <w:t>*</w:t>
      </w:r>
      <w:r>
        <w:t>Planning estimate for one experienced engineer with review support, not a delivery promise. API mismatch, security findings and required prospective sample size can extend the calendar.</w:t>
      </w:r>
    </w:p>
    <w:p>
      <w:pPr>
        <w:pStyle w:val="Heading2"/>
        <w:keepNext/>
      </w:pPr>
      <w:r>
        <w:t>P12.1 Definition of Done — documents</w:t>
      </w:r>
    </w:p>
    <w:p>
      <w:pPr>
        <w:spacing w:after="64"/>
        <w:ind w:left="230" w:hanging="173"/>
      </w:pPr>
      <w:r>
        <w:t>• PRD and Blueprint use the same 96 IDs, priorities, owners/gates and primary test IDs.</w:t>
      </w:r>
    </w:p>
    <w:p>
      <w:pPr>
        <w:spacing w:after="64"/>
        <w:ind w:left="230" w:hanging="173"/>
      </w:pPr>
      <w:r>
        <w:t>• Every current Polymarket-specific claim is referenced and is explicitly revalidated at G0 before LIVE.</w:t>
      </w:r>
    </w:p>
    <w:p>
      <w:pPr>
        <w:spacing w:after="64"/>
        <w:ind w:left="230" w:hanging="173"/>
      </w:pPr>
      <w:r>
        <w:t>• Every retained Clodds subsystem has a disposition; no direct legacy financial path is merely assumed disabled.</w:t>
      </w:r>
    </w:p>
    <w:p>
      <w:pPr>
        <w:spacing w:after="64"/>
        <w:ind w:left="230" w:hanging="173"/>
      </w:pPr>
      <w:r>
        <w:t>• Autonomy semantics are unambiguous: zero per-trade human approval, auto recovery/resume for ordinary faults, hard governance for boundary changes.</w:t>
      </w:r>
    </w:p>
    <w:p>
      <w:pPr>
        <w:pStyle w:val="Heading2"/>
        <w:keepNext/>
      </w:pPr>
      <w:r>
        <w:t>P12.2 Definition of Done — implementation</w:t>
      </w:r>
    </w:p>
    <w:p>
      <w:pPr>
        <w:spacing w:after="64"/>
        <w:ind w:left="230" w:hanging="173"/>
      </w:pPr>
      <w:r>
        <w:t>• Actual code, migration, manifests, contract/fault/security reports, restore drill, PAPER/SHADOW reports and release evidence exist for the applicable gate.</w:t>
      </w:r>
    </w:p>
    <w:p>
      <w:pPr>
        <w:spacing w:after="64"/>
        <w:ind w:left="230" w:hanging="173"/>
      </w:pPr>
      <w:r>
        <w:t>• No critical requirement is considered satisfied merely because the service is green or a mock test passes.</w:t>
      </w:r>
    </w:p>
    <w:p>
      <w:pPr>
        <w:spacing w:after="64"/>
        <w:ind w:left="230" w:hanging="173"/>
      </w:pPr>
      <w:r>
        <w:t>• Profitability/edge claims are made only from prospective net-economic evidence with uncertainty and documented exclusions.</w:t>
      </w:r>
    </w:p>
    <w:p>
      <w:pPr>
        <w:pStyle w:val="Heading1"/>
        <w:keepNext/>
      </w:pPr>
      <w:r>
        <w:t>P13. Principal Risks and Design Responses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95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Risk</w:t>
            </w:r>
          </w:p>
        </w:tc>
        <w:tc>
          <w:tcPr>
            <w:tcW w:type="dxa" w:w="7344"/>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Response</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No durable alpha / market already efficient</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Market baseline, multi-signal research, ensembles, graph opportunities, full cost accounting, prospective gate; abstain/stop strategy when edge disappears.</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LLM hallucination / source bias</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Source registry, counter-search, structured evidence, independent components, calibration and market benchmark.</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Prompt injection / SSRF</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Research quarantine, least privilege, deterministic output schemas, controlled egress, no signer/shell/secret in intelligence.</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Duplicate/unknown order</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Pre-network durability, idempotency, reserved capacity, lookup/reconciliation, no blind retry.</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Wallet/SDK/platform change</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Pinned adapter + read-only current contract tests + fail-closed capability probe.</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24/7 process failure</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Supervisor, fencing, RECOVERING startup, auto-reconcile/auto-resume, fault harness.</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Venue restricted mode/rate queue</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VenueMode + rate governor + deadline/TTL/revalidate + protected cancel capacity.</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Backtest overfitting/leakage</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Full experiment registry, temporal cutoff, prospective SHADOW, proper scores and clustered uncertainty.</w:t>
            </w:r>
          </w:p>
        </w:tc>
      </w:tr>
      <w:tr>
        <w:tc>
          <w:tcPr>
            <w:tcW w:type="dxa" w:w="295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Secret compromise</w:t>
            </w:r>
          </w:p>
        </w:tc>
        <w:tc>
          <w:tcPr>
            <w:tcW w:type="dxa" w:w="7344"/>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Narrow signer, secret isolation/canary, autonomous halt; key evacuation/rotation is break-glass governance.</w:t>
            </w:r>
          </w:p>
        </w:tc>
      </w:tr>
      <w:tr>
        <w:tc>
          <w:tcPr>
            <w:tcW w:type="dxa" w:w="295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4"/>
              </w:rPr>
              <w:t>Compliance/access change</w:t>
            </w:r>
          </w:p>
        </w:tc>
        <w:tc>
          <w:tcPr>
            <w:tcW w:type="dxa" w:w="7344"/>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4"/>
              </w:rPr>
              <w:t>Periodic official access checks, CLOSE_ONLY/BLOCKED state, no bypass automation.</w:t>
            </w:r>
          </w:p>
        </w:tc>
      </w:tr>
    </w:tbl>
    <w:p>
      <w:pPr>
        <w:spacing w:after="0"/>
      </w:pPr>
    </w:p>
    <w:p>
      <w:pPr>
        <w:pStyle w:val="Heading1"/>
        <w:keepNext/>
      </w:pPr>
      <w:r>
        <w:t>P14. Research Sources and Evidence Classification</w:t>
      </w:r>
    </w:p>
    <w:p>
      <w:r>
        <w:rPr>
          <w:b/>
        </w:rPr>
        <w:t xml:space="preserve">Evidence rule. </w:t>
      </w:r>
      <w:r>
        <w:t>Official platform documentation and pinned source code are treated as primary implementation evidence. Academic peer-reviewed work informs evaluation methodology. 2026 preprints are labeled emerging evidence and may inspire experiments but do not establish production truth or guaranteed alpha.</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792"/>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ID</w:t>
            </w:r>
          </w:p>
        </w:tc>
        <w:tc>
          <w:tcPr>
            <w:tcW w:type="dxa" w:w="3168"/>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Source</w:t>
            </w:r>
          </w:p>
        </w:tc>
        <w:tc>
          <w:tcPr>
            <w:tcW w:type="dxa" w:w="6336"/>
            <w:shd w:fill="163C5A"/>
            <w:tcMar>
              <w:top w:w="80" w:type="dxa"/>
              <w:start w:w="90" w:type="dxa"/>
              <w:bottom w:w="80" w:type="dxa"/>
              <w:end w:w="90" w:type="dxa"/>
            </w:tcMar>
            <w:vAlign w:val="center"/>
            <w:tcBorders>
              <w:top w:val="single" w:sz="5" w:color="C9D5DE"/>
              <w:left w:val="single" w:sz="5" w:color="C9D5DE"/>
              <w:bottom w:val="single" w:sz="5" w:color="C9D5DE"/>
              <w:right w:val="single" w:sz="5" w:color="C9D5DE"/>
            </w:tcBorders>
          </w:tcPr>
          <w:p>
            <w:pPr>
              <w:pStyle w:val="TableHeader"/>
              <w:jc w:val="left"/>
            </w:pPr>
            <w:r>
              <w:t>Use in this specification</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S01</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Original PRD v1.0</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Polymarket_AI_Trader_PRD_v1.0.docx, baseline 8 Sep 2026. Retained: staged modes/gates, deterministic risk, unknown-order discipline, ledger, prospective evaluation.</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S02</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Original Blueprint v1.0</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Polymarket_AI_Trader_Blueprint_v1.0.docx, baseline 8 Sep 2026. Retained: isolated executor, PG financial ledger, reservation/outbox, reconciliation, recovery/fault testing.</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S03</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pinned baseline</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alsk1992/CloddsBot commit 715fd4a6c06b4cd5bb38eee225dd09b3bc95c5e8; package 1.9.0, MIT, large multi-venue/tool dependency surface.</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S04</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execution</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src/execution/index.ts at pinned commit. Manual/direct signing and broad retry surface motivate replacement of LIVE hot path.</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S05</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tool registry</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src/agents/tool-registry.ts at pinned commit. 630+ tool design spans trading, shell, SQL, Docker, messaging and multiple venues; not suitable as LIVE intelligence capability set.</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S06</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risk engine</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src/risk/engine.ts at pinned commit. Useful concepts: kill switch, circuit breaker, exposure, drawdown, VaR, volatility, Kelly; authoritative PolyRoot integration is redesigned around durable reservations.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S07</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dynamic Kelly</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src/trading/kelly.ts at pinned commit. Contains confidence/win-streak heuristics; PolyRoot does not use verbal confidence or win-streak boosts as financial evidence.</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S08</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CloddsBot provider layer</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src/providers/index.ts at pinned commit. Multi-provider/fallback/cost plumbing is reusable only behind structured-output/capability/lineage controls.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S09</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Trading Overview</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https://docs.polymarket.com/trading/overview — CLOB orders settle on Polygon in pUSD/outcome tokens; account setup is one-time, then order workflow repeats.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S10</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Quickstart</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https://docs.polymarket.com/trading/quickstart — current examples use @polymarket/client createSecureClient and pUSD-denominated market orders.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S11</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Wallets &amp; Authentication</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https://docs.polymarket.com/trading/wallets-auth — Deposit Wallet default for account wallets deployed on/after 4 May 2026; wallet type 3; L1/L2 credentials, relayer/builder and gasless wallet operations.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S12</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CLOB V2 Migration</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https://docs.polymarket.com/v2-migration — CLOB V2 live 28 Apr 2026; V1 signed orders/legacy V1 SDK no longer production target; new contracts/backend/pUSD/fee behavior.</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S13</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Official TypeScript SDK</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https://github.com/Polymarket/ts-sdk — current @polymarket/client package observed as 0.9.0 on research baseline, Node &gt;=24. Pin exact version/digest at implementation gate.</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S14</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pUSD</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https://docs.polymarket.com/concepts/pusd — pUSD is ERC-20 collateral used for Polymarket trading; 6 decimals on Polygon, USDC-backed.</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S15</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Markets &amp; Events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https://docs.polymarket.com/concepts/markets-events — events group related markets; some multi-market events are mutually exclusive negative-risk groups.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S16</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Negative Risk Markets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https://docs.polymarket.com/concepts/negative-risk — atomic No-to-other-Yes conversion semantics support native graph constraints.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S17</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Resolution</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https://docs.polymarket.com/concepts/resolution — UMA proposal/challenge/dispute lifecycle; dispute can delay final resolution.</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S18</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Real-Time Data</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https://docs.polymarket.com/market-data/realtime-data — market/user/RTDS feeds; sports stream is informational and explicitly not a basis for trading decisions.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S19</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Matching Engine Restarts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https://docs.polymarket.com/trading/matching-engine — HTTP 425 during restart; post-only period after restart; cancel-only/post-only require distinct order flow.</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S20</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Error Codes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https://docs.polymarket.com/resources/error-codes — current error taxonomy including 425 and order/matching failures.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S21</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Polymarket Fees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https://docs.polymarket.com/trading/fees — category-dependent taker fee rates, maker fee 0 in documented schedule, dynamic market fee metadata.</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S22</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Maker Rebates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https://docs.polymarket.com/programs/maker-rebates — daily pUSD rebates based on executed maker liquidity; program parameters can vary.</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S23</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Taker Rebates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https://docs.polymarket.com/programs/taker-rebates — program live 28 May 2026, rolling weighted-volume tiers and daily pUSD rebates; treat as dynamic policy.</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S24</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Rate Limits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https://docs.polymarket.com/api-reference/rate-limits — Cloudflare throttling can delay/queue requests; separate CLOB order/cancel rate limits.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S25</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Geographic Restrictions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https://docs.polymarket.com/api-reference/geoblock — check access before placing orders; blocked/close-only states must be obeyed, not bypassed.</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S26</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OWASP LLM Prompt Injection Prevention</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https://cheatsheetseries.owasp.org/cheatsheets/LLM_Prompt_Injection_Prevention_Cheat_Sheet.html — untrusted external content, least privilege and deterministic validation.</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S27</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OWASP SSRF Prevention</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https://cheatsheetseries.owasp.org/cheatsheets/Server_Side_Request_Forgery_Prevention_Cheat_Sheet.html — URL/IP allow/deny validation, redirect/DNS/private-network defenses.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S28</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PostgreSQL Serializable Transactions</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https://www.postgresql.org/docs/17/transaction-iso.html — serializable transactions may abort; retry DB transaction, never blindly replay external financial side effects.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S29</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PostgreSQL PITR</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https://www.postgresql.org/docs/17/continuous-archiving.html — base backup/WAL continuous archiving supports point-in-time recovery; RPO/RTO require drills.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S30</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Halawi et al., NeurIPS 2024</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Approaching Human-Level Forecasting with Language Models — retrieval, forecasting and aggregation can approach competitive human crowd performance; pipeline matters.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S31</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Prophet Arena, ICLR 2026</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Live probabilistic multi-horizon benchmark uses market baseline, proper scores/calibration and return metrics; supports modular/prospective evaluation.</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S32</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Beyond Accuracy: Can LLM Forecasters Profit on Prediction Markets? 2026</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OpenReview paper emphasizes forecasting accuracy is not the same as realized autonomous trading profitability; historical expected-value estimates are not live fill PnL.</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S33</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LEAP, arXiv Sep 2026</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Emerging preprint: explicit prior + per-evidence likelihood aggregation improves auditability/calibration versus monolithic prediction in reported experiments. Treat as research input, not established production truth.</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S34</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LLM Forecasting Agents Survey, arXiv Aug 2026</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Survey highlights calibration under shift, contamination-resistant live evaluation, explicit cost/accuracy reporting and hybrid retrieval/statistical designs.</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S35</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Calibration-Induced Degeneracy, arXiv Aug 2026</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Case study shows expensive LLM features can contribute nothing after calibration; motivates calibration-viability checks and cheap baselines.</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S36</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Gneiting &amp; Raftery 2007</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Strictly proper scoring rules support honest probabilistic evaluation; Brier/log loss used alongside calibration.</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S37</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Hyndman &amp; Athanasopoulos</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Forecasting: Principles and Practice — rolling-origin/time-series cross-validation preserves temporal order.</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S38</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Kapoor &amp; Narayanan 2022</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Leakage and reproducibility — data leakage can materially inflate ML results; temporal/source cutoffs are mandatory.</w:t>
            </w:r>
          </w:p>
        </w:tc>
      </w:tr>
      <w:tr>
        <w:tc>
          <w:tcPr>
            <w:tcW w:type="dxa" w:w="792"/>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S39</w:t>
            </w:r>
          </w:p>
        </w:tc>
        <w:tc>
          <w:tcPr>
            <w:tcW w:type="dxa" w:w="3168"/>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Bailey et al.</w:t>
            </w:r>
          </w:p>
        </w:tc>
        <w:tc>
          <w:tcPr>
            <w:tcW w:type="dxa" w:w="6336"/>
            <w:shd w:fill="FFFFFF"/>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The Probability of Backtest Overfitting — searching many variants produces selection bias; register all trials and protect holdout/prospective evaluation.</w:t>
            </w:r>
          </w:p>
        </w:tc>
      </w:tr>
      <w:tr>
        <w:tc>
          <w:tcPr>
            <w:tcW w:type="dxa" w:w="792"/>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b/>
                <w:color w:val="2E74B5"/>
                <w:sz w:val="13"/>
              </w:rPr>
              <w:t>S40</w:t>
            </w:r>
          </w:p>
        </w:tc>
        <w:tc>
          <w:tcPr>
            <w:tcW w:type="dxa" w:w="3168"/>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Forecast combination literature</w:t>
            </w:r>
          </w:p>
        </w:tc>
        <w:tc>
          <w:tcPr>
            <w:tcW w:type="dxa" w:w="6336"/>
            <w:shd w:fill="F6F9FB"/>
            <w:tcMar>
              <w:top w:w="75" w:type="dxa"/>
              <w:start w:w="90" w:type="dxa"/>
              <w:bottom w:w="75" w:type="dxa"/>
              <w:end w:w="90" w:type="dxa"/>
            </w:tcMar>
            <w:vAlign w:val="top"/>
            <w:tcBorders>
              <w:top w:val="single" w:sz="4" w:color="C9D5DE"/>
              <w:left w:val="single" w:sz="4" w:color="C9D5DE"/>
              <w:bottom w:val="single" w:sz="4" w:color="C9D5DE"/>
              <w:right w:val="single" w:sz="4" w:color="C9D5DE"/>
            </w:tcBorders>
          </w:tcPr>
          <w:p>
            <w:pPr>
              <w:pStyle w:val="TableBody"/>
            </w:pPr>
            <w:r>
              <w:rPr>
                <w:sz w:val="13"/>
              </w:rPr>
              <w:t>Forecast combinations often improve robustness, but aggregation can disturb calibration; component and aggregate forecasts require separate evaluation/recalibration.</w:t>
            </w:r>
          </w:p>
        </w:tc>
      </w:tr>
    </w:tbl>
    <w:p>
      <w:pPr>
        <w:spacing w:after="0"/>
      </w:pPr>
    </w:p>
    <w:sectPr w:rsidR="00FC693F" w:rsidRPr="0006063C" w:rsidSect="00034616">
      <w:headerReference w:type="default" r:id="rId9"/>
      <w:footerReference w:type="default" r:id="rId10"/>
      <w:pgSz w:w="12240" w:h="15840"/>
      <w:pgMar w:top="1008" w:right="1152" w:bottom="1008"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6577"/>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4B6577"/>
        <w:sz w:val="15"/>
      </w:rPr>
      <w:t>POLYROOT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Calibri" w:hAnsi="Calibri"/>
      <w:color w:val="2336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C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50" w:line="247" w:lineRule="auto"/>
    </w:pPr>
    <w:rPr>
      <w:rFonts w:ascii="Calibri" w:hAnsi="Calibri"/>
      <w:color w:val="233646"/>
      <w:sz w:val="16"/>
    </w:rPr>
  </w:style>
  <w:style w:type="paragraph" w:customStyle="1" w:styleId="TableBody">
    <w:name w:val="Table Body"/>
    <w:pPr>
      <w:spacing w:after="0" w:line="240" w:lineRule="auto"/>
    </w:pPr>
    <w:rPr>
      <w:rFonts w:ascii="Calibri" w:hAnsi="Calibri"/>
      <w:color w:val="233646"/>
      <w:sz w:val="15"/>
    </w:rPr>
  </w:style>
  <w:style w:type="paragraph" w:customStyle="1" w:styleId="TableHeader">
    <w:name w:val="Table Header"/>
    <w:pPr>
      <w:spacing w:after="0" w:line="240" w:lineRule="auto"/>
    </w:pPr>
    <w:rPr>
      <w:rFonts w:ascii="Calibri" w:hAnsi="Calibri"/>
      <w:b/>
      <w:color w:val="FFFFFF"/>
      <w:sz w:val="15"/>
    </w:rPr>
  </w:style>
  <w:style w:type="paragraph" w:customStyle="1" w:styleId="CaptionCustom">
    <w:name w:val="Caption Custom"/>
    <w:pPr>
      <w:spacing w:after="100"/>
    </w:pPr>
    <w:rPr>
      <w:rFonts w:ascii="Calibri" w:hAnsi="Calibri"/>
      <w:i/>
      <w:color w:val="4B657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PolyRoot — Modular Autonomous Prediction-Market Intelligence &amp; Trading System — PRD v1.1</dc:title>
  <dc:subject>Autonomous 24/7 prediction-market intelligence and trading system product requirements</dc:subject>
  <dc:creator>PolyRoot</dc:creator>
  <cp:keywords>PolyRoot, prediction markets, Polymarket, autonomous trading, AI forecasting, CLOB V2</cp:keywords>
  <dc:description>generated by python-docx</dc:description>
  <cp:lastModifiedBy/>
  <cp:revision>1</cp:revision>
  <dcterms:created xsi:type="dcterms:W3CDTF">2013-12-23T23:15:00Z</dcterms:created>
  <dcterms:modified xsi:type="dcterms:W3CDTF">2013-12-23T23:15:00Z</dcterms:modified>
  <cp:category/>
</cp:coreProperties>
</file>