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3F2F5" w14:textId="38130A6D" w:rsidR="00EA1292" w:rsidRDefault="00EA1292" w:rsidP="00A63629">
      <w:pPr>
        <w:rPr>
          <w:rFonts w:cstheme="minorHAnsi"/>
          <w:b/>
          <w:bCs/>
          <w:sz w:val="24"/>
          <w:szCs w:val="24"/>
          <w:u w:val="single"/>
          <w:lang w:val="en-US"/>
        </w:rPr>
      </w:pPr>
      <w:r>
        <w:rPr>
          <w:rFonts w:cstheme="minorHAnsi"/>
          <w:b/>
          <w:bCs/>
          <w:sz w:val="24"/>
          <w:szCs w:val="24"/>
          <w:u w:val="single"/>
          <w:lang w:val="en-US"/>
        </w:rPr>
        <w:t>Assignment 1 – Data Science</w:t>
      </w:r>
    </w:p>
    <w:p w14:paraId="579D8D5B" w14:textId="3DEC94BE" w:rsidR="00EA1292" w:rsidRDefault="00EA1292" w:rsidP="00A63629">
      <w:pPr>
        <w:rPr>
          <w:rFonts w:cstheme="minorHAnsi"/>
          <w:b/>
          <w:bCs/>
          <w:sz w:val="24"/>
          <w:szCs w:val="24"/>
          <w:u w:val="single"/>
          <w:lang w:val="en-US"/>
        </w:rPr>
      </w:pPr>
      <w:r>
        <w:rPr>
          <w:rFonts w:cstheme="minorHAnsi"/>
          <w:b/>
          <w:bCs/>
          <w:sz w:val="24"/>
          <w:szCs w:val="24"/>
          <w:u w:val="single"/>
          <w:lang w:val="en-US"/>
        </w:rPr>
        <w:t>Decolonial and Data centric approaches on improving Wikipedia entries</w:t>
      </w:r>
    </w:p>
    <w:p w14:paraId="1EDE2CD5" w14:textId="0AC7D055" w:rsidR="00EA1292" w:rsidRPr="00EA1292" w:rsidRDefault="00EA1292" w:rsidP="00A63629">
      <w:pPr>
        <w:rPr>
          <w:rFonts w:cstheme="minorHAnsi"/>
          <w:b/>
          <w:bCs/>
          <w:sz w:val="24"/>
          <w:szCs w:val="24"/>
          <w:u w:val="single"/>
          <w:lang w:val="en-US"/>
        </w:rPr>
      </w:pPr>
      <w:r>
        <w:rPr>
          <w:rFonts w:cstheme="minorHAnsi"/>
          <w:b/>
          <w:bCs/>
          <w:sz w:val="24"/>
          <w:szCs w:val="24"/>
          <w:u w:val="single"/>
          <w:lang w:val="en-US"/>
        </w:rPr>
        <w:t xml:space="preserve">Crysern Smith </w:t>
      </w:r>
    </w:p>
    <w:p w14:paraId="5DED4FF1" w14:textId="4808CE68" w:rsidR="00B44746" w:rsidRDefault="00B44746" w:rsidP="00B44746">
      <w:r>
        <w:t>The Wikipedia entry chosen is that of Jan Smuts from Lucy Panesar's excel spreadsheet, toppletheracists.org, an interactive map featuring statues honouring and commemorating the achievements of those with racial history. The rationale for this decision was due to the legislation Smuts drafted and executed, which eventually became the foundational laws</w:t>
      </w:r>
      <w:r w:rsidR="004F2DB6">
        <w:rPr>
          <w:rStyle w:val="EndnoteReference"/>
        </w:rPr>
        <w:endnoteReference w:id="1"/>
      </w:r>
      <w:r>
        <w:t xml:space="preserve"> that governed South Africa throughout apartheid. There was no mention of the legislation on his Wikipedia entry page, except that he supported segregation.</w:t>
      </w:r>
    </w:p>
    <w:p w14:paraId="7420C79C" w14:textId="77777777" w:rsidR="00B44746" w:rsidRDefault="00B44746" w:rsidP="00B44746">
      <w:r>
        <w:t>Information and data collection must be collected from reliable sources to provide accurate facts regarding the topic mentioned above; this includes the library and video archives collected and stored by academics that specialise in the field, as well as any recorded and archived material from Smuts himself, who was a well-known academic and author of several books.</w:t>
      </w:r>
    </w:p>
    <w:p w14:paraId="28969D91" w14:textId="713DC04A" w:rsidR="00B44746" w:rsidRDefault="00B44746" w:rsidP="00B44746">
      <w:r>
        <w:t>Jan Smuts groundwork on segregation in his homeland of South Africa was most likely overlooked because he was considered a war hero, having meaningfully contributed to the winning ally campaign in World War 2 and being a close collaborator of Winston Churchill. This might be why his influence on South Africa's segregation regime and its contribution to creating the Apartheid system has been left out of his Wikipedia page (and most other online available sources).</w:t>
      </w:r>
    </w:p>
    <w:p w14:paraId="35277AC0" w14:textId="77777777" w:rsidR="00B44746" w:rsidRDefault="00B44746" w:rsidP="00B44746">
      <w:r>
        <w:t>One of the more challenging aspects of gathering historical data is that the narrative differs significantly across sources. Each scholar, author, and academic may have approached the subject from a different perspective, which could have led to inaccuracies and bias. Nonetheless, most of the data on segregation and Jan Smuts have been well presented; hence the reasoning behind omittance could be separated into categories of either personal bias or language barrier.</w:t>
      </w:r>
    </w:p>
    <w:p w14:paraId="469CDEA2" w14:textId="77777777" w:rsidR="00B44746" w:rsidRDefault="00B44746" w:rsidP="00B44746">
      <w:r>
        <w:t>The available historical information is in the native tongue of Jan Smuts, Afrikaans, which might be challenging to comprehend and translate given the lack of resources to accurately translate a niche language such as Afrikaans, especially if the researcher is not a native speaker.</w:t>
      </w:r>
    </w:p>
    <w:p w14:paraId="0B15C040" w14:textId="77777777" w:rsidR="00B44746" w:rsidRDefault="00B44746" w:rsidP="00B44746">
      <w:r>
        <w:t>Other areas of challenge could be the location of resources; Jan Smuts was a prominent figure but not a famous one. His documented history can be found in South Africa and the United Kingdom, and this is a potential challenge if a researcher is not living in either country. If there is no demand for digitising records, they will remain in the libraries and archives in their respective countries. This is just one of the more severe challenges that could be faced by anyone looking to further delve into the history of Jan Smuts.</w:t>
      </w:r>
    </w:p>
    <w:p w14:paraId="5C7D1118" w14:textId="77777777" w:rsidR="00B44746" w:rsidRDefault="00B44746" w:rsidP="00B44746">
      <w:r>
        <w:t>These are some of the steps regarding South African history, unfortunately not at the rate it would take to ensure that all Wikipedia entries are accurate. Archival digitisation is an excellent form of preserving the past, making data available to all, and developing language translation. This way of documenting history is time-consuming and costly, which are two things that South Africa cannot give away freely.</w:t>
      </w:r>
    </w:p>
    <w:p w14:paraId="4505A840" w14:textId="77777777" w:rsidR="00B44746" w:rsidRDefault="00B44746" w:rsidP="00B44746">
      <w:r>
        <w:t>We think the best thing to do is to ensure that the relevant data used has been sourced through different publicly available mediums and ones that are not as readily available. Subsequently, the collected information can be digitised and archived for future use.</w:t>
      </w:r>
    </w:p>
    <w:p w14:paraId="051473A0" w14:textId="77777777" w:rsidR="00B44746" w:rsidRDefault="00B44746" w:rsidP="00B44746"/>
    <w:p w14:paraId="7CA46277" w14:textId="77777777" w:rsidR="00B44746" w:rsidRDefault="00B44746" w:rsidP="00B44746">
      <w:r>
        <w:lastRenderedPageBreak/>
        <w:t>Some advantages of using a data-centric approach are uploading the relevant documentation, OCR technology has made leaps and bounds. A simple OCR scan on historical documents can now be a useable dataset. Furthermore, using NLP techniques, we can use tokenisation to pull information given a timeline and keyword; this can allow for historical data to be categorised and cross-referenced against other sources of information to see patterns and correlations within the text. Another advantage is that the information then becomes available on a global scale.</w:t>
      </w:r>
    </w:p>
    <w:p w14:paraId="496268EA" w14:textId="77777777" w:rsidR="00B44746" w:rsidRDefault="00B44746" w:rsidP="00B44746">
      <w:r>
        <w:t>The disadvantages of data-centric approaches are the need for human interaction and engagement, and an unbiased representative would need to upload all relevant documentation. However, even with that, there could be documents that are media propaganda or articles that have been lost in translation and then interpreted to make it seem that the same law Jan Smuts wrote was the backbone on which apartheid laws were governed.</w:t>
      </w:r>
    </w:p>
    <w:p w14:paraId="3F903F52" w14:textId="5F5FB23F" w:rsidR="00DF413E" w:rsidRDefault="00B44746" w:rsidP="00B44746">
      <w:r>
        <w:t>The best we can do is to ensure that a dataset is as extensive and as diverse as possible, and when we see a correlation of timeline and facts, we do our due diligence to cross-reference and then accurately report on topics.</w:t>
      </w:r>
    </w:p>
    <w:sectPr w:rsidR="00DF413E" w:rsidSect="00D020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485B" w14:textId="77777777" w:rsidR="00E7657B" w:rsidRDefault="00E7657B" w:rsidP="00E7657B">
      <w:pPr>
        <w:spacing w:after="0" w:line="240" w:lineRule="auto"/>
      </w:pPr>
      <w:r>
        <w:separator/>
      </w:r>
    </w:p>
  </w:endnote>
  <w:endnote w:type="continuationSeparator" w:id="0">
    <w:p w14:paraId="48772DC0" w14:textId="77777777" w:rsidR="00E7657B" w:rsidRDefault="00E7657B" w:rsidP="00E7657B">
      <w:pPr>
        <w:spacing w:after="0" w:line="240" w:lineRule="auto"/>
      </w:pPr>
      <w:r>
        <w:continuationSeparator/>
      </w:r>
    </w:p>
  </w:endnote>
  <w:endnote w:id="1">
    <w:p w14:paraId="14E35369" w14:textId="4B4440AA" w:rsidR="004F2DB6" w:rsidRPr="004F2DB6" w:rsidRDefault="004F2DB6">
      <w:pPr>
        <w:pStyle w:val="EndnoteText"/>
        <w:rPr>
          <w:lang w:val="en-HK"/>
        </w:rPr>
      </w:pPr>
      <w:r>
        <w:rPr>
          <w:rStyle w:val="EndnoteReference"/>
        </w:rPr>
        <w:endnoteRef/>
      </w:r>
      <w:r>
        <w:t xml:space="preserve"> </w:t>
      </w:r>
      <w:sdt>
        <w:sdtPr>
          <w:rPr>
            <w:color w:val="000000"/>
          </w:rPr>
          <w:tag w:val="MENDELEY_CITATION_v3_eyJjaXRhdGlvbklEIjoiTUVOREVMRVlfQ0lUQVRJT05fZjM2NWU2YTMtNmFjMi00MWYwLWJkZDktMmI4ZDlmMWJhMWEyIiwicHJvcGVydGllcyI6eyJub3RlSW5kZXgiOjB9LCJpc0VkaXRlZCI6ZmFsc2UsIm1hbnVhbE92ZXJyaWRlIjp7ImlzTWFudWFsbHlPdmVycmlkZGVuIjpmYWxzZSwiY2l0ZXByb2NUZXh0IjoiKEZlaW5iZXJnLCAxOTkzOyBCZWluYXJ0IGFuZCBEZWxpdXMsIDIwMTQpIiwibWFudWFsT3ZlcnJpZGVUZXh0IjoiIn0sImNpdGF0aW9uSXRlbXMiOlt7ImlkIjoiMzg1MzQ3Y2ItZWFiZS0zYTVlLTk5MDktODQ1MzFkNzlkN2NmIiwiaXRlbURhdGEiOnsidHlwZSI6ImFydGljbGUtam91cm5hbCIsImlkIjoiMzg1MzQ3Y2ItZWFiZS0zYTVlLTk5MDktODQ1MzFkNzlkN2NmIiwidGl0bGUiOiJUaGUgMTkxMyBOYXRpdmVzIExhbmQgQWN0IGluIFNvdXRoIEFmcmljYTogUG9saXRpY3MsIFJhY2UsIGFuZCBTZWdyZWdhdGlvbiBpbiB0aGUgRWFybHkgMjB0aCBDZW50dXJ5IiwiYXV0aG9yIjpbeyJmYW1pbHkiOiJGZWluYmVyZyIsImdpdmVuIjoiSGFydmV5IE0uIiwicGFyc2UtbmFtZXMiOmZhbHNlLCJkcm9wcGluZy1wYXJ0aWNsZSI6IiIsIm5vbi1kcm9wcGluZy1wYXJ0aWNsZSI6IiJ9XSwiY29udGFpbmVyLXRpdGxlIjoiVGhlIEludGVybmF0aW9uYWwgSm91cm5hbCBvZiBBZnJpY2FuIEhpc3RvcmljYWwgU3R1ZGllcyIsImFjY2Vzc2VkIjp7ImRhdGUtcGFydHMiOltbMjAyMiwzLDExXV19LCJET0kiOiIxMC4yMzA3LzIxOTE4NyIsIklTU04iOiIwMzYxLTc4ODIiLCJpc3N1ZWQiOnsiZGF0ZS1wYXJ0cyI6W1sxOTkzXV19LCJwYWdlIjoiNjUtMTA5IiwiYWJzdHJhY3QiOiJUcnVzdGVlcyBvZiBCb3N0b24gVW5pdmVyc2l0eSBTb3VyY2UgOiBUaGUgSW50ZXJuYXRpb25hbCBKb3VybmFsIG9mIEFmcmljYW4gSGlzdG9yaWNhbCBTdHVkaWVzICwgVm9sIC4gMjYgLCBObyAuIDEgKCIsInB1Ymxpc2hlciI6IkpTVE9SIiwiaXNzdWUiOiIxIiwidm9sdW1lIjoiMjYiLCJleHBhbmRlZEpvdXJuYWxUaXRsZSI6IlRoZSBJbnRlcm5hdGlvbmFsIEpvdXJuYWwgb2YgQWZyaWNhbiBIaXN0b3JpY2FsIFN0dWRpZXMifSwiaXNUZW1wb3JhcnkiOmZhbHNlfSx7ImlkIjoiZGVmOTU0NWItYjE2Yi0zZjJjLWJiOTEtOWUwNmI1MGYxMWVhIiwiaXRlbURhdGEiOnsidHlwZSI6ImFydGljbGUtam91cm5hbCIsImlkIjoiZGVmOTU0NWItYjE2Yi0zZjJjLWJiOTEtOWUwNmI1MGYxMWVhIiwidGl0bGUiOiJUaGUgSGlzdG9yaWNhbCBDb250ZXh0IGFuZCBMZWdhY3kgb2YgdGhlIE5hdGl2ZXMgTGFuZCBBY3Qgb2YgMTkxMyIsImF1dGhvciI6W3siZmFtaWx5IjoiQmVpbmFydCIsImdpdmVuIjoiV2lsbGlhbSIsInBhcnNlLW5hbWVzIjpmYWxzZSwiZHJvcHBpbmctcGFydGljbGUiOiIiLCJub24tZHJvcHBpbmctcGFydGljbGUiOiIifSx7ImZhbWlseSI6IkRlbGl1cyIsImdpdmVuIjoiUGV0ZXIiLCJwYXJzZS1uYW1lcyI6ZmFsc2UsImRyb3BwaW5nLXBhcnRpY2xlIjoiIiwibm9uLWRyb3BwaW5nLXBhcnRpY2xlIjoiIn1dLCJjb250YWluZXItdGl0bGUiOiJKb3VybmFsIG9mIFNvdXRoZXJuIEFmcmljYW4gU3R1ZGllcyIsImFjY2Vzc2VkIjp7ImRhdGUtcGFydHMiOltbMjAyMiwzLDExXV19LCJET0kiOiIxMC4xMDgwLzAzMDU3MDcwLjIwMTQuOTMwNjIzIiwiSVNTTiI6IjAzMDUtNzA3MCIsImlzc3VlZCI6eyJkYXRlLXBhcnRzIjpbWzIwMTQsNyw0XV19LCJwYWdlIjoiNjY3LTY4OCIsImFic3RyYWN0IjoiVGhlIE5hdGl2ZXMgTGFuZCBBY3Qgb2YgMTkxMyB3YXMgYSBrZXkgZXhhbXBsZSBvZiB0aGUgc2VncmVnYXRpb25pc3QgYW5kIHJhY2lzdCBsZWdpc2xhdGlvbiB0aGF0IGZpeGVkIGRpc2NyaW1pbmF0b3J5IGZvdW5kYXRpb25zIGluIFNvdXRoIEFmcmljYW4gbGF3LiBXZSBhcmd1ZSBpbiB0aGlzIGFydGljbGUgdGhhdCB0aGUgQWN0IGRpZCBub3QgdGFrZSBsYW5kIGF3YXkgZnJvbSBBZnJpY2FuIHBlb3BsZSBkaXJlY3RseSwgYW5kIHRoYXQgaW4gdGhlIHNob3J0IHRlcm0gaXRzIGltcGFjdCB3YXMgbGltaXRlZC4gSXRzIG1vc3QgaW1tZWRpYXRlIGVmZmVjdCB3YXMgdG8gdW5kZXJtaW5lIGJsYWNrIHRlbmFudHMgb24gd2hpdGUtb3duZWQgbGFuZCwgYnV0IGV2ZW4gaGVyZSB0aGUgY29uc2VxdWVuY2VzIHdlcmUgbWl4ZWQgYW5kIHNsb3cgdG8gbWF0ZXJpYWxpc2UuIEluIG1hbnkgd2F5cyB0aGUgMTkxMyBMYW5kIEFjdCB3YXMgYSBob2xkaW5nIG9wZXJhdGlvbiBhbmQgc3RhdGVtZW50IG9mIGludGVudCBhYm91dCBzZWdyZWdhdGlvbiBvbiB0aGUgbGFuZC4gVGhlc2UgYXJlIHNvbWUgb2YgdGhlIG1vc3QgZGlmZmljdWx0IGlzc3VlcyBpbiB1bmRlcnN0YW5kaW5nIHRoZSBBY3QgYW5kIGl0cyBsZWdhY3ksIGluIHBhcnQgYmVjYXVzZSB0aGUgQWN0IGl0c2VsZiB0ZW5kcyB0byBiZWNvbWUgc3Vic3VtZWQgaW50bywgYW5kIGFzY3JpYmVkIHJlc3BvbnNpYmlsaXR5IGZvciwgb3RoZXIgaGlzdG9yaWNhbCBwcm9jZXNzZXM6IGRpc3Bvc3Nlc3Npb24gZHVyaW5nIHRoZSBuaW5ldGVlbnRoIGNlbnR1cnksIGFuZCBhcGFydGhlaWQgaW4gdGhlIHNlY29uZCBoYWxmIG9mIHRoZSB0d2VudGlldGggY2VudHVyeS4gVGhpcyBhcnRpY2xlIHNldHMgdGhlIEFjdCBhbmQgaXRzIGNvbnNlcXVlbmNlcyBpbiBoaXN0b3JpY2FsIGNvbnRleHQgYW5kLCBkcmF3aW5nIG9uIGEgbnVtYmVyIG9mIGNhc2Ugc3R1ZGllcywgcG9pbnRzIHRvIHJlZ2lvbmFsIGFuZCBldmVuIGxvY2FsIHZhcmlhdGlvbnMgaW4gaXRzIGltcGFjdC4gT3VyIGFuYWx5c2lzIGNvbnRlc3RzIHNvbWUgb2YgdGhlIGNvbmNsdXNpb25zIGluIGtleSBib29rcyBieSBQbGFhdGplIChpbiB0aGUgMTkxMHMpIGFuZCBLZWVnYW4gKGluIHRoZSAxOTgwcykuIFdlIHJldmlldyBzb21lIG9mIHRoZSBtYWpvciBkaXNjdXNzaW9ucyBhYm91dCB0aGUgc29jaWFsIGZvcmNlcyBiZWhpbmQgdGhlIEFjdCwgYXNzZXNzIGl0cyBzaWduaWZpY2FuY2UgaW4gZGVzdHJveWluZyB0aGUgQWZyaWNhbiBwZWFzYW50cnkgYW5kIHNoYXBpbmcgdGhlIHN5c3RlbSBvZiBtaWdyYW50IGxhYm91ciwgcXVlc3Rpb24gaWRlYXMgYWJvdXQgYSBiaWZ1cmNhdGVkIHdvcmxkIG9mIHVyYmFuIGNpdGl6ZW5zIGFuZCBydXJhbCBzdWJqZWN0cywgYW5kIGNvbmNsdWRlIGJ5IG91dGxpbmluZyBvdXIgdmlldyBvZiBzb21lIG9mIGl0cyBtb3N0IGVuZHVyaW5nIGFuZCBkZXN0cnVjdGl2ZSBsZWdhY2llcy4gVGhlc2UgaW5jbHVkZSBvdXRjb21lcyB0aGF0IHdlcmUgbm90IHNwZWNpZmllZCBpbiB0aGUgb3JpZ2luYWwgbGVnaXNsYXRpb24sIHN1Y2ggYXMgdGhlIGNlbWVudGluZyBvZiB0cmFkaXRpb25hbCBhdXRob3JpdGllcyBpbiB0aGUgQWZyaWNhbiBydXJhbCBhcmVhcy4gwqkgMjAxNCBUaGUgRWRpdG9yaWFsIEJvYXJkIG9mIHRoZSBKb3VybmFsIG9mIFNvdXRoZXJuIEFmcmljYW4gU3R1ZGllcy4iLCJwdWJsaXNoZXIiOiJSb3V0bGVkZ2UiLCJpc3N1ZSI6IjQiLCJ2b2x1bWUiOiI0MCIsImV4cGFuZGVkSm91cm5hbFRpdGxlIjoiSm91cm5hbCBvZiBTb3V0aGVybiBBZnJpY2FuIFN0dWRpZXMifSwiaXNUZW1wb3JhcnkiOmZhbHNlfV19"/>
          <w:id w:val="-1202773205"/>
          <w:placeholder>
            <w:docPart w:val="DefaultPlaceholder_-1854013440"/>
          </w:placeholder>
        </w:sdtPr>
        <w:sdtContent>
          <w:r w:rsidRPr="004F2DB6">
            <w:rPr>
              <w:rFonts w:eastAsia="Times New Roman"/>
              <w:color w:val="000000"/>
            </w:rPr>
            <w:t>(Feinberg, 1993; Beinart and Delius, 2014)</w:t>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F0BC7" w14:textId="77777777" w:rsidR="00E7657B" w:rsidRDefault="00E7657B" w:rsidP="00E7657B">
      <w:pPr>
        <w:spacing w:after="0" w:line="240" w:lineRule="auto"/>
      </w:pPr>
      <w:r>
        <w:separator/>
      </w:r>
    </w:p>
  </w:footnote>
  <w:footnote w:type="continuationSeparator" w:id="0">
    <w:p w14:paraId="6C788871" w14:textId="77777777" w:rsidR="00E7657B" w:rsidRDefault="00E7657B" w:rsidP="00E76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B1520"/>
    <w:multiLevelType w:val="multilevel"/>
    <w:tmpl w:val="1F4A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46"/>
    <w:rsid w:val="001025D2"/>
    <w:rsid w:val="00134BF0"/>
    <w:rsid w:val="00170E3D"/>
    <w:rsid w:val="002D6EAC"/>
    <w:rsid w:val="003267CB"/>
    <w:rsid w:val="00450CB8"/>
    <w:rsid w:val="004525DE"/>
    <w:rsid w:val="00474238"/>
    <w:rsid w:val="004F2DB6"/>
    <w:rsid w:val="005E0A5F"/>
    <w:rsid w:val="00751F4D"/>
    <w:rsid w:val="00834FD5"/>
    <w:rsid w:val="0095456A"/>
    <w:rsid w:val="00A63629"/>
    <w:rsid w:val="00AF14AB"/>
    <w:rsid w:val="00B44746"/>
    <w:rsid w:val="00B61A6B"/>
    <w:rsid w:val="00C35965"/>
    <w:rsid w:val="00D020BC"/>
    <w:rsid w:val="00DE6A88"/>
    <w:rsid w:val="00DF413E"/>
    <w:rsid w:val="00E7657B"/>
    <w:rsid w:val="00E82073"/>
    <w:rsid w:val="00E83346"/>
    <w:rsid w:val="00EA1292"/>
  </w:rsids>
  <m:mathPr>
    <m:mathFont m:val="Cambria Math"/>
    <m:brkBin m:val="before"/>
    <m:brkBinSub m:val="--"/>
    <m:smallFrac m:val="0"/>
    <m:dispDef/>
    <m:lMargin m:val="0"/>
    <m:rMargin m:val="0"/>
    <m:defJc m:val="centerGroup"/>
    <m:wrapIndent m:val="1440"/>
    <m:intLim m:val="subSup"/>
    <m:naryLim m:val="undOvr"/>
  </m:mathPr>
  <w:themeFontLang w:val="en-H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B42F"/>
  <w15:chartTrackingRefBased/>
  <w15:docId w15:val="{E8932F4E-BC28-4B52-BF69-A15A0662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D6EAC"/>
    <w:pPr>
      <w:spacing w:after="0" w:line="240" w:lineRule="auto"/>
    </w:pPr>
  </w:style>
  <w:style w:type="character" w:styleId="CommentReference">
    <w:name w:val="annotation reference"/>
    <w:basedOn w:val="DefaultParagraphFont"/>
    <w:uiPriority w:val="99"/>
    <w:semiHidden/>
    <w:unhideWhenUsed/>
    <w:rsid w:val="002D6EAC"/>
    <w:rPr>
      <w:sz w:val="16"/>
      <w:szCs w:val="16"/>
    </w:rPr>
  </w:style>
  <w:style w:type="paragraph" w:styleId="CommentText">
    <w:name w:val="annotation text"/>
    <w:basedOn w:val="Normal"/>
    <w:link w:val="CommentTextChar"/>
    <w:uiPriority w:val="99"/>
    <w:semiHidden/>
    <w:unhideWhenUsed/>
    <w:rsid w:val="002D6EAC"/>
    <w:pPr>
      <w:spacing w:line="240" w:lineRule="auto"/>
    </w:pPr>
    <w:rPr>
      <w:sz w:val="20"/>
      <w:szCs w:val="20"/>
    </w:rPr>
  </w:style>
  <w:style w:type="character" w:customStyle="1" w:styleId="CommentTextChar">
    <w:name w:val="Comment Text Char"/>
    <w:basedOn w:val="DefaultParagraphFont"/>
    <w:link w:val="CommentText"/>
    <w:uiPriority w:val="99"/>
    <w:semiHidden/>
    <w:rsid w:val="002D6EAC"/>
    <w:rPr>
      <w:sz w:val="20"/>
      <w:szCs w:val="20"/>
    </w:rPr>
  </w:style>
  <w:style w:type="paragraph" w:styleId="CommentSubject">
    <w:name w:val="annotation subject"/>
    <w:basedOn w:val="CommentText"/>
    <w:next w:val="CommentText"/>
    <w:link w:val="CommentSubjectChar"/>
    <w:uiPriority w:val="99"/>
    <w:semiHidden/>
    <w:unhideWhenUsed/>
    <w:rsid w:val="002D6EAC"/>
    <w:rPr>
      <w:b/>
      <w:bCs/>
    </w:rPr>
  </w:style>
  <w:style w:type="character" w:customStyle="1" w:styleId="CommentSubjectChar">
    <w:name w:val="Comment Subject Char"/>
    <w:basedOn w:val="CommentTextChar"/>
    <w:link w:val="CommentSubject"/>
    <w:uiPriority w:val="99"/>
    <w:semiHidden/>
    <w:rsid w:val="002D6EAC"/>
    <w:rPr>
      <w:b/>
      <w:bCs/>
      <w:sz w:val="20"/>
      <w:szCs w:val="20"/>
    </w:rPr>
  </w:style>
  <w:style w:type="character" w:styleId="PlaceholderText">
    <w:name w:val="Placeholder Text"/>
    <w:basedOn w:val="DefaultParagraphFont"/>
    <w:uiPriority w:val="99"/>
    <w:semiHidden/>
    <w:rsid w:val="00E7657B"/>
    <w:rPr>
      <w:color w:val="808080"/>
    </w:rPr>
  </w:style>
  <w:style w:type="paragraph" w:styleId="FootnoteText">
    <w:name w:val="footnote text"/>
    <w:basedOn w:val="Normal"/>
    <w:link w:val="FootnoteTextChar"/>
    <w:uiPriority w:val="99"/>
    <w:semiHidden/>
    <w:unhideWhenUsed/>
    <w:rsid w:val="00E765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657B"/>
    <w:rPr>
      <w:sz w:val="20"/>
      <w:szCs w:val="20"/>
    </w:rPr>
  </w:style>
  <w:style w:type="character" w:styleId="FootnoteReference">
    <w:name w:val="footnote reference"/>
    <w:basedOn w:val="DefaultParagraphFont"/>
    <w:uiPriority w:val="99"/>
    <w:semiHidden/>
    <w:unhideWhenUsed/>
    <w:rsid w:val="00E7657B"/>
    <w:rPr>
      <w:vertAlign w:val="superscript"/>
    </w:rPr>
  </w:style>
  <w:style w:type="paragraph" w:styleId="EndnoteText">
    <w:name w:val="endnote text"/>
    <w:basedOn w:val="Normal"/>
    <w:link w:val="EndnoteTextChar"/>
    <w:uiPriority w:val="99"/>
    <w:semiHidden/>
    <w:unhideWhenUsed/>
    <w:rsid w:val="004F2D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2DB6"/>
    <w:rPr>
      <w:sz w:val="20"/>
      <w:szCs w:val="20"/>
    </w:rPr>
  </w:style>
  <w:style w:type="character" w:styleId="EndnoteReference">
    <w:name w:val="endnote reference"/>
    <w:basedOn w:val="DefaultParagraphFont"/>
    <w:uiPriority w:val="99"/>
    <w:semiHidden/>
    <w:unhideWhenUsed/>
    <w:rsid w:val="004F2D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2467">
      <w:bodyDiv w:val="1"/>
      <w:marLeft w:val="0"/>
      <w:marRight w:val="0"/>
      <w:marTop w:val="0"/>
      <w:marBottom w:val="0"/>
      <w:divBdr>
        <w:top w:val="none" w:sz="0" w:space="0" w:color="auto"/>
        <w:left w:val="none" w:sz="0" w:space="0" w:color="auto"/>
        <w:bottom w:val="none" w:sz="0" w:space="0" w:color="auto"/>
        <w:right w:val="none" w:sz="0" w:space="0" w:color="auto"/>
      </w:divBdr>
    </w:div>
    <w:div w:id="496386561">
      <w:bodyDiv w:val="1"/>
      <w:marLeft w:val="0"/>
      <w:marRight w:val="0"/>
      <w:marTop w:val="0"/>
      <w:marBottom w:val="0"/>
      <w:divBdr>
        <w:top w:val="none" w:sz="0" w:space="0" w:color="auto"/>
        <w:left w:val="none" w:sz="0" w:space="0" w:color="auto"/>
        <w:bottom w:val="none" w:sz="0" w:space="0" w:color="auto"/>
        <w:right w:val="none" w:sz="0" w:space="0" w:color="auto"/>
      </w:divBdr>
    </w:div>
    <w:div w:id="686831583">
      <w:bodyDiv w:val="1"/>
      <w:marLeft w:val="0"/>
      <w:marRight w:val="0"/>
      <w:marTop w:val="0"/>
      <w:marBottom w:val="0"/>
      <w:divBdr>
        <w:top w:val="none" w:sz="0" w:space="0" w:color="auto"/>
        <w:left w:val="none" w:sz="0" w:space="0" w:color="auto"/>
        <w:bottom w:val="none" w:sz="0" w:space="0" w:color="auto"/>
        <w:right w:val="none" w:sz="0" w:space="0" w:color="auto"/>
      </w:divBdr>
    </w:div>
    <w:div w:id="921569031">
      <w:bodyDiv w:val="1"/>
      <w:marLeft w:val="0"/>
      <w:marRight w:val="0"/>
      <w:marTop w:val="0"/>
      <w:marBottom w:val="0"/>
      <w:divBdr>
        <w:top w:val="none" w:sz="0" w:space="0" w:color="auto"/>
        <w:left w:val="none" w:sz="0" w:space="0" w:color="auto"/>
        <w:bottom w:val="none" w:sz="0" w:space="0" w:color="auto"/>
        <w:right w:val="none" w:sz="0" w:space="0" w:color="auto"/>
      </w:divBdr>
    </w:div>
    <w:div w:id="175828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41F327E-ACF5-4F02-933E-74D4474385A3}"/>
      </w:docPartPr>
      <w:docPartBody>
        <w:p w:rsidR="00000000" w:rsidRDefault="00A34110">
          <w:r w:rsidRPr="002D5A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10"/>
    <w:rsid w:val="00A34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1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1B468D-C592-46FA-9047-6FFB0C50DFC8}">
  <we:reference id="wa104382081" version="1.35.0.0" store="en-US" storeType="OMEX"/>
  <we:alternateReferences>
    <we:reference id="WA104382081" version="1.35.0.0" store="" storeType="OMEX"/>
  </we:alternateReferences>
  <we:properties>
    <we:property name="MENDELEY_CITATIONS" value="[{&quot;citationID&quot;:&quot;MENDELEY_CITATION_f365e6a3-6ac2-41f0-bdd9-2b8d9f1ba1a2&quot;,&quot;properties&quot;:{&quot;noteIndex&quot;:0},&quot;isEdited&quot;:false,&quot;manualOverride&quot;:{&quot;isManuallyOverridden&quot;:false,&quot;citeprocText&quot;:&quot;(Feinberg, 1993; Beinart and Delius, 2014)&quot;,&quot;manualOverrideText&quot;:&quot;&quot;},&quot;citationTag&quot;:&quot;MENDELEY_CITATION_v3_eyJjaXRhdGlvbklEIjoiTUVOREVMRVlfQ0lUQVRJT05fZjM2NWU2YTMtNmFjMi00MWYwLWJkZDktMmI4ZDlmMWJhMWEyIiwicHJvcGVydGllcyI6eyJub3RlSW5kZXgiOjB9LCJpc0VkaXRlZCI6ZmFsc2UsIm1hbnVhbE92ZXJyaWRlIjp7ImlzTWFudWFsbHlPdmVycmlkZGVuIjpmYWxzZSwiY2l0ZXByb2NUZXh0IjoiKEZlaW5iZXJnLCAxOTkzOyBCZWluYXJ0IGFuZCBEZWxpdXMsIDIwMTQpIiwibWFudWFsT3ZlcnJpZGVUZXh0IjoiIn0sImNpdGF0aW9uSXRlbXMiOlt7ImlkIjoiMzg1MzQ3Y2ItZWFiZS0zYTVlLTk5MDktODQ1MzFkNzlkN2NmIiwiaXRlbURhdGEiOnsidHlwZSI6ImFydGljbGUtam91cm5hbCIsImlkIjoiMzg1MzQ3Y2ItZWFiZS0zYTVlLTk5MDktODQ1MzFkNzlkN2NmIiwidGl0bGUiOiJUaGUgMTkxMyBOYXRpdmVzIExhbmQgQWN0IGluIFNvdXRoIEFmcmljYTogUG9saXRpY3MsIFJhY2UsIGFuZCBTZWdyZWdhdGlvbiBpbiB0aGUgRWFybHkgMjB0aCBDZW50dXJ5IiwiYXV0aG9yIjpbeyJmYW1pbHkiOiJGZWluYmVyZyIsImdpdmVuIjoiSGFydmV5IE0uIiwicGFyc2UtbmFtZXMiOmZhbHNlLCJkcm9wcGluZy1wYXJ0aWNsZSI6IiIsIm5vbi1kcm9wcGluZy1wYXJ0aWNsZSI6IiJ9XSwiY29udGFpbmVyLXRpdGxlIjoiVGhlIEludGVybmF0aW9uYWwgSm91cm5hbCBvZiBBZnJpY2FuIEhpc3RvcmljYWwgU3R1ZGllcyIsImFjY2Vzc2VkIjp7ImRhdGUtcGFydHMiOltbMjAyMiwzLDExXV19LCJET0kiOiIxMC4yMzA3LzIxOTE4NyIsIklTU04iOiIwMzYxLTc4ODIiLCJpc3N1ZWQiOnsiZGF0ZS1wYXJ0cyI6W1sxOTkzXV19LCJwYWdlIjoiNjUtMTA5IiwiYWJzdHJhY3QiOiJUcnVzdGVlcyBvZiBCb3N0b24gVW5pdmVyc2l0eSBTb3VyY2UgOiBUaGUgSW50ZXJuYXRpb25hbCBKb3VybmFsIG9mIEFmcmljYW4gSGlzdG9yaWNhbCBTdHVkaWVzICwgVm9sIC4gMjYgLCBObyAuIDEgKCIsInB1Ymxpc2hlciI6IkpTVE9SIiwiaXNzdWUiOiIxIiwidm9sdW1lIjoiMjYiLCJleHBhbmRlZEpvdXJuYWxUaXRsZSI6IlRoZSBJbnRlcm5hdGlvbmFsIEpvdXJuYWwgb2YgQWZyaWNhbiBIaXN0b3JpY2FsIFN0dWRpZXMifSwiaXNUZW1wb3JhcnkiOmZhbHNlfSx7ImlkIjoiZGVmOTU0NWItYjE2Yi0zZjJjLWJiOTEtOWUwNmI1MGYxMWVhIiwiaXRlbURhdGEiOnsidHlwZSI6ImFydGljbGUtam91cm5hbCIsImlkIjoiZGVmOTU0NWItYjE2Yi0zZjJjLWJiOTEtOWUwNmI1MGYxMWVhIiwidGl0bGUiOiJUaGUgSGlzdG9yaWNhbCBDb250ZXh0IGFuZCBMZWdhY3kgb2YgdGhlIE5hdGl2ZXMgTGFuZCBBY3Qgb2YgMTkxMyIsImF1dGhvciI6W3siZmFtaWx5IjoiQmVpbmFydCIsImdpdmVuIjoiV2lsbGlhbSIsInBhcnNlLW5hbWVzIjpmYWxzZSwiZHJvcHBpbmctcGFydGljbGUiOiIiLCJub24tZHJvcHBpbmctcGFydGljbGUiOiIifSx7ImZhbWlseSI6IkRlbGl1cyIsImdpdmVuIjoiUGV0ZXIiLCJwYXJzZS1uYW1lcyI6ZmFsc2UsImRyb3BwaW5nLXBhcnRpY2xlIjoiIiwibm9uLWRyb3BwaW5nLXBhcnRpY2xlIjoiIn1dLCJjb250YWluZXItdGl0bGUiOiJKb3VybmFsIG9mIFNvdXRoZXJuIEFmcmljYW4gU3R1ZGllcyIsImFjY2Vzc2VkIjp7ImRhdGUtcGFydHMiOltbMjAyMiwzLDExXV19LCJET0kiOiIxMC4xMDgwLzAzMDU3MDcwLjIwMTQuOTMwNjIzIiwiSVNTTiI6IjAzMDUtNzA3MCIsImlzc3VlZCI6eyJkYXRlLXBhcnRzIjpbWzIwMTQsNyw0XV19LCJwYWdlIjoiNjY3LTY4OCIsImFic3RyYWN0IjoiVGhlIE5hdGl2ZXMgTGFuZCBBY3Qgb2YgMTkxMyB3YXMgYSBrZXkgZXhhbXBsZSBvZiB0aGUgc2VncmVnYXRpb25pc3QgYW5kIHJhY2lzdCBsZWdpc2xhdGlvbiB0aGF0IGZpeGVkIGRpc2NyaW1pbmF0b3J5IGZvdW5kYXRpb25zIGluIFNvdXRoIEFmcmljYW4gbGF3LiBXZSBhcmd1ZSBpbiB0aGlzIGFydGljbGUgdGhhdCB0aGUgQWN0IGRpZCBub3QgdGFrZSBsYW5kIGF3YXkgZnJvbSBBZnJpY2FuIHBlb3BsZSBkaXJlY3RseSwgYW5kIHRoYXQgaW4gdGhlIHNob3J0IHRlcm0gaXRzIGltcGFjdCB3YXMgbGltaXRlZC4gSXRzIG1vc3QgaW1tZWRpYXRlIGVmZmVjdCB3YXMgdG8gdW5kZXJtaW5lIGJsYWNrIHRlbmFudHMgb24gd2hpdGUtb3duZWQgbGFuZCwgYnV0IGV2ZW4gaGVyZSB0aGUgY29uc2VxdWVuY2VzIHdlcmUgbWl4ZWQgYW5kIHNsb3cgdG8gbWF0ZXJpYWxpc2UuIEluIG1hbnkgd2F5cyB0aGUgMTkxMyBMYW5kIEFjdCB3YXMgYSBob2xkaW5nIG9wZXJhdGlvbiBhbmQgc3RhdGVtZW50IG9mIGludGVudCBhYm91dCBzZWdyZWdhdGlvbiBvbiB0aGUgbGFuZC4gVGhlc2UgYXJlIHNvbWUgb2YgdGhlIG1vc3QgZGlmZmljdWx0IGlzc3VlcyBpbiB1bmRlcnN0YW5kaW5nIHRoZSBBY3QgYW5kIGl0cyBsZWdhY3ksIGluIHBhcnQgYmVjYXVzZSB0aGUgQWN0IGl0c2VsZiB0ZW5kcyB0byBiZWNvbWUgc3Vic3VtZWQgaW50bywgYW5kIGFzY3JpYmVkIHJlc3BvbnNpYmlsaXR5IGZvciwgb3RoZXIgaGlzdG9yaWNhbCBwcm9jZXNzZXM6IGRpc3Bvc3Nlc3Npb24gZHVyaW5nIHRoZSBuaW5ldGVlbnRoIGNlbnR1cnksIGFuZCBhcGFydGhlaWQgaW4gdGhlIHNlY29uZCBoYWxmIG9mIHRoZSB0d2VudGlldGggY2VudHVyeS4gVGhpcyBhcnRpY2xlIHNldHMgdGhlIEFjdCBhbmQgaXRzIGNvbnNlcXVlbmNlcyBpbiBoaXN0b3JpY2FsIGNvbnRleHQgYW5kLCBkcmF3aW5nIG9uIGEgbnVtYmVyIG9mIGNhc2Ugc3R1ZGllcywgcG9pbnRzIHRvIHJlZ2lvbmFsIGFuZCBldmVuIGxvY2FsIHZhcmlhdGlvbnMgaW4gaXRzIGltcGFjdC4gT3VyIGFuYWx5c2lzIGNvbnRlc3RzIHNvbWUgb2YgdGhlIGNvbmNsdXNpb25zIGluIGtleSBib29rcyBieSBQbGFhdGplIChpbiB0aGUgMTkxMHMpIGFuZCBLZWVnYW4gKGluIHRoZSAxOTgwcykuIFdlIHJldmlldyBzb21lIG9mIHRoZSBtYWpvciBkaXNjdXNzaW9ucyBhYm91dCB0aGUgc29jaWFsIGZvcmNlcyBiZWhpbmQgdGhlIEFjdCwgYXNzZXNzIGl0cyBzaWduaWZpY2FuY2UgaW4gZGVzdHJveWluZyB0aGUgQWZyaWNhbiBwZWFzYW50cnkgYW5kIHNoYXBpbmcgdGhlIHN5c3RlbSBvZiBtaWdyYW50IGxhYm91ciwgcXVlc3Rpb24gaWRlYXMgYWJvdXQgYSBiaWZ1cmNhdGVkIHdvcmxkIG9mIHVyYmFuIGNpdGl6ZW5zIGFuZCBydXJhbCBzdWJqZWN0cywgYW5kIGNvbmNsdWRlIGJ5IG91dGxpbmluZyBvdXIgdmlldyBvZiBzb21lIG9mIGl0cyBtb3N0IGVuZHVyaW5nIGFuZCBkZXN0cnVjdGl2ZSBsZWdhY2llcy4gVGhlc2UgaW5jbHVkZSBvdXRjb21lcyB0aGF0IHdlcmUgbm90IHNwZWNpZmllZCBpbiB0aGUgb3JpZ2luYWwgbGVnaXNsYXRpb24sIHN1Y2ggYXMgdGhlIGNlbWVudGluZyBvZiB0cmFkaXRpb25hbCBhdXRob3JpdGllcyBpbiB0aGUgQWZyaWNhbiBydXJhbCBhcmVhcy4gwqkgMjAxNCBUaGUgRWRpdG9yaWFsIEJvYXJkIG9mIHRoZSBKb3VybmFsIG9mIFNvdXRoZXJuIEFmcmljYW4gU3R1ZGllcy4iLCJwdWJsaXNoZXIiOiJSb3V0bGVkZ2UiLCJpc3N1ZSI6IjQiLCJ2b2x1bWUiOiI0MCIsImV4cGFuZGVkSm91cm5hbFRpdGxlIjoiSm91cm5hbCBvZiBTb3V0aGVybiBBZnJpY2FuIFN0dWRpZXMifSwiaXNUZW1wb3JhcnkiOmZhbHNlfV19&quot;,&quot;citationItems&quot;:[{&quot;id&quot;:&quot;385347cb-eabe-3a5e-9909-84531d79d7cf&quot;,&quot;itemData&quot;:{&quot;type&quot;:&quot;article-journal&quot;,&quot;id&quot;:&quot;385347cb-eabe-3a5e-9909-84531d79d7cf&quot;,&quot;title&quot;:&quot;The 1913 Natives Land Act in South Africa: Politics, Race, and Segregation in the Early 20th Century&quot;,&quot;author&quot;:[{&quot;family&quot;:&quot;Feinberg&quot;,&quot;given&quot;:&quot;Harvey M.&quot;,&quot;parse-names&quot;:false,&quot;dropping-particle&quot;:&quot;&quot;,&quot;non-dropping-particle&quot;:&quot;&quot;}],&quot;container-title&quot;:&quot;The International Journal of African Historical Studies&quot;,&quot;accessed&quot;:{&quot;date-parts&quot;:[[2022,3,11]]},&quot;DOI&quot;:&quot;10.2307/219187&quot;,&quot;ISSN&quot;:&quot;0361-7882&quot;,&quot;issued&quot;:{&quot;date-parts&quot;:[[1993]]},&quot;page&quot;:&quot;65-109&quot;,&quot;abstract&quot;:&quot;Trustees of Boston University Source : The International Journal of African Historical Studies , Vol . 26 , No . 1 (&quot;,&quot;publisher&quot;:&quot;JSTOR&quot;,&quot;issue&quot;:&quot;1&quot;,&quot;volume&quot;:&quot;26&quot;,&quot;expandedJournalTitle&quot;:&quot;The International Journal of African Historical Studies&quot;},&quot;isTemporary&quot;:false},{&quot;id&quot;:&quot;def9545b-b16b-3f2c-bb91-9e06b50f11ea&quot;,&quot;itemData&quot;:{&quot;type&quot;:&quot;article-journal&quot;,&quot;id&quot;:&quot;def9545b-b16b-3f2c-bb91-9e06b50f11ea&quot;,&quot;title&quot;:&quot;The Historical Context and Legacy of the Natives Land Act of 1913&quot;,&quot;author&quot;:[{&quot;family&quot;:&quot;Beinart&quot;,&quot;given&quot;:&quot;William&quot;,&quot;parse-names&quot;:false,&quot;dropping-particle&quot;:&quot;&quot;,&quot;non-dropping-particle&quot;:&quot;&quot;},{&quot;family&quot;:&quot;Delius&quot;,&quot;given&quot;:&quot;Peter&quot;,&quot;parse-names&quot;:false,&quot;dropping-particle&quot;:&quot;&quot;,&quot;non-dropping-particle&quot;:&quot;&quot;}],&quot;container-title&quot;:&quot;Journal of Southern African Studies&quot;,&quot;accessed&quot;:{&quot;date-parts&quot;:[[2022,3,11]]},&quot;DOI&quot;:&quot;10.1080/03057070.2014.930623&quot;,&quot;ISSN&quot;:&quot;0305-7070&quot;,&quot;issued&quot;:{&quot;date-parts&quot;:[[2014,7,4]]},&quot;page&quot;:&quot;667-688&quot;,&quot;abstract&quot;:&quot;The Natives Land Act of 1913 was a key example of the segregationist and racist legislation that fixed discriminatory foundations in South African law. We argue in this article that the Act did not take land away from African people directly, and that in the short term its impact was limited. Its most immediate effect was to undermine black tenants on white-owned land, but even here the consequences were mixed and slow to materialise. In many ways the 1913 Land Act was a holding operation and statement of intent about segregation on the land. These are some of the most difficult issues in understanding the Act and its legacy, in part because the Act itself tends to become subsumed into, and ascribed responsibility for, other historical processes: dispossession during the nineteenth century, and apartheid in the second half of the twentieth century. This article sets the Act and its consequences in historical context and, drawing on a number of case studies, points to regional and even local variations in its impact. Our analysis contests some of the conclusions in key books by Plaatje (in the 1910s) and Keegan (in the 1980s). We review some of the major discussions about the social forces behind the Act, assess its significance in destroying the African peasantry and shaping the system of migrant labour, question ideas about a bifurcated world of urban citizens and rural subjects, and conclude by outlining our view of some of its most enduring and destructive legacies. These include outcomes that were not specified in the original legislation, such as the cementing of traditional authorities in the African rural areas. © 2014 The Editorial Board of the Journal of Southern African Studies.&quot;,&quot;publisher&quot;:&quot;Routledge&quot;,&quot;issue&quot;:&quot;4&quot;,&quot;volume&quot;:&quot;40&quot;,&quot;expandedJournalTitle&quot;:&quot;Journal of Southern African Studies&quot;},&quot;isTemporary&quot;:false}]}]"/>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662B8D-E243-4D01-B532-5CD95F1D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crysern smith</dc:creator>
  <cp:keywords/>
  <dc:description/>
  <cp:lastModifiedBy>crysern smith</cp:lastModifiedBy>
  <cp:revision>2</cp:revision>
  <cp:lastPrinted>2022-03-13T20:16:00Z</cp:lastPrinted>
  <dcterms:created xsi:type="dcterms:W3CDTF">2022-03-13T20:19:00Z</dcterms:created>
  <dcterms:modified xsi:type="dcterms:W3CDTF">2022-03-13T20:19:00Z</dcterms:modified>
</cp:coreProperties>
</file>