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eastAsia="微软雅黑"/>
          <w:lang w:eastAsia="zh-CN"/>
        </w:rPr>
      </w:pPr>
      <w:bookmarkStart w:id="5" w:name="_GoBack"/>
      <w:r>
        <w:rPr>
          <w:rFonts w:hint="eastAsia" w:eastAsia="微软雅黑"/>
          <w:sz w:val="30"/>
          <w:szCs w:val="30"/>
          <w:lang w:eastAsia="zh-CN"/>
        </w:rPr>
        <w:t>基于金融组合优化方法的</w:t>
      </w:r>
      <w:r>
        <w:rPr>
          <w:rFonts w:hint="eastAsia" w:ascii="Times New Roman" w:hAnsi="Times New Roman" w:eastAsia="仿宋" w:cs="Times New Roman"/>
          <w:i w:val="0"/>
          <w:caps w:val="0"/>
          <w:color w:val="333333"/>
          <w:spacing w:val="0"/>
          <w:sz w:val="30"/>
          <w:szCs w:val="30"/>
          <w:shd w:val="clear" w:color="auto" w:fill="FFFFFF"/>
          <w:lang w:val="en-US" w:eastAsia="zh-CN"/>
        </w:rPr>
        <w:t>AdPages</w:t>
      </w:r>
      <w:r>
        <w:rPr>
          <w:rFonts w:hint="eastAsia" w:eastAsia="微软雅黑"/>
          <w:sz w:val="30"/>
          <w:szCs w:val="30"/>
          <w:lang w:eastAsia="zh-CN"/>
        </w:rPr>
        <w:t>权重分配方法回测分析报告</w:t>
      </w:r>
      <w:bookmarkEnd w:id="5"/>
      <w:r>
        <w:rPr>
          <w:rStyle w:val="5"/>
          <w:rFonts w:hint="eastAsia" w:eastAsia="微软雅黑"/>
          <w:sz w:val="30"/>
          <w:szCs w:val="30"/>
          <w:lang w:eastAsia="zh-CN"/>
        </w:rPr>
        <w:footnoteReference w:id="0"/>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eastAsia="仿宋"/>
          <w:sz w:val="21"/>
          <w:szCs w:val="21"/>
          <w:lang w:eastAsia="zh-CN"/>
        </w:rPr>
      </w:pPr>
      <w:r>
        <w:rPr>
          <w:rFonts w:hint="eastAsia" w:eastAsia="仿宋"/>
          <w:sz w:val="21"/>
          <w:szCs w:val="21"/>
          <w:lang w:eastAsia="zh-CN"/>
        </w:rPr>
        <w:t>摘</w:t>
      </w:r>
      <w:r>
        <w:rPr>
          <w:rFonts w:hint="eastAsia" w:eastAsia="仿宋"/>
          <w:sz w:val="21"/>
          <w:szCs w:val="21"/>
          <w:lang w:val="en-US" w:eastAsia="zh-CN"/>
        </w:rPr>
        <w:t xml:space="preserve"> </w:t>
      </w:r>
      <w:r>
        <w:rPr>
          <w:rFonts w:hint="eastAsia" w:eastAsia="仿宋"/>
          <w:sz w:val="21"/>
          <w:szCs w:val="21"/>
          <w:lang w:eastAsia="zh-CN"/>
        </w:rPr>
        <w:t>要：鉴于</w:t>
      </w:r>
      <w:r>
        <w:rPr>
          <w:rFonts w:hint="eastAsia" w:ascii="Times New Roman" w:hAnsi="Times New Roman" w:eastAsia="仿宋" w:cs="Times New Roman"/>
          <w:i w:val="0"/>
          <w:caps w:val="0"/>
          <w:color w:val="333333"/>
          <w:spacing w:val="0"/>
          <w:sz w:val="21"/>
          <w:szCs w:val="21"/>
          <w:shd w:val="clear" w:color="auto" w:fill="FFFFFF"/>
          <w:lang w:val="en-US" w:eastAsia="zh-CN"/>
        </w:rPr>
        <w:t>目前同一Campaign下不同adpages权重赋值通常为100，10等比较固定的数值，本报告结合金融资产组合优化中收益最大与单位风险下收益最大两种方法，尝试对不同adpages权重配比进行优化。通过对2019年以来数据库中有记录的所有Campaign进行回测分析，统计假设检验结果表明，相对于数据库中记录的权重配比，采用通过金融资产组合优化方法计算所得的权重配比，在99%置信水平下，胜率和超额收益均值都大于0。即比较确信，报告中的配置方法具有相对优势。且回测结果显示，保持budget、bid的原有设定，若采用报告中配置方法计算所得的权重，回测分析中Campaign的总收益会比采用数据库记录权重获得的收益高出148929美元。</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仿宋" w:cs="Times New Roman"/>
          <w:i w:val="0"/>
          <w:caps w:val="0"/>
          <w:color w:val="333333"/>
          <w:spacing w:val="0"/>
          <w:sz w:val="21"/>
          <w:szCs w:val="21"/>
          <w:shd w:val="clear" w:color="auto" w:fill="FFFFFF"/>
          <w:lang w:val="en-US" w:eastAsia="zh-CN"/>
        </w:rPr>
      </w:pPr>
      <w:r>
        <w:rPr>
          <w:rFonts w:hint="eastAsia" w:ascii="Times New Roman" w:hAnsi="Times New Roman" w:eastAsia="仿宋" w:cs="Times New Roman"/>
          <w:i w:val="0"/>
          <w:caps w:val="0"/>
          <w:color w:val="333333"/>
          <w:spacing w:val="0"/>
          <w:sz w:val="21"/>
          <w:szCs w:val="21"/>
          <w:shd w:val="clear" w:color="auto" w:fill="FFFFFF"/>
          <w:lang w:val="en-US" w:eastAsia="zh-CN"/>
        </w:rPr>
        <w:t>本报告共包含四部分。第一部分对优化方法进行说明；第二部分举例具体说明配置与效果分析方法；第三部分对2019年后数据库中有记录Campaign的回测结果进行统计分析；第四部分是对回测结果与配置方法的进一步分析与说明。</w:t>
      </w:r>
    </w:p>
    <w:p>
      <w:pPr>
        <w:rPr>
          <w:rFonts w:hint="eastAsia"/>
          <w:lang w:eastAsia="zh-CN"/>
        </w:rPr>
      </w:pPr>
    </w:p>
    <w:p>
      <w:pPr>
        <w:numPr>
          <w:ilvl w:val="0"/>
          <w:numId w:val="1"/>
        </w:numPr>
        <w:jc w:val="center"/>
        <w:rPr>
          <w:rFonts w:hint="eastAsia"/>
          <w:sz w:val="28"/>
          <w:szCs w:val="28"/>
          <w:lang w:eastAsia="zh-CN"/>
        </w:rPr>
      </w:pPr>
      <w:r>
        <w:rPr>
          <w:rFonts w:hint="eastAsia"/>
          <w:sz w:val="28"/>
          <w:szCs w:val="28"/>
          <w:lang w:eastAsia="zh-CN"/>
        </w:rPr>
        <w:t>分析方法</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观察到目前同一Campaign下不同adpages权重赋值通常为100，10等比较固定的数值，希望借鉴金融资产组合优化方法，尝试对不同adpages权重配比进行优化。</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i w:val="0"/>
          <w:caps w:val="0"/>
          <w:color w:val="333333"/>
          <w:spacing w:val="0"/>
          <w:sz w:val="21"/>
          <w:szCs w:val="21"/>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金融资产组合配置与adpages权重配比有相似之处。金融资产组合配置通过设定不同的配置目标，使所得组合能够获得相比基准组合更高或更稳健的收益。这里，配置目标即组合优化目标，可以有收益最大、风险最小、Sharpe比率或单位风险所获得的收益最大，风险平价等；基准组合通常为等权重组合或其它主观设定组合（如股票、债券的60/40组合等）。在金融资产组合配置一般计算方法中，需要输入不同资产的收益率序列。对比同一Campaign下不同adpages权重配比，我们自然希望所得收益更高，收益与Campaign对应的budget、bid及不同adpages权重配比皆有关，这里我们将问题局部化，即假设Campaign对应的budget、bid给定，只对不同adpages权重配</w:t>
      </w:r>
      <w:r>
        <w:rPr>
          <w:rFonts w:hint="eastAsia" w:ascii="Times New Roman" w:hAnsi="Times New Roman" w:eastAsia="宋体" w:cs="Times New Roman"/>
          <w:i w:val="0"/>
          <w:caps w:val="0"/>
          <w:color w:val="333333"/>
          <w:spacing w:val="0"/>
          <w:sz w:val="21"/>
          <w:szCs w:val="21"/>
          <w:shd w:val="clear" w:color="auto" w:fill="FFFFFF"/>
          <w:lang w:val="en-US" w:eastAsia="zh-CN"/>
        </w:rPr>
        <w:t>比进行优化。某一adpages获得利润的条件为</w:t>
      </w:r>
      <w:r>
        <w:rPr>
          <w:rFonts w:hint="eastAsia" w:ascii="Times New Roman" w:hAnsi="Times New Roman" w:cs="Times New Roman"/>
          <w:i w:val="0"/>
          <w:caps w:val="0"/>
          <w:color w:val="333333"/>
          <w:spacing w:val="0"/>
          <w:sz w:val="21"/>
          <w:szCs w:val="21"/>
          <w:shd w:val="clear" w:color="auto" w:fill="FFFFFF"/>
          <w:lang w:val="en-US" w:eastAsia="zh-CN"/>
        </w:rPr>
        <w:t>revenue - cost &gt; 0，即rpi -cpc&gt;0。类比金融资产，cpc可看作资产买入价，rpi为卖出价，因而(rpi -cpc) / cpc 可作为</w:t>
      </w:r>
      <w:r>
        <w:rPr>
          <w:rFonts w:hint="eastAsia" w:ascii="Times New Roman" w:hAnsi="Times New Roman" w:eastAsia="宋体" w:cs="Times New Roman"/>
          <w:i w:val="0"/>
          <w:caps w:val="0"/>
          <w:color w:val="333333"/>
          <w:spacing w:val="0"/>
          <w:sz w:val="21"/>
          <w:szCs w:val="21"/>
          <w:shd w:val="clear" w:color="auto" w:fill="FFFFFF"/>
          <w:lang w:val="en-US" w:eastAsia="zh-CN"/>
        </w:rPr>
        <w:t>adpages的收益率。由此，可依据同一Campaign下不同adpages过去一段时间的</w:t>
      </w:r>
      <w:bookmarkStart w:id="0" w:name="OLE_LINK1"/>
      <w:r>
        <w:rPr>
          <w:rFonts w:hint="eastAsia" w:ascii="Times New Roman" w:hAnsi="Times New Roman" w:eastAsia="宋体" w:cs="Times New Roman"/>
          <w:i w:val="0"/>
          <w:caps w:val="0"/>
          <w:color w:val="333333"/>
          <w:spacing w:val="0"/>
          <w:sz w:val="21"/>
          <w:szCs w:val="21"/>
          <w:shd w:val="clear" w:color="auto" w:fill="FFFFFF"/>
          <w:lang w:val="en-US" w:eastAsia="zh-CN"/>
        </w:rPr>
        <w:t>收益率</w:t>
      </w:r>
      <w:r>
        <w:rPr>
          <w:rFonts w:hint="eastAsia" w:ascii="Times New Roman" w:hAnsi="Times New Roman" w:cs="Times New Roman"/>
          <w:i w:val="0"/>
          <w:caps w:val="0"/>
          <w:color w:val="333333"/>
          <w:spacing w:val="0"/>
          <w:sz w:val="21"/>
          <w:szCs w:val="21"/>
          <w:shd w:val="clear" w:color="auto" w:fill="FFFFFF"/>
          <w:lang w:val="en-US" w:eastAsia="zh-CN"/>
        </w:rPr>
        <w:t>(rpi -cpc) / cpc序列</w:t>
      </w:r>
      <w:bookmarkEnd w:id="0"/>
      <w:r>
        <w:rPr>
          <w:rFonts w:hint="eastAsia" w:ascii="Times New Roman" w:hAnsi="Times New Roman" w:cs="Times New Roman"/>
          <w:i w:val="0"/>
          <w:caps w:val="0"/>
          <w:color w:val="333333"/>
          <w:spacing w:val="0"/>
          <w:sz w:val="21"/>
          <w:szCs w:val="21"/>
          <w:shd w:val="clear" w:color="auto" w:fill="FFFFFF"/>
          <w:lang w:val="en-US" w:eastAsia="zh-CN"/>
        </w:rPr>
        <w:t>，给出</w:t>
      </w:r>
      <w:r>
        <w:rPr>
          <w:rFonts w:hint="eastAsia" w:ascii="Times New Roman" w:hAnsi="Times New Roman" w:eastAsia="宋体" w:cs="Times New Roman"/>
          <w:i w:val="0"/>
          <w:caps w:val="0"/>
          <w:color w:val="333333"/>
          <w:spacing w:val="0"/>
          <w:sz w:val="21"/>
          <w:szCs w:val="21"/>
          <w:shd w:val="clear" w:color="auto" w:fill="FFFFFF"/>
          <w:lang w:val="en-US" w:eastAsia="zh-CN"/>
        </w:rPr>
        <w:t>不同adpages的权重配比。</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21"/>
          <w:shd w:val="clear" w:color="auto" w:fill="FFFFFF"/>
          <w:lang w:val="en-US" w:eastAsia="zh-CN"/>
        </w:rPr>
        <w:t>考虑广告业务的特征，选取</w:t>
      </w:r>
      <w:r>
        <w:rPr>
          <w:rFonts w:hint="eastAsia" w:ascii="Times New Roman" w:hAnsi="Times New Roman" w:eastAsia="宋体" w:cs="Times New Roman"/>
          <w:i w:val="0"/>
          <w:caps w:val="0"/>
          <w:color w:val="333333"/>
          <w:spacing w:val="0"/>
          <w:sz w:val="21"/>
          <w:szCs w:val="18"/>
          <w:shd w:val="clear" w:color="auto" w:fill="FFFFFF"/>
          <w:lang w:val="en-US" w:eastAsia="zh-CN"/>
        </w:rPr>
        <w:t>收益最大与单位风险下收益最大作为组合优化策略。以</w:t>
      </w:r>
      <w:r>
        <w:rPr>
          <w:rFonts w:hint="eastAsia" w:ascii="Times New Roman" w:hAnsi="Times New Roman" w:eastAsia="宋体" w:cs="Times New Roman"/>
          <w:i w:val="0"/>
          <w:caps w:val="0"/>
          <w:color w:val="333333"/>
          <w:spacing w:val="0"/>
          <w:position w:val="-12"/>
          <w:sz w:val="21"/>
          <w:szCs w:val="18"/>
          <w:shd w:val="clear" w:color="auto" w:fill="FFFFFF"/>
          <w:lang w:val="en-US" w:eastAsia="zh-CN"/>
        </w:rPr>
        <w:object>
          <v:shape id="_x0000_i1028" o:spt="75" type="#_x0000_t75" style="height:18pt;width:10pt;" o:ole="t" filled="f" o:preferrelative="t" stroked="f" coordsize="21600,21600">
            <v:fill on="f" focussize="0,0"/>
            <v:stroke on="f"/>
            <v:imagedata r:id="rId6" o:title=""/>
            <o:lock v:ext="edit" aspectratio="t"/>
            <w10:wrap type="none"/>
            <w10:anchorlock/>
          </v:shape>
          <o:OLEObject Type="Embed" ProgID="Equation.KSEE3" ShapeID="_x0000_i1028" DrawAspect="Content" ObjectID="_1468075725" r:id="rId5">
            <o:LockedField>false</o:LockedField>
          </o:OLEObject>
        </w:object>
      </w:r>
      <w:r>
        <w:rPr>
          <w:rFonts w:hint="eastAsia" w:ascii="Times New Roman" w:hAnsi="Times New Roman" w:eastAsia="宋体" w:cs="Times New Roman"/>
          <w:i w:val="0"/>
          <w:caps w:val="0"/>
          <w:color w:val="333333"/>
          <w:spacing w:val="0"/>
          <w:sz w:val="21"/>
          <w:szCs w:val="18"/>
          <w:shd w:val="clear" w:color="auto" w:fill="FFFFFF"/>
          <w:lang w:val="en-US" w:eastAsia="zh-CN"/>
        </w:rPr>
        <w:t>，</w:t>
      </w:r>
      <w:r>
        <w:rPr>
          <w:rFonts w:hint="eastAsia" w:ascii="Times New Roman" w:hAnsi="Times New Roman" w:eastAsia="宋体" w:cs="Times New Roman"/>
          <w:i w:val="0"/>
          <w:caps w:val="0"/>
          <w:color w:val="333333"/>
          <w:spacing w:val="0"/>
          <w:position w:val="-10"/>
          <w:sz w:val="21"/>
          <w:szCs w:val="18"/>
          <w:shd w:val="clear" w:color="auto" w:fill="FFFFFF"/>
          <w:lang w:val="en-US" w:eastAsia="zh-CN"/>
        </w:rPr>
        <w:object>
          <v:shape id="_x0000_i1029" o:spt="75" type="#_x0000_t75" style="height:16pt;width:58pt;" o:ole="t" filled="f" o:preferrelative="t" stroked="f" coordsize="21600,21600">
            <v:fill on="f" focussize="0,0"/>
            <v:stroke on="f"/>
            <v:imagedata r:id="rId8" o:title=""/>
            <o:lock v:ext="edit" aspectratio="t"/>
            <w10:wrap type="none"/>
            <w10:anchorlock/>
          </v:shape>
          <o:OLEObject Type="Embed" ProgID="Equation.KSEE3" ShapeID="_x0000_i1029" DrawAspect="Content" ObjectID="_1468075726" r:id="rId7">
            <o:LockedField>false</o:LockedField>
          </o:OLEObject>
        </w:object>
      </w:r>
      <w:r>
        <w:rPr>
          <w:rFonts w:hint="eastAsia" w:ascii="Times New Roman" w:hAnsi="Times New Roman" w:eastAsia="宋体" w:cs="Times New Roman"/>
          <w:i w:val="0"/>
          <w:caps w:val="0"/>
          <w:color w:val="333333"/>
          <w:spacing w:val="0"/>
          <w:sz w:val="21"/>
          <w:szCs w:val="18"/>
          <w:shd w:val="clear" w:color="auto" w:fill="FFFFFF"/>
          <w:lang w:val="en-US" w:eastAsia="zh-CN"/>
        </w:rPr>
        <w:t>表示</w:t>
      </w:r>
      <w:r>
        <w:rPr>
          <w:rFonts w:hint="eastAsia" w:ascii="Times New Roman" w:hAnsi="Times New Roman" w:eastAsia="宋体" w:cs="Times New Roman"/>
          <w:i w:val="0"/>
          <w:caps w:val="0"/>
          <w:color w:val="333333"/>
          <w:spacing w:val="0"/>
          <w:sz w:val="21"/>
          <w:szCs w:val="21"/>
          <w:shd w:val="clear" w:color="auto" w:fill="FFFFFF"/>
          <w:lang w:val="en-US" w:eastAsia="zh-CN"/>
        </w:rPr>
        <w:t>adpages的收益率，</w:t>
      </w:r>
      <w:r>
        <w:rPr>
          <w:rFonts w:hint="eastAsia" w:ascii="Times New Roman" w:hAnsi="Times New Roman" w:eastAsia="宋体" w:cs="Times New Roman"/>
          <w:i w:val="0"/>
          <w:caps w:val="0"/>
          <w:color w:val="333333"/>
          <w:spacing w:val="0"/>
          <w:position w:val="-6"/>
          <w:sz w:val="21"/>
          <w:szCs w:val="21"/>
          <w:shd w:val="clear" w:color="auto" w:fill="FFFFFF"/>
          <w:lang w:val="en-US" w:eastAsia="zh-CN"/>
        </w:rPr>
        <w:object>
          <v:shape id="_x0000_i1030"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30" DrawAspect="Content" ObjectID="_1468075727" r:id="rId9">
            <o:LockedField>false</o:LockedField>
          </o:OLEObject>
        </w:object>
      </w:r>
      <w:r>
        <w:rPr>
          <w:rFonts w:hint="eastAsia" w:ascii="Times New Roman" w:hAnsi="Times New Roman" w:eastAsia="宋体" w:cs="Times New Roman"/>
          <w:i w:val="0"/>
          <w:caps w:val="0"/>
          <w:color w:val="333333"/>
          <w:spacing w:val="0"/>
          <w:sz w:val="21"/>
          <w:szCs w:val="21"/>
          <w:shd w:val="clear" w:color="auto" w:fill="FFFFFF"/>
          <w:lang w:val="en-US" w:eastAsia="zh-CN"/>
        </w:rPr>
        <w:t>为某时点存在的adpages数量，</w:t>
      </w:r>
      <w:r>
        <w:rPr>
          <w:rFonts w:hint="eastAsia" w:ascii="Times New Roman" w:hAnsi="Times New Roman" w:eastAsia="宋体" w:cs="Times New Roman"/>
          <w:i w:val="0"/>
          <w:caps w:val="0"/>
          <w:color w:val="333333"/>
          <w:spacing w:val="0"/>
          <w:position w:val="-12"/>
          <w:sz w:val="21"/>
          <w:szCs w:val="18"/>
          <w:shd w:val="clear" w:color="auto" w:fill="FFFFFF"/>
          <w:lang w:val="en-US" w:eastAsia="zh-CN"/>
        </w:rPr>
        <w:object>
          <v:shape id="_x0000_i1025" o:spt="75" type="#_x0000_t75" style="height:18pt;width:114pt;" o:ole="t" filled="f" o:preferrelative="t" stroked="f" coordsize="21600,21600">
            <v:fill on="f" focussize="0,0"/>
            <v:stroke on="f"/>
            <v:imagedata r:id="rId12" o:title=""/>
            <o:lock v:ext="edit" aspectratio="t"/>
            <w10:wrap type="none"/>
            <w10:anchorlock/>
          </v:shape>
          <o:OLEObject Type="Embed" ProgID="Equation.KSEE3" ShapeID="_x0000_i1025" DrawAspect="Content" ObjectID="_1468075728" r:id="rId11">
            <o:LockedField>false</o:LockedField>
          </o:OLEObject>
        </w:object>
      </w:r>
      <w:r>
        <w:rPr>
          <w:rFonts w:hint="eastAsia" w:ascii="Times New Roman" w:hAnsi="Times New Roman" w:eastAsia="宋体" w:cs="Times New Roman"/>
          <w:i w:val="0"/>
          <w:caps w:val="0"/>
          <w:color w:val="333333"/>
          <w:spacing w:val="0"/>
          <w:sz w:val="21"/>
          <w:szCs w:val="18"/>
          <w:shd w:val="clear" w:color="auto" w:fill="FFFFFF"/>
          <w:lang w:val="en-US" w:eastAsia="zh-CN"/>
        </w:rPr>
        <w:t>表示</w:t>
      </w:r>
      <w:r>
        <w:rPr>
          <w:rFonts w:hint="eastAsia" w:ascii="Times New Roman" w:hAnsi="Times New Roman" w:eastAsia="宋体" w:cs="Times New Roman"/>
          <w:i w:val="0"/>
          <w:caps w:val="0"/>
          <w:color w:val="333333"/>
          <w:spacing w:val="0"/>
          <w:sz w:val="21"/>
          <w:szCs w:val="21"/>
          <w:shd w:val="clear" w:color="auto" w:fill="FFFFFF"/>
          <w:lang w:val="en-US" w:eastAsia="zh-CN"/>
        </w:rPr>
        <w:t>不同adpages的权重，</w:t>
      </w:r>
      <w:r>
        <w:rPr>
          <w:rFonts w:hint="eastAsia" w:ascii="Times New Roman" w:hAnsi="Times New Roman" w:eastAsia="宋体" w:cs="Times New Roman"/>
          <w:i w:val="0"/>
          <w:caps w:val="0"/>
          <w:color w:val="333333"/>
          <w:spacing w:val="0"/>
          <w:position w:val="-12"/>
          <w:sz w:val="21"/>
          <w:szCs w:val="21"/>
          <w:shd w:val="clear" w:color="auto" w:fill="FFFFFF"/>
          <w:lang w:val="en-US" w:eastAsia="zh-CN"/>
        </w:rPr>
        <w:object>
          <v:shape id="_x0000_i1026" o:spt="75" type="#_x0000_t75" style="height:18pt;width:109pt;" o:ole="t" filled="f" o:preferrelative="t" stroked="f" coordsize="21600,21600">
            <v:fill on="f" focussize="0,0"/>
            <v:stroke on="f"/>
            <v:imagedata r:id="rId14" o:title=""/>
            <o:lock v:ext="edit" aspectratio="t"/>
            <w10:wrap type="none"/>
            <w10:anchorlock/>
          </v:shape>
          <o:OLEObject Type="Embed" ProgID="Equation.KSEE3" ShapeID="_x0000_i1026" DrawAspect="Content" ObjectID="_1468075729" r:id="rId13">
            <o:LockedField>false</o:LockedField>
          </o:OLEObject>
        </w:object>
      </w:r>
      <w:r>
        <w:rPr>
          <w:rFonts w:hint="eastAsia" w:ascii="Times New Roman" w:hAnsi="Times New Roman" w:eastAsia="宋体" w:cs="Times New Roman"/>
          <w:i w:val="0"/>
          <w:caps w:val="0"/>
          <w:color w:val="333333"/>
          <w:spacing w:val="0"/>
          <w:sz w:val="21"/>
          <w:szCs w:val="21"/>
          <w:shd w:val="clear" w:color="auto" w:fill="FFFFFF"/>
          <w:lang w:val="en-US" w:eastAsia="zh-CN"/>
        </w:rPr>
        <w:t>为</w:t>
      </w:r>
      <w:r>
        <w:rPr>
          <w:rFonts w:hint="eastAsia" w:ascii="Times New Roman" w:hAnsi="Times New Roman" w:eastAsia="宋体" w:cs="Times New Roman"/>
          <w:i w:val="0"/>
          <w:caps w:val="0"/>
          <w:color w:val="333333"/>
          <w:spacing w:val="0"/>
          <w:position w:val="-6"/>
          <w:sz w:val="21"/>
          <w:szCs w:val="21"/>
          <w:shd w:val="clear" w:color="auto" w:fill="FFFFFF"/>
          <w:lang w:val="en-US" w:eastAsia="zh-CN"/>
        </w:rPr>
        <w:object>
          <v:shape id="_x0000_i1031"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31" DrawAspect="Content" ObjectID="_1468075730" r:id="rId15">
            <o:LockedField>false</o:LockedField>
          </o:OLEObject>
        </w:object>
      </w:r>
      <w:r>
        <w:rPr>
          <w:rFonts w:hint="eastAsia" w:ascii="Times New Roman" w:hAnsi="Times New Roman" w:eastAsia="宋体" w:cs="Times New Roman"/>
          <w:i w:val="0"/>
          <w:caps w:val="0"/>
          <w:color w:val="333333"/>
          <w:spacing w:val="0"/>
          <w:sz w:val="21"/>
          <w:szCs w:val="21"/>
          <w:shd w:val="clear" w:color="auto" w:fill="FFFFFF"/>
          <w:lang w:val="en-US" w:eastAsia="zh-CN"/>
        </w:rPr>
        <w:t>个adpages某段时间的收益率均值向量，</w:t>
      </w:r>
      <w:r>
        <w:rPr>
          <w:rFonts w:hint="eastAsia" w:ascii="Times New Roman" w:hAnsi="Times New Roman" w:eastAsia="宋体" w:cs="Times New Roman"/>
          <w:i w:val="0"/>
          <w:caps w:val="0"/>
          <w:color w:val="333333"/>
          <w:spacing w:val="0"/>
          <w:position w:val="-12"/>
          <w:sz w:val="21"/>
          <w:szCs w:val="21"/>
          <w:shd w:val="clear" w:color="auto" w:fill="FFFFFF"/>
          <w:lang w:val="en-US" w:eastAsia="zh-CN"/>
        </w:rPr>
        <w:object>
          <v:shape id="_x0000_i1032" o:spt="75" type="#_x0000_t75" style="height:18pt;width:119pt;" o:ole="t" filled="f" o:preferrelative="t" stroked="f" coordsize="21600,21600">
            <v:fill on="f" focussize="0,0"/>
            <v:stroke on="f"/>
            <v:imagedata r:id="rId17" o:title=""/>
            <o:lock v:ext="edit" aspectratio="t"/>
            <w10:wrap type="none"/>
            <w10:anchorlock/>
          </v:shape>
          <o:OLEObject Type="Embed" ProgID="Equation.KSEE3" ShapeID="_x0000_i1032" DrawAspect="Content" ObjectID="_1468075731" r:id="rId16">
            <o:LockedField>false</o:LockedField>
          </o:OLEObject>
        </w:object>
      </w:r>
      <w:r>
        <w:rPr>
          <w:rFonts w:hint="eastAsia" w:ascii="Times New Roman" w:hAnsi="Times New Roman" w:eastAsia="宋体" w:cs="Times New Roman"/>
          <w:i w:val="0"/>
          <w:caps w:val="0"/>
          <w:color w:val="333333"/>
          <w:spacing w:val="0"/>
          <w:sz w:val="21"/>
          <w:szCs w:val="21"/>
          <w:shd w:val="clear" w:color="auto" w:fill="FFFFFF"/>
          <w:lang w:val="en-US" w:eastAsia="zh-CN"/>
        </w:rPr>
        <w:t>为</w:t>
      </w:r>
      <w:r>
        <w:rPr>
          <w:rFonts w:hint="eastAsia" w:ascii="Times New Roman" w:hAnsi="Times New Roman" w:eastAsia="宋体" w:cs="Times New Roman"/>
          <w:i w:val="0"/>
          <w:caps w:val="0"/>
          <w:color w:val="333333"/>
          <w:spacing w:val="0"/>
          <w:position w:val="-6"/>
          <w:sz w:val="21"/>
          <w:szCs w:val="21"/>
          <w:shd w:val="clear" w:color="auto" w:fill="FFFFFF"/>
          <w:lang w:val="en-US" w:eastAsia="zh-CN"/>
        </w:rPr>
        <w:object>
          <v:shape id="_x0000_i1033"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33" DrawAspect="Content" ObjectID="_1468075732" r:id="rId18">
            <o:LockedField>false</o:LockedField>
          </o:OLEObject>
        </w:object>
      </w:r>
      <w:r>
        <w:rPr>
          <w:rFonts w:hint="eastAsia" w:ascii="Times New Roman" w:hAnsi="Times New Roman" w:eastAsia="宋体" w:cs="Times New Roman"/>
          <w:i w:val="0"/>
          <w:caps w:val="0"/>
          <w:color w:val="333333"/>
          <w:spacing w:val="0"/>
          <w:sz w:val="21"/>
          <w:szCs w:val="21"/>
          <w:shd w:val="clear" w:color="auto" w:fill="FFFFFF"/>
          <w:lang w:val="en-US" w:eastAsia="zh-CN"/>
        </w:rPr>
        <w:t>个adpages某段时间收益率的方差-协方差矩阵。</w:t>
      </w:r>
      <w:r>
        <w:rPr>
          <w:rFonts w:hint="eastAsia" w:ascii="Times New Roman" w:hAnsi="Times New Roman" w:eastAsia="宋体" w:cs="Times New Roman"/>
          <w:i w:val="0"/>
          <w:caps w:val="0"/>
          <w:color w:val="333333"/>
          <w:spacing w:val="0"/>
          <w:position w:val="-14"/>
          <w:sz w:val="21"/>
          <w:szCs w:val="21"/>
          <w:shd w:val="clear" w:color="auto" w:fill="FFFFFF"/>
          <w:lang w:val="en-US" w:eastAsia="zh-CN"/>
        </w:rPr>
        <w:object>
          <v:shape id="_x0000_i1034" o:spt="75" type="#_x0000_t75" style="height:20pt;width:47pt;" o:ole="t" filled="f" o:preferrelative="t" stroked="f" coordsize="21600,21600">
            <v:fill on="f" focussize="0,0"/>
            <v:stroke on="f"/>
            <v:imagedata r:id="rId20" o:title=""/>
            <o:lock v:ext="edit" aspectratio="t"/>
            <w10:wrap type="none"/>
            <w10:anchorlock/>
          </v:shape>
          <o:OLEObject Type="Embed" ProgID="Equation.KSEE3" ShapeID="_x0000_i1034" DrawAspect="Content" ObjectID="_1468075733" r:id="rId19">
            <o:LockedField>false</o:LockedField>
          </o:OLEObject>
        </w:object>
      </w:r>
      <w:r>
        <w:rPr>
          <w:rFonts w:hint="eastAsia" w:ascii="Times New Roman" w:hAnsi="Times New Roman" w:eastAsia="宋体" w:cs="Times New Roman"/>
          <w:i w:val="0"/>
          <w:caps w:val="0"/>
          <w:color w:val="333333"/>
          <w:spacing w:val="0"/>
          <w:sz w:val="21"/>
          <w:szCs w:val="21"/>
          <w:shd w:val="clear" w:color="auto" w:fill="FFFFFF"/>
          <w:lang w:val="en-US" w:eastAsia="zh-CN"/>
        </w:rPr>
        <w:t>、</w:t>
      </w:r>
      <w:r>
        <w:rPr>
          <w:rFonts w:hint="eastAsia" w:ascii="Times New Roman" w:hAnsi="Times New Roman" w:eastAsia="宋体" w:cs="Times New Roman"/>
          <w:i w:val="0"/>
          <w:caps w:val="0"/>
          <w:color w:val="333333"/>
          <w:spacing w:val="0"/>
          <w:position w:val="-14"/>
          <w:sz w:val="21"/>
          <w:szCs w:val="18"/>
          <w:shd w:val="clear" w:color="auto" w:fill="FFFFFF"/>
          <w:lang w:val="en-US" w:eastAsia="zh-CN"/>
        </w:rPr>
        <w:object>
          <v:shape id="_x0000_i1038" o:spt="75" alt="" type="#_x0000_t75" style="height:23pt;width:82pt;" o:ole="t" filled="f" o:preferrelative="t" stroked="f" coordsize="21600,21600">
            <v:path/>
            <v:fill on="f" focussize="0,0"/>
            <v:stroke on="f"/>
            <v:imagedata r:id="rId22" o:title=""/>
            <o:lock v:ext="edit" aspectratio="t"/>
            <w10:wrap type="none"/>
            <w10:anchorlock/>
          </v:shape>
          <o:OLEObject Type="Embed" ProgID="Equation.KSEE3" ShapeID="_x0000_i1038" DrawAspect="Content" ObjectID="_1468075734" r:id="rId21">
            <o:LockedField>false</o:LockedField>
          </o:OLEObject>
        </w:object>
      </w:r>
      <w:r>
        <w:rPr>
          <w:rFonts w:hint="eastAsia" w:ascii="Times New Roman" w:hAnsi="Times New Roman" w:eastAsia="宋体" w:cs="Times New Roman"/>
          <w:i w:val="0"/>
          <w:caps w:val="0"/>
          <w:color w:val="333333"/>
          <w:spacing w:val="0"/>
          <w:sz w:val="21"/>
          <w:szCs w:val="18"/>
          <w:shd w:val="clear" w:color="auto" w:fill="FFFFFF"/>
          <w:lang w:val="en-US" w:eastAsia="zh-CN"/>
        </w:rPr>
        <w:t>分别</w:t>
      </w:r>
      <w:r>
        <w:rPr>
          <w:rFonts w:hint="eastAsia" w:ascii="Times New Roman" w:hAnsi="Times New Roman" w:eastAsia="宋体" w:cs="Times New Roman"/>
          <w:i w:val="0"/>
          <w:caps w:val="0"/>
          <w:color w:val="333333"/>
          <w:spacing w:val="0"/>
          <w:sz w:val="21"/>
          <w:szCs w:val="21"/>
          <w:shd w:val="clear" w:color="auto" w:fill="FFFFFF"/>
          <w:lang w:val="en-US" w:eastAsia="zh-CN"/>
        </w:rPr>
        <w:t>为不同adpages组合的收益率与标准差，即包含</w:t>
      </w:r>
      <w:r>
        <w:rPr>
          <w:rFonts w:hint="eastAsia" w:ascii="Times New Roman" w:hAnsi="Times New Roman" w:eastAsia="宋体" w:cs="Times New Roman"/>
          <w:i w:val="0"/>
          <w:caps w:val="0"/>
          <w:color w:val="333333"/>
          <w:spacing w:val="0"/>
          <w:position w:val="-6"/>
          <w:sz w:val="21"/>
          <w:szCs w:val="21"/>
          <w:shd w:val="clear" w:color="auto" w:fill="FFFFFF"/>
          <w:lang w:val="en-US" w:eastAsia="zh-CN"/>
        </w:rPr>
        <w:object>
          <v:shape id="_x0000_i1035"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35" DrawAspect="Content" ObjectID="_1468075735" r:id="rId23">
            <o:LockedField>false</o:LockedField>
          </o:OLEObject>
        </w:object>
      </w:r>
      <w:r>
        <w:rPr>
          <w:rFonts w:hint="eastAsia" w:ascii="Times New Roman" w:hAnsi="Times New Roman" w:eastAsia="宋体" w:cs="Times New Roman"/>
          <w:i w:val="0"/>
          <w:caps w:val="0"/>
          <w:color w:val="333333"/>
          <w:spacing w:val="0"/>
          <w:sz w:val="21"/>
          <w:szCs w:val="21"/>
          <w:shd w:val="clear" w:color="auto" w:fill="FFFFFF"/>
          <w:lang w:val="en-US" w:eastAsia="zh-CN"/>
        </w:rPr>
        <w:t>个adpages的</w:t>
      </w:r>
      <w:r>
        <w:rPr>
          <w:rFonts w:hint="eastAsia" w:ascii="Times New Roman" w:hAnsi="Times New Roman" w:eastAsia="宋体" w:cs="Times New Roman"/>
          <w:i w:val="0"/>
          <w:caps w:val="0"/>
          <w:color w:val="333333"/>
          <w:spacing w:val="0"/>
          <w:sz w:val="21"/>
          <w:szCs w:val="18"/>
          <w:shd w:val="clear" w:color="auto" w:fill="FFFFFF"/>
          <w:lang w:val="en-US" w:eastAsia="zh-CN"/>
        </w:rPr>
        <w:t>Campaign的收益率与标准差。收益率最大作为优化目标的配置模型为：</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position w:val="-20"/>
          <w:sz w:val="21"/>
          <w:szCs w:val="18"/>
          <w:shd w:val="clear" w:color="auto" w:fill="FFFFFF"/>
          <w:lang w:val="en-US" w:eastAsia="zh-CN"/>
        </w:rPr>
        <w:object>
          <v:shape id="_x0000_i1040" o:spt="75" alt="" type="#_x0000_t75" style="height:22pt;width:35pt;" o:ole="t" filled="f" o:preferrelative="t" stroked="f" coordsize="21600,21600">
            <v:path/>
            <v:fill on="f" focussize="0,0"/>
            <v:stroke on="f"/>
            <v:imagedata r:id="rId25" o:title=""/>
            <o:lock v:ext="edit" aspectratio="t"/>
            <w10:wrap type="none"/>
            <w10:anchorlock/>
          </v:shape>
          <o:OLEObject Type="Embed" ProgID="Equation.KSEE3" ShapeID="_x0000_i1040" DrawAspect="Content" ObjectID="_1468075736" r:id="rId24">
            <o:LockedField>false</o:LockedField>
          </o:OLEObject>
        </w:objec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center"/>
        <w:rPr>
          <w:rFonts w:hint="eastAsia" w:eastAsiaTheme="minorEastAsia"/>
          <w:lang w:val="en-US" w:eastAsia="zh-CN"/>
        </w:rPr>
      </w:pPr>
      <w:r>
        <w:rPr>
          <w:rFonts w:hint="eastAsia"/>
          <w:lang w:val="en-US" w:eastAsia="zh-CN"/>
        </w:rPr>
        <w:t xml:space="preserve">                            </w:t>
      </w:r>
      <w:r>
        <w:drawing>
          <wp:inline distT="0" distB="0" distL="114300" distR="114300">
            <wp:extent cx="1600200" cy="476250"/>
            <wp:effectExtent l="0" t="0" r="0" b="0"/>
            <wp:docPr id="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pic:cNvPicPr>
                      <a:picLocks noChangeAspect="1"/>
                    </pic:cNvPicPr>
                  </pic:nvPicPr>
                  <pic:blipFill>
                    <a:blip r:embed="rId26"/>
                    <a:stretch>
                      <a:fillRect/>
                    </a:stretch>
                  </pic:blipFill>
                  <pic:spPr>
                    <a:xfrm>
                      <a:off x="0" y="0"/>
                      <a:ext cx="1600200" cy="476250"/>
                    </a:xfrm>
                    <a:prstGeom prst="rect">
                      <a:avLst/>
                    </a:prstGeom>
                    <a:noFill/>
                    <a:ln w="9525">
                      <a:noFill/>
                    </a:ln>
                  </pic:spPr>
                </pic:pic>
              </a:graphicData>
            </a:graphic>
          </wp:inline>
        </w:drawing>
      </w:r>
      <w:r>
        <w:rPr>
          <w:rFonts w:hint="eastAsia"/>
          <w:lang w:eastAsia="zh-CN"/>
        </w:rPr>
        <w:t>，</w:t>
      </w:r>
      <w:r>
        <w:rPr>
          <w:rFonts w:hint="eastAsia"/>
          <w:lang w:val="en-US" w:eastAsia="zh-CN"/>
        </w:rPr>
        <w:t>.......................................... (1)</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单位风险下收益率最大为优化目标的配置模型，考虑了资产收益率及其稳定性，模型表示如下：</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object>
          <v:shape id="_x0000_i1042" o:spt="75" alt="" type="#_x0000_t75" style="height:22pt;width:56pt;" o:ole="t" filled="f" o:preferrelative="t" stroked="f" coordsize="21600,21600">
            <v:path/>
            <v:fill on="f" focussize="0,0"/>
            <v:stroke on="f"/>
            <v:imagedata r:id="rId28" o:title=""/>
            <o:lock v:ext="edit" aspectratio="t"/>
            <w10:wrap type="none"/>
            <w10:anchorlock/>
          </v:shape>
          <o:OLEObject Type="Embed" ProgID="Equation.KSEE3" ShapeID="_x0000_i1042" DrawAspect="Content" ObjectID="_1468075737" r:id="rId27">
            <o:LockedField>false</o:LockedField>
          </o:OLEObject>
        </w:objec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center"/>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 xml:space="preserve">                            </w:t>
      </w:r>
      <w:r>
        <w:rPr>
          <w:rFonts w:hint="eastAsia" w:ascii="Times New Roman" w:hAnsi="Times New Roman" w:eastAsia="宋体" w:cs="Times New Roman"/>
          <w:i w:val="0"/>
          <w:caps w:val="0"/>
          <w:color w:val="333333"/>
          <w:spacing w:val="0"/>
          <w:sz w:val="21"/>
          <w:szCs w:val="18"/>
          <w:shd w:val="clear" w:color="auto" w:fill="FFFFFF"/>
          <w:lang w:val="en-US" w:eastAsia="zh-CN"/>
        </w:rPr>
        <w:drawing>
          <wp:inline distT="0" distB="0" distL="114300" distR="114300">
            <wp:extent cx="1600200" cy="476250"/>
            <wp:effectExtent l="0" t="0" r="0" b="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pic:cNvPicPr>
                      <a:picLocks noChangeAspect="1"/>
                    </pic:cNvPicPr>
                  </pic:nvPicPr>
                  <pic:blipFill>
                    <a:blip r:embed="rId26"/>
                    <a:stretch>
                      <a:fillRect/>
                    </a:stretch>
                  </pic:blipFill>
                  <pic:spPr>
                    <a:xfrm>
                      <a:off x="0" y="0"/>
                      <a:ext cx="1600200" cy="476250"/>
                    </a:xfrm>
                    <a:prstGeom prst="rect">
                      <a:avLst/>
                    </a:prstGeom>
                    <a:noFill/>
                    <a:ln w="9525">
                      <a:noFill/>
                    </a:ln>
                  </pic:spPr>
                </pic:pic>
              </a:graphicData>
            </a:graphic>
          </wp:inline>
        </w:drawing>
      </w:r>
      <w:r>
        <w:rPr>
          <w:rFonts w:hint="eastAsia" w:ascii="Times New Roman" w:hAnsi="Times New Roman" w:eastAsia="宋体" w:cs="Times New Roman"/>
          <w:i w:val="0"/>
          <w:caps w:val="0"/>
          <w:color w:val="333333"/>
          <w:spacing w:val="0"/>
          <w:sz w:val="21"/>
          <w:szCs w:val="18"/>
          <w:shd w:val="clear" w:color="auto" w:fill="FFFFFF"/>
          <w:lang w:val="en-US" w:eastAsia="zh-CN"/>
        </w:rPr>
        <w:t>，</w:t>
      </w:r>
      <w:r>
        <w:rPr>
          <w:rFonts w:hint="eastAsia"/>
          <w:lang w:val="en-US" w:eastAsia="zh-CN"/>
        </w:rPr>
        <w:t>........................................... (2)</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lang w:eastAsia="zh-CN"/>
        </w:rPr>
      </w:pPr>
      <w:r>
        <w:rPr>
          <w:rFonts w:hint="eastAsia"/>
          <w:lang w:eastAsia="zh-CN"/>
        </w:rPr>
        <w:t>分别以</w:t>
      </w:r>
      <w:r>
        <w:rPr>
          <w:rFonts w:hint="eastAsia"/>
          <w:position w:val="-10"/>
          <w:lang w:eastAsia="zh-CN"/>
        </w:rPr>
        <w:object>
          <v:shape id="_x0000_i1043" o:spt="75" type="#_x0000_t75" style="height:17pt;width:15pt;" o:ole="t" filled="f" o:preferrelative="t" stroked="f" coordsize="21600,21600">
            <v:fill on="f" focussize="0,0"/>
            <v:stroke on="f"/>
            <v:imagedata r:id="rId30" o:title=""/>
            <o:lock v:ext="edit" aspectratio="t"/>
            <w10:wrap type="none"/>
            <w10:anchorlock/>
          </v:shape>
          <o:OLEObject Type="Embed" ProgID="Equation.KSEE3" ShapeID="_x0000_i1043" DrawAspect="Content" ObjectID="_1468075738" r:id="rId29">
            <o:LockedField>false</o:LockedField>
          </o:OLEObject>
        </w:object>
      </w:r>
      <w:r>
        <w:rPr>
          <w:rFonts w:hint="eastAsia"/>
          <w:lang w:eastAsia="zh-CN"/>
        </w:rPr>
        <w:t>、</w:t>
      </w:r>
      <w:r>
        <w:rPr>
          <w:rFonts w:hint="eastAsia"/>
          <w:position w:val="-10"/>
          <w:lang w:eastAsia="zh-CN"/>
        </w:rPr>
        <w:object>
          <v:shape id="_x0000_i1044" o:spt="75" type="#_x0000_t75" style="height:17pt;width:16pt;" o:ole="t" filled="f" o:preferrelative="t" stroked="f" coordsize="21600,21600">
            <v:fill on="f" focussize="0,0"/>
            <v:stroke on="f"/>
            <v:imagedata r:id="rId32" o:title=""/>
            <o:lock v:ext="edit" aspectratio="t"/>
            <w10:wrap type="none"/>
            <w10:anchorlock/>
          </v:shape>
          <o:OLEObject Type="Embed" ProgID="Equation.KSEE3" ShapeID="_x0000_i1044" DrawAspect="Content" ObjectID="_1468075739" r:id="rId31">
            <o:LockedField>false</o:LockedField>
          </o:OLEObject>
        </w:object>
      </w:r>
      <w:r>
        <w:rPr>
          <w:rFonts w:hint="eastAsia"/>
          <w:lang w:eastAsia="zh-CN"/>
        </w:rPr>
        <w:t>表示优化目标为</w:t>
      </w:r>
      <w:r>
        <w:rPr>
          <w:rFonts w:hint="eastAsia" w:ascii="Times New Roman" w:hAnsi="Times New Roman" w:eastAsia="宋体" w:cs="Times New Roman"/>
          <w:i w:val="0"/>
          <w:caps w:val="0"/>
          <w:color w:val="333333"/>
          <w:spacing w:val="0"/>
          <w:sz w:val="21"/>
          <w:szCs w:val="18"/>
          <w:shd w:val="clear" w:color="auto" w:fill="FFFFFF"/>
          <w:lang w:val="en-US" w:eastAsia="zh-CN"/>
        </w:rPr>
        <w:t>收益率最大与单位风险下收益率最大所得的配置权重，则</w:t>
      </w:r>
      <w:r>
        <w:rPr>
          <w:rFonts w:hint="eastAsia" w:ascii="Times New Roman" w:hAnsi="Times New Roman" w:eastAsia="宋体" w:cs="Times New Roman"/>
          <w:i w:val="0"/>
          <w:caps w:val="0"/>
          <w:color w:val="333333"/>
          <w:spacing w:val="0"/>
          <w:sz w:val="21"/>
          <w:szCs w:val="21"/>
          <w:shd w:val="clear" w:color="auto" w:fill="FFFFFF"/>
          <w:lang w:val="en-US" w:eastAsia="zh-CN"/>
        </w:rPr>
        <w:t>不同adpages的权重配比为</w:t>
      </w:r>
      <w:r>
        <w:rPr>
          <w:rFonts w:hint="eastAsia"/>
          <w:position w:val="-10"/>
          <w:lang w:eastAsia="zh-CN"/>
        </w:rPr>
        <w:object>
          <v:shape id="_x0000_i1045" o:spt="75" type="#_x0000_t75" style="height:17pt;width:15pt;" o:ole="t" filled="f" o:preferrelative="t" stroked="f" coordsize="21600,21600">
            <v:path/>
            <v:fill on="f" focussize="0,0"/>
            <v:stroke on="f"/>
            <v:imagedata r:id="rId30" o:title=""/>
            <o:lock v:ext="edit" aspectratio="t"/>
            <w10:wrap type="none"/>
            <w10:anchorlock/>
          </v:shape>
          <o:OLEObject Type="Embed" ProgID="Equation.KSEE3" ShapeID="_x0000_i1045" DrawAspect="Content" ObjectID="_1468075740" r:id="rId33">
            <o:LockedField>false</o:LockedField>
          </o:OLEObject>
        </w:object>
      </w:r>
      <w:r>
        <w:rPr>
          <w:rFonts w:hint="eastAsia"/>
          <w:lang w:eastAsia="zh-CN"/>
        </w:rPr>
        <w:t>与</w:t>
      </w:r>
      <w:r>
        <w:rPr>
          <w:rFonts w:hint="eastAsia"/>
          <w:position w:val="-10"/>
          <w:lang w:eastAsia="zh-CN"/>
        </w:rPr>
        <w:object>
          <v:shape id="_x0000_i1046" o:spt="75" type="#_x0000_t75" style="height:17pt;width:16pt;" o:ole="t" filled="f" o:preferrelative="t" stroked="f" coordsize="21600,21600">
            <v:path/>
            <v:fill on="f" focussize="0,0"/>
            <v:stroke on="f"/>
            <v:imagedata r:id="rId32" o:title=""/>
            <o:lock v:ext="edit" aspectratio="t"/>
            <w10:wrap type="none"/>
            <w10:anchorlock/>
          </v:shape>
          <o:OLEObject Type="Embed" ProgID="Equation.KSEE3" ShapeID="_x0000_i1046" DrawAspect="Content" ObjectID="_1468075741" r:id="rId34">
            <o:LockedField>false</o:LockedField>
          </o:OLEObject>
        </w:object>
      </w:r>
      <w:r>
        <w:rPr>
          <w:rFonts w:hint="eastAsia"/>
          <w:lang w:eastAsia="zh-CN"/>
        </w:rPr>
        <w:t>的加权和，即</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lang w:eastAsia="zh-CN"/>
        </w:rPr>
      </w:pPr>
      <w:r>
        <w:rPr>
          <w:rFonts w:hint="eastAsia"/>
          <w:lang w:val="en-US" w:eastAsia="zh-CN"/>
        </w:rPr>
        <w:t xml:space="preserve">                             </w:t>
      </w:r>
      <w:r>
        <w:rPr>
          <w:rFonts w:hint="eastAsia"/>
          <w:position w:val="-10"/>
          <w:lang w:eastAsia="zh-CN"/>
        </w:rPr>
        <w:object>
          <v:shape id="_x0000_i1047" o:spt="75" type="#_x0000_t75" style="height:18pt;width:105pt;" o:ole="t" filled="f" o:preferrelative="t" stroked="f" coordsize="21600,21600">
            <v:fill on="f" focussize="0,0"/>
            <v:stroke on="f"/>
            <v:imagedata r:id="rId36" o:title=""/>
            <o:lock v:ext="edit" aspectratio="t"/>
            <w10:wrap type="none"/>
            <w10:anchorlock/>
          </v:shape>
          <o:OLEObject Type="Embed" ProgID="Equation.KSEE3" ShapeID="_x0000_i1047" DrawAspect="Content" ObjectID="_1468075742" r:id="rId35">
            <o:LockedField>false</o:LockedField>
          </o:OLEObject>
        </w:object>
      </w:r>
      <w:r>
        <w:rPr>
          <w:rFonts w:hint="eastAsia"/>
          <w:lang w:eastAsia="zh-CN"/>
        </w:rPr>
        <w:t>，</w:t>
      </w:r>
      <w:r>
        <w:rPr>
          <w:rFonts w:hint="eastAsia"/>
          <w:lang w:val="en-US" w:eastAsia="zh-CN"/>
        </w:rPr>
        <w:t xml:space="preserve"> .............................................. (3)</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lang w:eastAsia="zh-CN"/>
        </w:rPr>
      </w:pPr>
      <w:r>
        <w:rPr>
          <w:rFonts w:hint="eastAsia"/>
          <w:lang w:eastAsia="zh-CN"/>
        </w:rPr>
        <w:t>其中，</w:t>
      </w:r>
      <w:r>
        <w:rPr>
          <w:rFonts w:hint="eastAsia"/>
          <w:position w:val="-6"/>
          <w:lang w:eastAsia="zh-CN"/>
        </w:rPr>
        <w:object>
          <v:shape id="_x0000_i1048" o:spt="75" type="#_x0000_t75" style="height:13.95pt;width:45pt;" o:ole="t" filled="f" o:preferrelative="t" stroked="f" coordsize="21600,21600">
            <v:fill on="f" focussize="0,0"/>
            <v:stroke on="f"/>
            <v:imagedata r:id="rId38" o:title=""/>
            <o:lock v:ext="edit" aspectratio="t"/>
            <w10:wrap type="none"/>
            <w10:anchorlock/>
          </v:shape>
          <o:OLEObject Type="Embed" ProgID="Equation.KSEE3" ShapeID="_x0000_i1048" DrawAspect="Content" ObjectID="_1468075743" r:id="rId37">
            <o:LockedField>false</o:LockedField>
          </o:OLEObject>
        </w:object>
      </w:r>
      <w:r>
        <w:rPr>
          <w:rFonts w:hint="eastAsia"/>
          <w:lang w:eastAsia="zh-CN"/>
        </w:rPr>
        <w:t>为权重。</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lang w:eastAsia="zh-CN"/>
        </w:rPr>
      </w:pPr>
    </w:p>
    <w:p>
      <w:pPr>
        <w:numPr>
          <w:ilvl w:val="0"/>
          <w:numId w:val="1"/>
        </w:numPr>
        <w:jc w:val="center"/>
        <w:rPr>
          <w:rFonts w:hint="eastAsia"/>
          <w:sz w:val="28"/>
          <w:szCs w:val="28"/>
          <w:lang w:eastAsia="zh-CN"/>
        </w:rPr>
      </w:pPr>
      <w:r>
        <w:rPr>
          <w:rFonts w:hint="eastAsia"/>
          <w:sz w:val="28"/>
          <w:szCs w:val="28"/>
          <w:lang w:eastAsia="zh-CN"/>
        </w:rPr>
        <w:t>举</w:t>
      </w:r>
      <w:r>
        <w:rPr>
          <w:rFonts w:hint="eastAsia"/>
          <w:sz w:val="28"/>
          <w:szCs w:val="28"/>
          <w:lang w:val="en-US" w:eastAsia="zh-CN"/>
        </w:rPr>
        <w:t xml:space="preserve"> </w:t>
      </w:r>
      <w:r>
        <w:rPr>
          <w:rFonts w:hint="eastAsia"/>
          <w:sz w:val="28"/>
          <w:szCs w:val="28"/>
          <w:lang w:eastAsia="zh-CN"/>
        </w:rPr>
        <w:t>例</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选取编号为351115035的Campaign为例，说明对具体</w:t>
      </w:r>
      <w:r>
        <w:rPr>
          <w:rFonts w:hint="eastAsia" w:ascii="Times New Roman" w:hAnsi="Times New Roman" w:eastAsia="宋体" w:cs="Times New Roman"/>
          <w:i w:val="0"/>
          <w:caps w:val="0"/>
          <w:color w:val="333333"/>
          <w:spacing w:val="0"/>
          <w:sz w:val="21"/>
          <w:szCs w:val="18"/>
          <w:shd w:val="clear" w:color="auto" w:fill="FFFFFF"/>
          <w:lang w:val="en-US" w:eastAsia="zh-CN"/>
        </w:rPr>
        <w:t>Campaign下不同adpages权重配比优化及效果分析方法。该Campaign下adpages对应数据相对齐备，能较好阐释配比与效果分析方法。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200"/>
        <w:jc w:val="left"/>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lang w:val="en-US" w:eastAsia="zh-CN"/>
        </w:rPr>
        <w:t xml:space="preserve">2.1 </w:t>
      </w:r>
      <w:r>
        <w:rPr>
          <w:rFonts w:hint="eastAsia" w:ascii="Times New Roman" w:hAnsi="Times New Roman" w:eastAsia="宋体" w:cs="Times New Roman"/>
          <w:i w:val="0"/>
          <w:caps w:val="0"/>
          <w:color w:val="333333"/>
          <w:spacing w:val="0"/>
          <w:sz w:val="21"/>
          <w:szCs w:val="18"/>
          <w:shd w:val="clear" w:color="auto" w:fill="FFFFFF"/>
          <w:lang w:val="en-US" w:eastAsia="zh-CN"/>
        </w:rPr>
        <w:t>权重配置优化方法</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cs="Times New Roman"/>
          <w:i w:val="0"/>
          <w:caps w:val="0"/>
          <w:color w:val="333333"/>
          <w:spacing w:val="0"/>
          <w:sz w:val="21"/>
          <w:szCs w:val="21"/>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首先说明adpages权重配置优化方法。以2019年2月17日编号为351115035的Campaign下不同adpages权重配比为例。在2019年2月17这一日，已有交易的数据截至日期为2019年2月15日，在该日有三个不同的adpages，三个adpages的id分别为：1643265、1643266、1643267。这里选取3为回望窗口的长度默认值，若同一Campaign下不同adpages的个数大于3，则为保证上述计算权重的配置模型(1)、(2)均有解，回望窗口的长度即为adpages的个数。从而，选取2月15日及该日前2个交易日各adpages的收益率即</w:t>
      </w:r>
      <w:r>
        <w:rPr>
          <w:rFonts w:hint="eastAsia" w:ascii="Times New Roman" w:hAnsi="Times New Roman" w:eastAsia="宋体" w:cs="Times New Roman"/>
          <w:i w:val="0"/>
          <w:caps w:val="0"/>
          <w:color w:val="333333"/>
          <w:spacing w:val="0"/>
          <w:sz w:val="21"/>
          <w:szCs w:val="21"/>
          <w:shd w:val="clear" w:color="auto" w:fill="FFFFFF"/>
          <w:lang w:val="en-US" w:eastAsia="zh-CN"/>
        </w:rPr>
        <w:t xml:space="preserve"> </w:t>
      </w:r>
      <w:r>
        <w:rPr>
          <w:rFonts w:hint="eastAsia" w:ascii="Times New Roman" w:hAnsi="Times New Roman" w:cs="Times New Roman"/>
          <w:i w:val="0"/>
          <w:caps w:val="0"/>
          <w:color w:val="333333"/>
          <w:spacing w:val="0"/>
          <w:sz w:val="21"/>
          <w:szCs w:val="21"/>
          <w:shd w:val="clear" w:color="auto" w:fill="FFFFFF"/>
          <w:lang w:val="en-US" w:eastAsia="zh-CN"/>
        </w:rPr>
        <w:t>(rpi -cpc) / cpc序列，见下表1</w:t>
      </w:r>
      <w:r>
        <w:rPr>
          <w:rStyle w:val="5"/>
          <w:rFonts w:hint="eastAsia" w:ascii="Times New Roman" w:hAnsi="Times New Roman" w:cs="Times New Roman"/>
          <w:i w:val="0"/>
          <w:caps w:val="0"/>
          <w:color w:val="333333"/>
          <w:spacing w:val="0"/>
          <w:sz w:val="21"/>
          <w:szCs w:val="21"/>
          <w:shd w:val="clear" w:color="auto" w:fill="FFFFFF"/>
          <w:lang w:val="en-US" w:eastAsia="zh-CN"/>
        </w:rPr>
        <w:footnoteReference w:id="1"/>
      </w:r>
      <w:r>
        <w:rPr>
          <w:rFonts w:hint="eastAsia" w:ascii="Times New Roman" w:hAnsi="Times New Roman" w:cs="Times New Roman"/>
          <w:i w:val="0"/>
          <w:caps w:val="0"/>
          <w:color w:val="333333"/>
          <w:spacing w:val="0"/>
          <w:sz w:val="21"/>
          <w:szCs w:val="21"/>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ind w:firstLine="0" w:firstLineChars="0"/>
        <w:jc w:val="center"/>
        <w:textAlignment w:val="auto"/>
        <w:rPr>
          <w:rFonts w:hint="eastAsia" w:ascii="Times New Roman" w:hAnsi="Times New Roman" w:eastAsia="宋体" w:cs="Times New Roman"/>
          <w:i w:val="0"/>
          <w:caps w:val="0"/>
          <w:color w:val="333333"/>
          <w:spacing w:val="0"/>
          <w:sz w:val="21"/>
          <w:szCs w:val="21"/>
          <w:shd w:val="clear" w:color="auto" w:fill="FFFFFF"/>
          <w:lang w:val="en-US" w:eastAsia="zh-CN"/>
        </w:rPr>
      </w:pPr>
      <w:r>
        <w:rPr>
          <w:rFonts w:hint="eastAsia" w:ascii="Times New Roman" w:hAnsi="Times New Roman" w:cs="Times New Roman"/>
          <w:i w:val="0"/>
          <w:caps w:val="0"/>
          <w:color w:val="333333"/>
          <w:spacing w:val="0"/>
          <w:sz w:val="21"/>
          <w:szCs w:val="21"/>
          <w:shd w:val="clear" w:color="auto" w:fill="FFFFFF"/>
          <w:lang w:val="en-US" w:eastAsia="zh-CN"/>
        </w:rPr>
        <w:t>表1：</w:t>
      </w:r>
      <w:r>
        <w:rPr>
          <w:rFonts w:hint="eastAsia" w:ascii="Times New Roman" w:hAnsi="Times New Roman" w:eastAsia="宋体" w:cs="Times New Roman"/>
          <w:i w:val="0"/>
          <w:caps w:val="0"/>
          <w:color w:val="333333"/>
          <w:spacing w:val="0"/>
          <w:sz w:val="21"/>
          <w:szCs w:val="18"/>
          <w:shd w:val="clear" w:color="auto" w:fill="FFFFFF"/>
          <w:lang w:val="en-US" w:eastAsia="zh-CN"/>
        </w:rPr>
        <w:t>三个adpages的收益率序列</w:t>
      </w:r>
    </w:p>
    <w:tbl>
      <w:tblPr>
        <w:tblW w:w="83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2161"/>
        <w:gridCol w:w="1999"/>
        <w:gridCol w:w="2177"/>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86" w:hRule="atLeast"/>
          <w:jc w:val="center"/>
        </w:trPr>
        <w:tc>
          <w:tcPr>
            <w:tcW w:w="2161" w:type="dxa"/>
            <w:tcBorders>
              <w:tl2br w:val="nil"/>
              <w:tr2bl w:val="nil"/>
            </w:tcBorders>
            <w:shd w:val="clear"/>
            <w:vAlign w:val="center"/>
          </w:tcPr>
          <w:p>
            <w:pPr>
              <w:jc w:val="center"/>
              <w:rPr>
                <w:rFonts w:hint="eastAsia" w:ascii="宋体" w:hAnsi="宋体" w:eastAsia="宋体" w:cs="宋体"/>
                <w:i w:val="0"/>
                <w:color w:val="000000"/>
                <w:sz w:val="22"/>
                <w:szCs w:val="22"/>
                <w:u w:val="none"/>
              </w:rPr>
            </w:pPr>
          </w:p>
        </w:tc>
        <w:tc>
          <w:tcPr>
            <w:tcW w:w="199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1643265</w:t>
            </w:r>
          </w:p>
        </w:tc>
        <w:tc>
          <w:tcPr>
            <w:tcW w:w="2177"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1643266</w:t>
            </w:r>
          </w:p>
        </w:tc>
        <w:tc>
          <w:tcPr>
            <w:tcW w:w="199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jc w:val="center"/>
        </w:trPr>
        <w:tc>
          <w:tcPr>
            <w:tcW w:w="2161"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2019/2/13</w:t>
            </w:r>
          </w:p>
        </w:tc>
        <w:tc>
          <w:tcPr>
            <w:tcW w:w="199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1.2279</w:t>
            </w:r>
          </w:p>
        </w:tc>
        <w:tc>
          <w:tcPr>
            <w:tcW w:w="2177"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-0.0861</w:t>
            </w:r>
          </w:p>
        </w:tc>
        <w:tc>
          <w:tcPr>
            <w:tcW w:w="199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jc w:val="center"/>
        </w:trPr>
        <w:tc>
          <w:tcPr>
            <w:tcW w:w="2161"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2019/2/14</w:t>
            </w:r>
          </w:p>
        </w:tc>
        <w:tc>
          <w:tcPr>
            <w:tcW w:w="199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2.1052</w:t>
            </w:r>
          </w:p>
        </w:tc>
        <w:tc>
          <w:tcPr>
            <w:tcW w:w="2177"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0.3404</w:t>
            </w:r>
          </w:p>
        </w:tc>
        <w:tc>
          <w:tcPr>
            <w:tcW w:w="199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jc w:val="center"/>
        </w:trPr>
        <w:tc>
          <w:tcPr>
            <w:tcW w:w="2161"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2019/2/15</w:t>
            </w:r>
          </w:p>
        </w:tc>
        <w:tc>
          <w:tcPr>
            <w:tcW w:w="199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0.8281</w:t>
            </w:r>
          </w:p>
        </w:tc>
        <w:tc>
          <w:tcPr>
            <w:tcW w:w="2177"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0.3689</w:t>
            </w:r>
          </w:p>
        </w:tc>
        <w:tc>
          <w:tcPr>
            <w:tcW w:w="199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0.1552</w:t>
            </w:r>
          </w:p>
        </w:tc>
      </w:tr>
    </w:tbl>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cs="Times New Roman"/>
          <w:i w:val="0"/>
          <w:caps w:val="0"/>
          <w:color w:val="333333"/>
          <w:spacing w:val="0"/>
          <w:sz w:val="21"/>
          <w:szCs w:val="21"/>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21"/>
          <w:shd w:val="clear" w:color="auto" w:fill="FFFFFF"/>
          <w:lang w:val="en-US" w:eastAsia="zh-CN"/>
        </w:rPr>
        <w:t>至此，前文所述</w:t>
      </w:r>
      <w:r>
        <w:rPr>
          <w:rFonts w:hint="eastAsia" w:ascii="Times New Roman" w:hAnsi="Times New Roman" w:eastAsia="宋体" w:cs="Times New Roman"/>
          <w:i w:val="0"/>
          <w:caps w:val="0"/>
          <w:color w:val="333333"/>
          <w:spacing w:val="0"/>
          <w:sz w:val="21"/>
          <w:szCs w:val="18"/>
          <w:shd w:val="clear" w:color="auto" w:fill="FFFFFF"/>
          <w:lang w:val="en-US" w:eastAsia="zh-CN"/>
        </w:rPr>
        <w:t>收益率</w:t>
      </w:r>
      <w:r>
        <w:rPr>
          <w:rFonts w:hint="eastAsia" w:ascii="Times New Roman" w:hAnsi="Times New Roman" w:cs="Times New Roman"/>
          <w:i w:val="0"/>
          <w:caps w:val="0"/>
          <w:color w:val="333333"/>
          <w:spacing w:val="0"/>
          <w:position w:val="-12"/>
          <w:sz w:val="21"/>
          <w:szCs w:val="21"/>
          <w:shd w:val="clear" w:color="auto" w:fill="FFFFFF"/>
          <w:lang w:val="en-US" w:eastAsia="zh-CN"/>
        </w:rPr>
        <w:object>
          <v:shape id="_x0000_i1049" o:spt="75" type="#_x0000_t75" style="height:18pt;width:35pt;" o:ole="t" filled="f" o:preferrelative="t" stroked="f" coordsize="21600,21600">
            <v:fill on="f" focussize="0,0"/>
            <v:stroke on="f"/>
            <v:imagedata r:id="rId40" o:title=""/>
            <o:lock v:ext="edit" aspectratio="t"/>
            <w10:wrap type="none"/>
            <w10:anchorlock/>
          </v:shape>
          <o:OLEObject Type="Embed" ProgID="Equation.KSEE3" ShapeID="_x0000_i1049" DrawAspect="Content" ObjectID="_1468075744" r:id="rId39">
            <o:LockedField>false</o:LockedField>
          </o:OLEObject>
        </w:object>
      </w:r>
      <w:r>
        <w:rPr>
          <w:rFonts w:hint="eastAsia" w:ascii="Times New Roman" w:hAnsi="Times New Roman" w:cs="Times New Roman"/>
          <w:i w:val="0"/>
          <w:caps w:val="0"/>
          <w:color w:val="333333"/>
          <w:spacing w:val="0"/>
          <w:sz w:val="21"/>
          <w:szCs w:val="21"/>
          <w:shd w:val="clear" w:color="auto" w:fill="FFFFFF"/>
          <w:lang w:val="en-US" w:eastAsia="zh-CN"/>
        </w:rPr>
        <w:t>分别为表1中的三列数值。由表1中数据及式</w:t>
      </w:r>
      <w:r>
        <w:rPr>
          <w:rFonts w:hint="eastAsia" w:ascii="Times New Roman" w:hAnsi="Times New Roman" w:eastAsia="宋体" w:cs="Times New Roman"/>
          <w:i w:val="0"/>
          <w:caps w:val="0"/>
          <w:color w:val="333333"/>
          <w:spacing w:val="0"/>
          <w:sz w:val="21"/>
          <w:szCs w:val="18"/>
          <w:shd w:val="clear" w:color="auto" w:fill="FFFFFF"/>
          <w:lang w:val="en-US" w:eastAsia="zh-CN"/>
        </w:rPr>
        <w:t>(1)、(2)、(3)可求得2019年2月17日id为1643265、1643266、1643267的三个adpages的权重值为：</w:t>
      </w:r>
    </w:p>
    <w:p>
      <w:pPr>
        <w:keepNext w:val="0"/>
        <w:keepLines w:val="0"/>
        <w:pageBreakBefore w:val="0"/>
        <w:widowControl w:val="0"/>
        <w:kinsoku/>
        <w:wordWrap/>
        <w:overflowPunct/>
        <w:topLinePunct w:val="0"/>
        <w:autoSpaceDE/>
        <w:autoSpaceDN/>
        <w:bidi w:val="0"/>
        <w:adjustRightInd/>
        <w:snapToGrid/>
        <w:spacing w:before="157" w:beforeLines="50"/>
        <w:ind w:firstLine="0" w:firstLineChars="0"/>
        <w:jc w:val="center"/>
        <w:textAlignment w:val="auto"/>
        <w:rPr>
          <w:rFonts w:hint="eastAsia" w:ascii="Times New Roman" w:hAnsi="Times New Roman" w:cs="Times New Roman"/>
          <w:i w:val="0"/>
          <w:caps w:val="0"/>
          <w:color w:val="333333"/>
          <w:spacing w:val="0"/>
          <w:sz w:val="21"/>
          <w:szCs w:val="21"/>
          <w:shd w:val="clear" w:color="auto" w:fill="FFFFFF"/>
          <w:lang w:val="en-US" w:eastAsia="zh-CN"/>
        </w:rPr>
      </w:pPr>
      <w:r>
        <w:rPr>
          <w:rFonts w:hint="eastAsia" w:ascii="Times New Roman" w:hAnsi="Times New Roman" w:cs="Times New Roman"/>
          <w:i w:val="0"/>
          <w:caps w:val="0"/>
          <w:color w:val="333333"/>
          <w:spacing w:val="0"/>
          <w:sz w:val="21"/>
          <w:szCs w:val="21"/>
          <w:shd w:val="clear" w:color="auto" w:fill="FFFFFF"/>
          <w:lang w:val="en-US" w:eastAsia="zh-CN"/>
        </w:rPr>
        <w:t>表2：单一交易日中三个adpages的配置权重值</w:t>
      </w:r>
    </w:p>
    <w:tbl>
      <w:tblPr>
        <w:tblW w:w="83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2096"/>
        <w:gridCol w:w="2072"/>
        <w:gridCol w:w="2432"/>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86" w:hRule="atLeast"/>
          <w:jc w:val="center"/>
        </w:trPr>
        <w:tc>
          <w:tcPr>
            <w:tcW w:w="2096" w:type="dxa"/>
            <w:tcBorders>
              <w:tl2br w:val="nil"/>
              <w:tr2bl w:val="nil"/>
            </w:tcBorders>
            <w:shd w:val="clear"/>
            <w:vAlign w:val="center"/>
          </w:tcPr>
          <w:p>
            <w:pPr>
              <w:jc w:val="center"/>
              <w:rPr>
                <w:rFonts w:hint="eastAsia" w:ascii="宋体" w:hAnsi="宋体" w:eastAsia="宋体" w:cs="宋体"/>
                <w:i w:val="0"/>
                <w:color w:val="000000"/>
                <w:sz w:val="22"/>
                <w:szCs w:val="22"/>
                <w:u w:val="none"/>
              </w:rPr>
            </w:pPr>
          </w:p>
        </w:tc>
        <w:tc>
          <w:tcPr>
            <w:tcW w:w="207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1643265</w:t>
            </w:r>
          </w:p>
        </w:tc>
        <w:tc>
          <w:tcPr>
            <w:tcW w:w="243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1643266</w:t>
            </w:r>
          </w:p>
        </w:tc>
        <w:tc>
          <w:tcPr>
            <w:tcW w:w="1736"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jc w:val="center"/>
        </w:trPr>
        <w:tc>
          <w:tcPr>
            <w:tcW w:w="2096"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2019/2/17</w:t>
            </w:r>
          </w:p>
        </w:tc>
        <w:tc>
          <w:tcPr>
            <w:tcW w:w="207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0.8830</w:t>
            </w:r>
          </w:p>
        </w:tc>
        <w:tc>
          <w:tcPr>
            <w:tcW w:w="2432"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0.0350</w:t>
            </w:r>
          </w:p>
        </w:tc>
        <w:tc>
          <w:tcPr>
            <w:tcW w:w="1736"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0.0820</w:t>
            </w:r>
          </w:p>
        </w:tc>
      </w:tr>
    </w:tbl>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cs="Times New Roman"/>
          <w:i w:val="0"/>
          <w:caps w:val="0"/>
          <w:color w:val="333333"/>
          <w:spacing w:val="0"/>
          <w:sz w:val="21"/>
          <w:szCs w:val="21"/>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21"/>
          <w:shd w:val="clear" w:color="auto" w:fill="FFFFFF"/>
          <w:lang w:val="en-US" w:eastAsia="zh-CN"/>
        </w:rPr>
        <w:t>这里，式</w:t>
      </w:r>
      <w:r>
        <w:rPr>
          <w:rFonts w:hint="eastAsia" w:ascii="Times New Roman" w:hAnsi="Times New Roman" w:eastAsia="宋体" w:cs="Times New Roman"/>
          <w:i w:val="0"/>
          <w:caps w:val="0"/>
          <w:color w:val="333333"/>
          <w:spacing w:val="0"/>
          <w:sz w:val="21"/>
          <w:szCs w:val="18"/>
          <w:shd w:val="clear" w:color="auto" w:fill="FFFFFF"/>
          <w:lang w:val="en-US" w:eastAsia="zh-CN"/>
        </w:rPr>
        <w:t>(3)中参数</w:t>
      </w:r>
      <w:r>
        <w:rPr>
          <w:rFonts w:hint="eastAsia" w:ascii="Times New Roman" w:hAnsi="Times New Roman" w:eastAsia="宋体" w:cs="Times New Roman"/>
          <w:i w:val="0"/>
          <w:caps w:val="0"/>
          <w:color w:val="333333"/>
          <w:spacing w:val="0"/>
          <w:position w:val="-6"/>
          <w:sz w:val="21"/>
          <w:szCs w:val="18"/>
          <w:shd w:val="clear" w:color="auto" w:fill="FFFFFF"/>
          <w:lang w:val="en-US" w:eastAsia="zh-CN"/>
        </w:rPr>
        <w:object>
          <v:shape id="_x0000_i1050" o:spt="75" type="#_x0000_t75" style="height:13.95pt;width:39pt;" o:ole="t" filled="f" o:preferrelative="t" stroked="f" coordsize="21600,21600">
            <v:fill on="f" focussize="0,0"/>
            <v:stroke on="f"/>
            <v:imagedata r:id="rId42" o:title=""/>
            <o:lock v:ext="edit" aspectratio="t"/>
            <w10:wrap type="none"/>
            <w10:anchorlock/>
          </v:shape>
          <o:OLEObject Type="Embed" ProgID="Equation.KSEE3" ShapeID="_x0000_i1050" DrawAspect="Content" ObjectID="_1468075745" r:id="rId41">
            <o:LockedField>false</o:LockedField>
          </o:OLEObject>
        </w:object>
      </w:r>
      <w:r>
        <w:rPr>
          <w:rFonts w:hint="eastAsia" w:ascii="Times New Roman" w:hAnsi="Times New Roman" w:eastAsia="宋体" w:cs="Times New Roman"/>
          <w:i w:val="0"/>
          <w:caps w:val="0"/>
          <w:color w:val="333333"/>
          <w:spacing w:val="0"/>
          <w:sz w:val="21"/>
          <w:szCs w:val="18"/>
          <w:shd w:val="clear" w:color="auto" w:fill="FFFFFF"/>
          <w:lang w:val="en-US" w:eastAsia="zh-CN"/>
        </w:rPr>
        <w:t>，即权重分配中更偏重adpages收益率的高低。</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以上求得了一日adpages的权重值，所有日期不同adpages的权重配置结果均可由上述方法得到</w:t>
      </w:r>
      <w:r>
        <w:rPr>
          <w:rStyle w:val="5"/>
          <w:rFonts w:hint="eastAsia" w:ascii="Times New Roman" w:hAnsi="Times New Roman" w:eastAsia="宋体" w:cs="Times New Roman"/>
          <w:i w:val="0"/>
          <w:caps w:val="0"/>
          <w:color w:val="333333"/>
          <w:spacing w:val="0"/>
          <w:sz w:val="21"/>
          <w:szCs w:val="18"/>
          <w:shd w:val="clear" w:color="auto" w:fill="FFFFFF"/>
          <w:lang w:val="en-US" w:eastAsia="zh-CN"/>
        </w:rPr>
        <w:footnoteReference w:id="2"/>
      </w:r>
      <w:r>
        <w:rPr>
          <w:rFonts w:hint="eastAsia" w:ascii="Times New Roman" w:hAnsi="Times New Roman" w:cs="Times New Roman"/>
          <w:i w:val="0"/>
          <w:caps w:val="0"/>
          <w:color w:val="333333"/>
          <w:spacing w:val="0"/>
          <w:sz w:val="21"/>
          <w:szCs w:val="21"/>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200"/>
        <w:jc w:val="left"/>
        <w:textAlignment w:val="auto"/>
        <w:rPr>
          <w:rFonts w:hint="eastAsia"/>
          <w:lang w:val="en-US" w:eastAsia="zh-CN"/>
        </w:rPr>
      </w:pPr>
      <w:r>
        <w:rPr>
          <w:rFonts w:hint="eastAsia"/>
          <w:lang w:val="en-US" w:eastAsia="zh-CN"/>
        </w:rPr>
        <w:t>2.2 配置效果分析方法</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接下来将说明配置效果分析方法。</w:t>
      </w:r>
      <w:r>
        <w:rPr>
          <w:rFonts w:hint="eastAsia" w:ascii="Times New Roman" w:hAnsi="Times New Roman" w:eastAsia="宋体" w:cs="Times New Roman"/>
          <w:i w:val="0"/>
          <w:caps w:val="0"/>
          <w:color w:val="333333"/>
          <w:spacing w:val="0"/>
          <w:sz w:val="21"/>
          <w:szCs w:val="18"/>
          <w:shd w:val="clear" w:color="auto" w:fill="FFFFFF"/>
          <w:lang w:val="en-US" w:eastAsia="zh-CN"/>
        </w:rPr>
        <w:t>2019年2月17日</w:t>
      </w:r>
      <w:r>
        <w:rPr>
          <w:rFonts w:hint="eastAsia" w:ascii="Times New Roman" w:hAnsi="Times New Roman" w:cs="Times New Roman"/>
          <w:i w:val="0"/>
          <w:caps w:val="0"/>
          <w:color w:val="333333"/>
          <w:spacing w:val="0"/>
          <w:sz w:val="21"/>
          <w:szCs w:val="18"/>
          <w:shd w:val="clear" w:color="auto" w:fill="FFFFFF"/>
          <w:lang w:val="en-US" w:eastAsia="zh-CN"/>
        </w:rPr>
        <w:t>数据库中</w:t>
      </w:r>
      <w:r>
        <w:rPr>
          <w:rFonts w:hint="eastAsia" w:ascii="Times New Roman" w:hAnsi="Times New Roman" w:eastAsia="宋体" w:cs="Times New Roman"/>
          <w:i w:val="0"/>
          <w:caps w:val="0"/>
          <w:color w:val="333333"/>
          <w:spacing w:val="0"/>
          <w:sz w:val="21"/>
          <w:szCs w:val="18"/>
          <w:shd w:val="clear" w:color="auto" w:fill="FFFFFF"/>
          <w:lang w:val="en-US" w:eastAsia="zh-CN"/>
        </w:rPr>
        <w:t>id为1643265、1643266、1643267的三个adpages的权重</w:t>
      </w:r>
      <w:r>
        <w:rPr>
          <w:rFonts w:hint="eastAsia" w:ascii="Times New Roman" w:hAnsi="Times New Roman" w:cs="Times New Roman"/>
          <w:i w:val="0"/>
          <w:caps w:val="0"/>
          <w:color w:val="333333"/>
          <w:spacing w:val="0"/>
          <w:sz w:val="21"/>
          <w:szCs w:val="18"/>
          <w:shd w:val="clear" w:color="auto" w:fill="FFFFFF"/>
          <w:lang w:val="en-US" w:eastAsia="zh-CN"/>
        </w:rPr>
        <w:t>记录</w:t>
      </w:r>
      <w:r>
        <w:rPr>
          <w:rFonts w:hint="eastAsia" w:ascii="Times New Roman" w:hAnsi="Times New Roman" w:eastAsia="宋体" w:cs="Times New Roman"/>
          <w:i w:val="0"/>
          <w:caps w:val="0"/>
          <w:color w:val="333333"/>
          <w:spacing w:val="0"/>
          <w:sz w:val="21"/>
          <w:szCs w:val="18"/>
          <w:shd w:val="clear" w:color="auto" w:fill="FFFFFF"/>
          <w:lang w:val="en-US" w:eastAsia="zh-CN"/>
        </w:rPr>
        <w:t>值为</w:t>
      </w:r>
      <w:r>
        <w:rPr>
          <w:rStyle w:val="5"/>
          <w:rFonts w:hint="eastAsia" w:ascii="Times New Roman" w:hAnsi="Times New Roman" w:eastAsia="宋体" w:cs="Times New Roman"/>
          <w:i w:val="0"/>
          <w:caps w:val="0"/>
          <w:color w:val="333333"/>
          <w:spacing w:val="0"/>
          <w:sz w:val="21"/>
          <w:szCs w:val="18"/>
          <w:shd w:val="clear" w:color="auto" w:fill="FFFFFF"/>
          <w:lang w:val="en-US" w:eastAsia="zh-CN"/>
        </w:rPr>
        <w:footnoteReference w:id="3"/>
      </w:r>
      <w:r>
        <w:rPr>
          <w:rFonts w:hint="eastAsia" w:ascii="Times New Roman" w:hAnsi="Times New Roman" w:cs="Times New Roman"/>
          <w:i w:val="0"/>
          <w:caps w:val="0"/>
          <w:color w:val="333333"/>
          <w:spacing w:val="0"/>
          <w:sz w:val="21"/>
          <w:szCs w:val="18"/>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ind w:firstLine="0" w:firstLineChars="0"/>
        <w:jc w:val="center"/>
        <w:textAlignment w:val="auto"/>
        <w:rPr>
          <w:rFonts w:hint="eastAsia" w:ascii="Times New Roman" w:hAnsi="Times New Roman" w:cs="Times New Roman"/>
          <w:i w:val="0"/>
          <w:caps w:val="0"/>
          <w:color w:val="333333"/>
          <w:spacing w:val="0"/>
          <w:sz w:val="21"/>
          <w:szCs w:val="21"/>
          <w:shd w:val="clear" w:color="auto" w:fill="FFFFFF"/>
          <w:lang w:val="en-US" w:eastAsia="zh-CN"/>
        </w:rPr>
      </w:pPr>
      <w:r>
        <w:rPr>
          <w:rFonts w:hint="eastAsia" w:ascii="Times New Roman" w:hAnsi="Times New Roman" w:cs="Times New Roman"/>
          <w:i w:val="0"/>
          <w:caps w:val="0"/>
          <w:color w:val="333333"/>
          <w:spacing w:val="0"/>
          <w:sz w:val="21"/>
          <w:szCs w:val="21"/>
          <w:shd w:val="clear" w:color="auto" w:fill="FFFFFF"/>
          <w:lang w:val="en-US" w:eastAsia="zh-CN"/>
        </w:rPr>
        <w:t>表3：单一交易日中三个adpages的记录权重值</w:t>
      </w:r>
    </w:p>
    <w:tbl>
      <w:tblPr>
        <w:tblStyle w:val="6"/>
        <w:tblW w:w="83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292"/>
        <w:gridCol w:w="2210"/>
        <w:gridCol w:w="1917"/>
        <w:gridCol w:w="1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jc w:val="center"/>
        </w:trPr>
        <w:tc>
          <w:tcPr>
            <w:tcW w:w="2292" w:type="dxa"/>
            <w:tcBorders>
              <w:tl2br w:val="nil"/>
              <w:tr2bl w:val="nil"/>
            </w:tcBorders>
            <w:shd w:val="clear" w:color="auto" w:fill="auto"/>
            <w:vAlign w:val="center"/>
          </w:tcPr>
          <w:p>
            <w:pPr>
              <w:jc w:val="center"/>
              <w:rPr>
                <w:rFonts w:hint="eastAsia" w:ascii="宋体" w:hAnsi="宋体" w:eastAsia="宋体" w:cs="宋体"/>
                <w:i w:val="0"/>
                <w:color w:val="000000"/>
                <w:sz w:val="22"/>
                <w:szCs w:val="22"/>
                <w:u w:val="none"/>
              </w:rPr>
            </w:pPr>
          </w:p>
        </w:tc>
        <w:tc>
          <w:tcPr>
            <w:tcW w:w="221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1643265</w:t>
            </w:r>
          </w:p>
        </w:tc>
        <w:tc>
          <w:tcPr>
            <w:tcW w:w="191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1643266</w:t>
            </w:r>
          </w:p>
        </w:tc>
        <w:tc>
          <w:tcPr>
            <w:tcW w:w="191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jc w:val="center"/>
        </w:trPr>
        <w:tc>
          <w:tcPr>
            <w:tcW w:w="2292"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2019/2/17</w:t>
            </w:r>
          </w:p>
        </w:tc>
        <w:tc>
          <w:tcPr>
            <w:tcW w:w="221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91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91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bl>
    <w:p>
      <w:pPr>
        <w:pStyle w:val="3"/>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i w:val="0"/>
          <w:caps w:val="0"/>
          <w:color w:val="333333"/>
          <w:spacing w:val="0"/>
          <w:sz w:val="21"/>
          <w:szCs w:val="18"/>
          <w:shd w:val="clear" w:color="auto" w:fill="FFFFFF"/>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将表3中权重相对值进行归一化处理，使各权重之和为一，结果见下表4：</w:t>
      </w:r>
    </w:p>
    <w:p>
      <w:pPr>
        <w:keepNext w:val="0"/>
        <w:keepLines w:val="0"/>
        <w:pageBreakBefore w:val="0"/>
        <w:widowControl w:val="0"/>
        <w:kinsoku/>
        <w:wordWrap/>
        <w:overflowPunct/>
        <w:topLinePunct w:val="0"/>
        <w:autoSpaceDE/>
        <w:autoSpaceDN/>
        <w:bidi w:val="0"/>
        <w:adjustRightInd/>
        <w:snapToGrid/>
        <w:spacing w:before="157" w:beforeLines="50"/>
        <w:ind w:firstLine="0" w:firstLineChars="0"/>
        <w:jc w:val="center"/>
        <w:textAlignment w:val="auto"/>
        <w:rPr>
          <w:rFonts w:hint="eastAsia" w:ascii="Times New Roman" w:hAnsi="Times New Roman" w:cs="Times New Roman"/>
          <w:i w:val="0"/>
          <w:caps w:val="0"/>
          <w:color w:val="333333"/>
          <w:spacing w:val="0"/>
          <w:sz w:val="21"/>
          <w:szCs w:val="21"/>
          <w:shd w:val="clear" w:color="auto" w:fill="FFFFFF"/>
          <w:lang w:val="en-US" w:eastAsia="zh-CN"/>
        </w:rPr>
      </w:pPr>
      <w:r>
        <w:rPr>
          <w:rFonts w:hint="eastAsia" w:ascii="Times New Roman" w:hAnsi="Times New Roman" w:cs="Times New Roman"/>
          <w:i w:val="0"/>
          <w:caps w:val="0"/>
          <w:color w:val="333333"/>
          <w:spacing w:val="0"/>
          <w:sz w:val="21"/>
          <w:szCs w:val="21"/>
          <w:shd w:val="clear" w:color="auto" w:fill="FFFFFF"/>
          <w:lang w:val="en-US" w:eastAsia="zh-CN"/>
        </w:rPr>
        <w:t>表4：单一交易日中三个adpages的记录权重归一化值</w:t>
      </w:r>
    </w:p>
    <w:tbl>
      <w:tblPr>
        <w:tblStyle w:val="6"/>
        <w:tblW w:w="83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292"/>
        <w:gridCol w:w="2210"/>
        <w:gridCol w:w="1917"/>
        <w:gridCol w:w="1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6" w:hRule="atLeast"/>
          <w:jc w:val="center"/>
        </w:trPr>
        <w:tc>
          <w:tcPr>
            <w:tcW w:w="2292" w:type="dxa"/>
            <w:tcBorders>
              <w:tl2br w:val="nil"/>
              <w:tr2bl w:val="nil"/>
            </w:tcBorders>
            <w:shd w:val="clear" w:color="auto" w:fill="auto"/>
            <w:vAlign w:val="center"/>
          </w:tcPr>
          <w:p>
            <w:pPr>
              <w:jc w:val="center"/>
              <w:rPr>
                <w:rFonts w:hint="eastAsia" w:ascii="宋体" w:hAnsi="宋体" w:eastAsia="宋体" w:cs="宋体"/>
                <w:i w:val="0"/>
                <w:color w:val="000000"/>
                <w:sz w:val="22"/>
                <w:szCs w:val="22"/>
                <w:u w:val="none"/>
              </w:rPr>
            </w:pPr>
          </w:p>
        </w:tc>
        <w:tc>
          <w:tcPr>
            <w:tcW w:w="221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1643265</w:t>
            </w:r>
          </w:p>
        </w:tc>
        <w:tc>
          <w:tcPr>
            <w:tcW w:w="191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1643266</w:t>
            </w:r>
          </w:p>
        </w:tc>
        <w:tc>
          <w:tcPr>
            <w:tcW w:w="191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jc w:val="center"/>
        </w:trPr>
        <w:tc>
          <w:tcPr>
            <w:tcW w:w="2292"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2019/2/17</w:t>
            </w:r>
          </w:p>
        </w:tc>
        <w:tc>
          <w:tcPr>
            <w:tcW w:w="221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15/35</w:t>
            </w:r>
          </w:p>
        </w:tc>
        <w:tc>
          <w:tcPr>
            <w:tcW w:w="191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10/35</w:t>
            </w:r>
          </w:p>
        </w:tc>
        <w:tc>
          <w:tcPr>
            <w:tcW w:w="191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10/35</w:t>
            </w:r>
          </w:p>
        </w:tc>
      </w:tr>
    </w:tbl>
    <w:p>
      <w:pPr>
        <w:pStyle w:val="3"/>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i w:val="0"/>
          <w:caps w:val="0"/>
          <w:color w:val="333333"/>
          <w:spacing w:val="0"/>
          <w:sz w:val="21"/>
          <w:szCs w:val="18"/>
          <w:shd w:val="clear" w:color="auto" w:fill="FFFFFF"/>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而下表5中呈现了</w:t>
      </w:r>
      <w:r>
        <w:rPr>
          <w:rFonts w:hint="eastAsia" w:ascii="Times New Roman" w:hAnsi="Times New Roman" w:eastAsia="宋体" w:cs="Times New Roman"/>
          <w:i w:val="0"/>
          <w:caps w:val="0"/>
          <w:color w:val="333333"/>
          <w:spacing w:val="0"/>
          <w:sz w:val="21"/>
          <w:szCs w:val="18"/>
          <w:shd w:val="clear" w:color="auto" w:fill="FFFFFF"/>
          <w:lang w:val="en-US" w:eastAsia="zh-CN"/>
        </w:rPr>
        <w:t>2019年2月1</w:t>
      </w:r>
      <w:r>
        <w:rPr>
          <w:rFonts w:hint="eastAsia" w:ascii="Times New Roman" w:hAnsi="Times New Roman" w:cs="Times New Roman"/>
          <w:i w:val="0"/>
          <w:caps w:val="0"/>
          <w:color w:val="333333"/>
          <w:spacing w:val="0"/>
          <w:sz w:val="21"/>
          <w:szCs w:val="18"/>
          <w:shd w:val="clear" w:color="auto" w:fill="FFFFFF"/>
          <w:lang w:val="en-US" w:eastAsia="zh-CN"/>
        </w:rPr>
        <w:t>7</w:t>
      </w:r>
      <w:r>
        <w:rPr>
          <w:rFonts w:hint="eastAsia" w:ascii="Times New Roman" w:hAnsi="Times New Roman" w:eastAsia="宋体" w:cs="Times New Roman"/>
          <w:i w:val="0"/>
          <w:caps w:val="0"/>
          <w:color w:val="333333"/>
          <w:spacing w:val="0"/>
          <w:sz w:val="21"/>
          <w:szCs w:val="18"/>
          <w:shd w:val="clear" w:color="auto" w:fill="FFFFFF"/>
          <w:lang w:val="en-US" w:eastAsia="zh-CN"/>
        </w:rPr>
        <w:t>日id为1643265、1643266、1643267的三个adpages</w:t>
      </w:r>
      <w:r>
        <w:rPr>
          <w:rFonts w:hint="eastAsia" w:ascii="Times New Roman" w:hAnsi="Times New Roman" w:cs="Times New Roman"/>
          <w:i w:val="0"/>
          <w:caps w:val="0"/>
          <w:color w:val="333333"/>
          <w:spacing w:val="0"/>
          <w:sz w:val="21"/>
          <w:szCs w:val="18"/>
          <w:shd w:val="clear" w:color="auto" w:fill="FFFFFF"/>
          <w:lang w:val="en-US" w:eastAsia="zh-CN"/>
        </w:rPr>
        <w:t>的收益率</w:t>
      </w:r>
      <w:r>
        <w:rPr>
          <w:rStyle w:val="5"/>
          <w:rFonts w:hint="eastAsia" w:ascii="Times New Roman" w:hAnsi="Times New Roman" w:cs="Times New Roman"/>
          <w:i w:val="0"/>
          <w:caps w:val="0"/>
          <w:color w:val="333333"/>
          <w:spacing w:val="0"/>
          <w:sz w:val="21"/>
          <w:szCs w:val="18"/>
          <w:shd w:val="clear" w:color="auto" w:fill="FFFFFF"/>
          <w:lang w:val="en-US" w:eastAsia="zh-CN"/>
        </w:rPr>
        <w:footnoteReference w:id="4"/>
      </w:r>
      <w:r>
        <w:rPr>
          <w:rFonts w:hint="eastAsia" w:ascii="Times New Roman" w:hAnsi="Times New Roman" w:cs="Times New Roman"/>
          <w:i w:val="0"/>
          <w:caps w:val="0"/>
          <w:color w:val="333333"/>
          <w:spacing w:val="0"/>
          <w:sz w:val="21"/>
          <w:szCs w:val="18"/>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ind w:firstLine="0" w:firstLineChars="0"/>
        <w:jc w:val="center"/>
        <w:textAlignment w:val="auto"/>
        <w:rPr>
          <w:rFonts w:hint="eastAsia" w:ascii="Times New Roman" w:hAnsi="Times New Roman" w:cs="Times New Roman"/>
          <w:i w:val="0"/>
          <w:caps w:val="0"/>
          <w:color w:val="333333"/>
          <w:spacing w:val="0"/>
          <w:sz w:val="21"/>
          <w:szCs w:val="21"/>
          <w:shd w:val="clear" w:color="auto" w:fill="FFFFFF"/>
          <w:lang w:val="en-US" w:eastAsia="zh-CN"/>
        </w:rPr>
      </w:pPr>
      <w:r>
        <w:rPr>
          <w:rFonts w:hint="eastAsia" w:ascii="Times New Roman" w:hAnsi="Times New Roman" w:cs="Times New Roman"/>
          <w:i w:val="0"/>
          <w:caps w:val="0"/>
          <w:color w:val="333333"/>
          <w:spacing w:val="0"/>
          <w:sz w:val="21"/>
          <w:szCs w:val="21"/>
          <w:shd w:val="clear" w:color="auto" w:fill="FFFFFF"/>
          <w:lang w:val="en-US" w:eastAsia="zh-CN"/>
        </w:rPr>
        <w:t>表5：单一交易日中三个adpages的收益率</w:t>
      </w:r>
    </w:p>
    <w:tbl>
      <w:tblPr>
        <w:tblW w:w="83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2289"/>
        <w:gridCol w:w="1985"/>
        <w:gridCol w:w="2068"/>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86" w:hRule="atLeast"/>
          <w:jc w:val="center"/>
        </w:trPr>
        <w:tc>
          <w:tcPr>
            <w:tcW w:w="2289" w:type="dxa"/>
            <w:tcBorders>
              <w:tl2br w:val="nil"/>
              <w:tr2bl w:val="nil"/>
            </w:tcBorders>
            <w:shd w:val="clear"/>
            <w:vAlign w:val="center"/>
          </w:tcPr>
          <w:p>
            <w:pPr>
              <w:jc w:val="center"/>
              <w:rPr>
                <w:rFonts w:hint="eastAsia" w:ascii="宋体" w:hAnsi="宋体" w:eastAsia="宋体" w:cs="宋体"/>
                <w:i w:val="0"/>
                <w:color w:val="000000"/>
                <w:sz w:val="22"/>
                <w:szCs w:val="22"/>
                <w:u w:val="none"/>
              </w:rPr>
            </w:pPr>
          </w:p>
        </w:tc>
        <w:tc>
          <w:tcPr>
            <w:tcW w:w="1985"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1643265</w:t>
            </w:r>
          </w:p>
        </w:tc>
        <w:tc>
          <w:tcPr>
            <w:tcW w:w="2068"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1643266</w:t>
            </w:r>
          </w:p>
        </w:tc>
        <w:tc>
          <w:tcPr>
            <w:tcW w:w="1994"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1643267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6" w:hRule="atLeast"/>
          <w:jc w:val="center"/>
        </w:trPr>
        <w:tc>
          <w:tcPr>
            <w:tcW w:w="228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2019/2/17</w:t>
            </w:r>
          </w:p>
        </w:tc>
        <w:tc>
          <w:tcPr>
            <w:tcW w:w="1985"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0.7171</w:t>
            </w:r>
          </w:p>
        </w:tc>
        <w:tc>
          <w:tcPr>
            <w:tcW w:w="2068"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-0.1748</w:t>
            </w:r>
          </w:p>
        </w:tc>
        <w:tc>
          <w:tcPr>
            <w:tcW w:w="1994"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0.1258</w:t>
            </w:r>
          </w:p>
        </w:tc>
      </w:tr>
    </w:tbl>
    <w:p>
      <w:pPr>
        <w:pStyle w:val="3"/>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i w:val="0"/>
          <w:caps w:val="0"/>
          <w:color w:val="333333"/>
          <w:spacing w:val="0"/>
          <w:sz w:val="21"/>
          <w:szCs w:val="18"/>
          <w:shd w:val="clear" w:color="auto" w:fill="FFFFFF"/>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由表5中收益率与表4中数据库记录权重值对应相乘再相加，可得到</w:t>
      </w:r>
      <w:r>
        <w:rPr>
          <w:rFonts w:hint="eastAsia" w:ascii="Times New Roman" w:hAnsi="Times New Roman" w:eastAsia="宋体" w:cs="Times New Roman"/>
          <w:i w:val="0"/>
          <w:caps w:val="0"/>
          <w:color w:val="333333"/>
          <w:spacing w:val="0"/>
          <w:sz w:val="21"/>
          <w:szCs w:val="18"/>
          <w:shd w:val="clear" w:color="auto" w:fill="FFFFFF"/>
          <w:lang w:val="en-US" w:eastAsia="zh-CN"/>
        </w:rPr>
        <w:t>2月17日编号为351115035的Campaign</w:t>
      </w:r>
      <w:r>
        <w:rPr>
          <w:rFonts w:hint="eastAsia" w:ascii="Times New Roman" w:hAnsi="Times New Roman" w:cs="Times New Roman"/>
          <w:i w:val="0"/>
          <w:caps w:val="0"/>
          <w:color w:val="333333"/>
          <w:spacing w:val="0"/>
          <w:sz w:val="21"/>
          <w:szCs w:val="18"/>
          <w:shd w:val="clear" w:color="auto" w:fill="FFFFFF"/>
          <w:lang w:val="en-US" w:eastAsia="zh-CN"/>
        </w:rPr>
        <w:t>的收益率为0.2933</w:t>
      </w:r>
      <w:r>
        <w:rPr>
          <w:rStyle w:val="5"/>
          <w:rFonts w:hint="eastAsia" w:ascii="Times New Roman" w:hAnsi="Times New Roman" w:cs="Times New Roman"/>
          <w:i w:val="0"/>
          <w:caps w:val="0"/>
          <w:color w:val="333333"/>
          <w:spacing w:val="0"/>
          <w:sz w:val="21"/>
          <w:szCs w:val="18"/>
          <w:shd w:val="clear" w:color="auto" w:fill="FFFFFF"/>
          <w:lang w:val="en-US" w:eastAsia="zh-CN"/>
        </w:rPr>
        <w:footnoteReference w:id="5"/>
      </w:r>
      <w:r>
        <w:rPr>
          <w:rFonts w:hint="eastAsia" w:ascii="Times New Roman" w:hAnsi="Times New Roman" w:cs="Times New Roman"/>
          <w:i w:val="0"/>
          <w:caps w:val="0"/>
          <w:color w:val="333333"/>
          <w:spacing w:val="0"/>
          <w:sz w:val="21"/>
          <w:szCs w:val="18"/>
          <w:shd w:val="clear" w:color="auto" w:fill="FFFFFF"/>
          <w:lang w:val="en-US" w:eastAsia="zh-CN"/>
        </w:rPr>
        <w:t>。由表2和表5，可得利用配置模型（1）~（3）计算所得权重对应的收益率为0.6374</w:t>
      </w:r>
      <w:r>
        <w:rPr>
          <w:rStyle w:val="5"/>
          <w:rFonts w:hint="eastAsia" w:ascii="Times New Roman" w:hAnsi="Times New Roman" w:cs="Times New Roman"/>
          <w:i w:val="0"/>
          <w:caps w:val="0"/>
          <w:color w:val="333333"/>
          <w:spacing w:val="0"/>
          <w:sz w:val="21"/>
          <w:szCs w:val="18"/>
          <w:shd w:val="clear" w:color="auto" w:fill="FFFFFF"/>
          <w:lang w:val="en-US" w:eastAsia="zh-CN"/>
        </w:rPr>
        <w:footnoteReference w:id="6"/>
      </w:r>
      <w:r>
        <w:rPr>
          <w:rFonts w:hint="eastAsia" w:ascii="Times New Roman" w:hAnsi="Times New Roman" w:cs="Times New Roman"/>
          <w:i w:val="0"/>
          <w:caps w:val="0"/>
          <w:color w:val="333333"/>
          <w:spacing w:val="0"/>
          <w:sz w:val="21"/>
          <w:szCs w:val="18"/>
          <w:shd w:val="clear" w:color="auto" w:fill="FFFFFF"/>
          <w:lang w:val="en-US" w:eastAsia="zh-CN"/>
        </w:rPr>
        <w:t>。而交易收益率可由当日三个</w:t>
      </w:r>
      <w:r>
        <w:rPr>
          <w:rFonts w:hint="eastAsia" w:ascii="Times New Roman" w:hAnsi="Times New Roman" w:eastAsia="宋体" w:cs="Times New Roman"/>
          <w:i w:val="0"/>
          <w:caps w:val="0"/>
          <w:color w:val="333333"/>
          <w:spacing w:val="0"/>
          <w:sz w:val="21"/>
          <w:szCs w:val="18"/>
          <w:shd w:val="clear" w:color="auto" w:fill="FFFFFF"/>
          <w:lang w:val="en-US" w:eastAsia="zh-CN"/>
        </w:rPr>
        <w:t>adpages</w:t>
      </w:r>
      <w:r>
        <w:rPr>
          <w:rFonts w:hint="eastAsia" w:ascii="Times New Roman" w:hAnsi="Times New Roman" w:cs="Times New Roman"/>
          <w:i w:val="0"/>
          <w:caps w:val="0"/>
          <w:color w:val="333333"/>
          <w:spacing w:val="0"/>
          <w:sz w:val="21"/>
          <w:szCs w:val="18"/>
          <w:shd w:val="clear" w:color="auto" w:fill="FFFFFF"/>
          <w:lang w:val="en-US" w:eastAsia="zh-CN"/>
        </w:rPr>
        <w:t>的revenue之和与cost之和相除得到，为0.2901</w:t>
      </w:r>
      <w:r>
        <w:rPr>
          <w:rStyle w:val="5"/>
          <w:rFonts w:hint="eastAsia" w:ascii="Times New Roman" w:hAnsi="Times New Roman" w:cs="Times New Roman"/>
          <w:i w:val="0"/>
          <w:caps w:val="0"/>
          <w:color w:val="333333"/>
          <w:spacing w:val="0"/>
          <w:sz w:val="21"/>
          <w:szCs w:val="18"/>
          <w:shd w:val="clear" w:color="auto" w:fill="FFFFFF"/>
          <w:lang w:val="en-US" w:eastAsia="zh-CN"/>
        </w:rPr>
        <w:footnoteReference w:id="7"/>
      </w:r>
      <w:r>
        <w:rPr>
          <w:rFonts w:hint="eastAsia" w:ascii="Times New Roman" w:hAnsi="Times New Roman" w:cs="Times New Roman"/>
          <w:i w:val="0"/>
          <w:caps w:val="0"/>
          <w:color w:val="333333"/>
          <w:spacing w:val="0"/>
          <w:sz w:val="21"/>
          <w:szCs w:val="18"/>
          <w:shd w:val="clear" w:color="auto" w:fill="FFFFFF"/>
          <w:lang w:val="en-US" w:eastAsia="zh-CN"/>
        </w:rPr>
        <w:t>。观察到真实收益率与由数据库记录权重值计算所得收益率略有差异，原因是各</w:t>
      </w:r>
      <w:r>
        <w:rPr>
          <w:rFonts w:hint="eastAsia" w:ascii="Times New Roman" w:hAnsi="Times New Roman" w:eastAsia="宋体" w:cs="Times New Roman"/>
          <w:i w:val="0"/>
          <w:caps w:val="0"/>
          <w:color w:val="333333"/>
          <w:spacing w:val="0"/>
          <w:sz w:val="21"/>
          <w:szCs w:val="18"/>
          <w:shd w:val="clear" w:color="auto" w:fill="FFFFFF"/>
          <w:lang w:val="en-US" w:eastAsia="zh-CN"/>
        </w:rPr>
        <w:t>adpages</w:t>
      </w:r>
      <w:r>
        <w:rPr>
          <w:rFonts w:hint="eastAsia" w:ascii="Times New Roman" w:hAnsi="Times New Roman" w:cs="Times New Roman"/>
          <w:i w:val="0"/>
          <w:caps w:val="0"/>
          <w:color w:val="333333"/>
          <w:spacing w:val="0"/>
          <w:sz w:val="21"/>
          <w:szCs w:val="18"/>
          <w:shd w:val="clear" w:color="auto" w:fill="FFFFFF"/>
          <w:lang w:val="en-US" w:eastAsia="zh-CN"/>
        </w:rPr>
        <w:t>的数据库记录权重值间比例关系不完全等于对应impression间比例关系。</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显然由模型计算</w:t>
      </w:r>
      <w:bookmarkStart w:id="1" w:name="OLE_LINK2"/>
      <w:r>
        <w:rPr>
          <w:rFonts w:hint="eastAsia" w:ascii="Times New Roman" w:hAnsi="Times New Roman" w:cs="Times New Roman"/>
          <w:i w:val="0"/>
          <w:caps w:val="0"/>
          <w:color w:val="333333"/>
          <w:spacing w:val="0"/>
          <w:sz w:val="21"/>
          <w:szCs w:val="18"/>
          <w:shd w:val="clear" w:color="auto" w:fill="FFFFFF"/>
          <w:lang w:val="en-US" w:eastAsia="zh-CN"/>
        </w:rPr>
        <w:t>所得收益率</w:t>
      </w:r>
      <w:bookmarkEnd w:id="1"/>
      <w:r>
        <w:rPr>
          <w:rFonts w:hint="eastAsia" w:ascii="Times New Roman" w:hAnsi="Times New Roman" w:cs="Times New Roman"/>
          <w:i w:val="0"/>
          <w:caps w:val="0"/>
          <w:color w:val="333333"/>
          <w:spacing w:val="0"/>
          <w:sz w:val="21"/>
          <w:szCs w:val="18"/>
          <w:shd w:val="clear" w:color="auto" w:fill="FFFFFF"/>
          <w:lang w:val="en-US" w:eastAsia="zh-CN"/>
        </w:rPr>
        <w:t>与由数据库记录权重值所得收益率间更具可比性。2019年</w:t>
      </w:r>
      <w:r>
        <w:rPr>
          <w:rFonts w:hint="eastAsia" w:ascii="Times New Roman" w:hAnsi="Times New Roman" w:eastAsia="宋体" w:cs="Times New Roman"/>
          <w:i w:val="0"/>
          <w:caps w:val="0"/>
          <w:color w:val="333333"/>
          <w:spacing w:val="0"/>
          <w:sz w:val="21"/>
          <w:szCs w:val="18"/>
          <w:shd w:val="clear" w:color="auto" w:fill="FFFFFF"/>
          <w:lang w:val="en-US" w:eastAsia="zh-CN"/>
        </w:rPr>
        <w:t>2月17日</w:t>
      </w:r>
      <w:r>
        <w:rPr>
          <w:rFonts w:hint="eastAsia" w:ascii="Times New Roman" w:hAnsi="Times New Roman" w:cs="Times New Roman"/>
          <w:i w:val="0"/>
          <w:caps w:val="0"/>
          <w:color w:val="333333"/>
          <w:spacing w:val="0"/>
          <w:sz w:val="21"/>
          <w:szCs w:val="18"/>
          <w:shd w:val="clear" w:color="auto" w:fill="FFFFFF"/>
          <w:lang w:val="en-US" w:eastAsia="zh-CN"/>
        </w:rPr>
        <w:t>，配置模型（1）~（3）计算所得不同</w:t>
      </w:r>
      <w:r>
        <w:rPr>
          <w:rFonts w:hint="eastAsia" w:ascii="Times New Roman" w:hAnsi="Times New Roman" w:eastAsia="宋体" w:cs="Times New Roman"/>
          <w:i w:val="0"/>
          <w:caps w:val="0"/>
          <w:color w:val="333333"/>
          <w:spacing w:val="0"/>
          <w:sz w:val="21"/>
          <w:szCs w:val="18"/>
          <w:shd w:val="clear" w:color="auto" w:fill="FFFFFF"/>
          <w:lang w:val="en-US" w:eastAsia="zh-CN"/>
        </w:rPr>
        <w:t>adpages</w:t>
      </w:r>
      <w:r>
        <w:rPr>
          <w:rFonts w:hint="eastAsia" w:ascii="Times New Roman" w:hAnsi="Times New Roman" w:cs="Times New Roman"/>
          <w:i w:val="0"/>
          <w:caps w:val="0"/>
          <w:color w:val="333333"/>
          <w:spacing w:val="0"/>
          <w:sz w:val="21"/>
          <w:szCs w:val="18"/>
          <w:shd w:val="clear" w:color="auto" w:fill="FFFFFF"/>
          <w:lang w:val="en-US" w:eastAsia="zh-CN"/>
        </w:rPr>
        <w:t>权重的对应收益率0.6374高于数据库记录权重对应收益率0.2933。只要数据可得，所有交易日</w:t>
      </w:r>
      <w:r>
        <w:rPr>
          <w:rFonts w:hint="eastAsia" w:ascii="Times New Roman" w:hAnsi="Times New Roman" w:eastAsia="宋体" w:cs="Times New Roman"/>
          <w:i w:val="0"/>
          <w:caps w:val="0"/>
          <w:color w:val="333333"/>
          <w:spacing w:val="0"/>
          <w:sz w:val="21"/>
          <w:szCs w:val="18"/>
          <w:shd w:val="clear" w:color="auto" w:fill="FFFFFF"/>
          <w:lang w:val="en-US" w:eastAsia="zh-CN"/>
        </w:rPr>
        <w:t>adpages</w:t>
      </w:r>
      <w:r>
        <w:rPr>
          <w:rFonts w:hint="eastAsia" w:ascii="Times New Roman" w:hAnsi="Times New Roman" w:cs="Times New Roman"/>
          <w:i w:val="0"/>
          <w:caps w:val="0"/>
          <w:color w:val="333333"/>
          <w:spacing w:val="0"/>
          <w:sz w:val="21"/>
          <w:szCs w:val="18"/>
          <w:shd w:val="clear" w:color="auto" w:fill="FFFFFF"/>
          <w:lang w:val="en-US" w:eastAsia="zh-CN"/>
        </w:rPr>
        <w:t>的配置权重均可通过模型（1）~（3）计算得到，从而可得每个交易日</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的收益率。各交易日两收益率序列见下图1，其中“ret_ratio_real_weight_old”表示由数据库记录权重值所得收益率，“ret_ratio_weight_alloc”表示由配置模型（1）~（3）计算所得权重对应的收益率。由图1，</w:t>
      </w:r>
    </w:p>
    <w:p>
      <w:pPr>
        <w:pStyle w:val="3"/>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Times New Roman" w:hAnsi="Times New Roman" w:cs="Times New Roman"/>
          <w:i w:val="0"/>
          <w:caps w:val="0"/>
          <w:color w:val="333333"/>
          <w:spacing w:val="0"/>
          <w:sz w:val="21"/>
          <w:szCs w:val="18"/>
          <w:shd w:val="clear" w:color="auto" w:fill="FFFFFF"/>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i w:val="0"/>
          <w:caps w:val="0"/>
          <w:color w:val="333333"/>
          <w:spacing w:val="0"/>
          <w:sz w:val="21"/>
          <w:szCs w:val="18"/>
          <w:shd w:val="clear" w:color="auto" w:fill="FFFFFF"/>
          <w:lang w:val="en-US" w:eastAsia="zh-CN"/>
        </w:rPr>
      </w:pPr>
      <w:r>
        <w:drawing>
          <wp:inline distT="0" distB="0" distL="114300" distR="114300">
            <wp:extent cx="5115560" cy="2625090"/>
            <wp:effectExtent l="0" t="0" r="8890" b="3810"/>
            <wp:docPr id="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
                    <pic:cNvPicPr>
                      <a:picLocks noChangeAspect="1"/>
                    </pic:cNvPicPr>
                  </pic:nvPicPr>
                  <pic:blipFill>
                    <a:blip r:embed="rId43"/>
                    <a:stretch>
                      <a:fillRect/>
                    </a:stretch>
                  </pic:blipFill>
                  <pic:spPr>
                    <a:xfrm>
                      <a:off x="0" y="0"/>
                      <a:ext cx="5115560" cy="262509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200"/>
        <w:jc w:val="center"/>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图1：各交易日由模型计算所得收益率与由数据库记录权重值所得收益率序列</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在大多数交易日，配置模型（1）~（3）计算所得权重对应的收益率相对更高。将所有交易日中，配置模型（1）~（3）计算所得不同</w:t>
      </w:r>
      <w:r>
        <w:rPr>
          <w:rFonts w:hint="eastAsia" w:ascii="Times New Roman" w:hAnsi="Times New Roman" w:eastAsia="宋体" w:cs="Times New Roman"/>
          <w:i w:val="0"/>
          <w:caps w:val="0"/>
          <w:color w:val="333333"/>
          <w:spacing w:val="0"/>
          <w:sz w:val="21"/>
          <w:szCs w:val="18"/>
          <w:shd w:val="clear" w:color="auto" w:fill="FFFFFF"/>
          <w:lang w:val="en-US" w:eastAsia="zh-CN"/>
        </w:rPr>
        <w:t>adpages</w:t>
      </w:r>
      <w:r>
        <w:rPr>
          <w:rFonts w:hint="eastAsia" w:ascii="Times New Roman" w:hAnsi="Times New Roman" w:cs="Times New Roman"/>
          <w:i w:val="0"/>
          <w:caps w:val="0"/>
          <w:color w:val="333333"/>
          <w:spacing w:val="0"/>
          <w:sz w:val="21"/>
          <w:szCs w:val="18"/>
          <w:shd w:val="clear" w:color="auto" w:fill="FFFFFF"/>
          <w:lang w:val="en-US" w:eastAsia="zh-CN"/>
        </w:rPr>
        <w:t>权重的对应收益率高于数据库记录权重对应收益率的占比，与配置模型计算所得权重对应收益率低于数据库记录权重对应收益率的占比，二者作差，称所得差值为</w:t>
      </w:r>
      <w:r>
        <w:rPr>
          <w:rFonts w:hint="eastAsia" w:ascii="Times New Roman" w:hAnsi="Times New Roman" w:eastAsia="宋体" w:cs="Times New Roman"/>
          <w:i w:val="0"/>
          <w:caps w:val="0"/>
          <w:color w:val="333333"/>
          <w:spacing w:val="0"/>
          <w:sz w:val="21"/>
          <w:szCs w:val="18"/>
          <w:shd w:val="clear" w:color="auto" w:fill="FFFFFF"/>
          <w:lang w:val="en-US" w:eastAsia="zh-CN"/>
        </w:rPr>
        <w:t>借鉴金融资产组合优化方法</w:t>
      </w:r>
      <w:r>
        <w:rPr>
          <w:rFonts w:hint="eastAsia" w:ascii="Times New Roman" w:hAnsi="Times New Roman" w:cs="Times New Roman"/>
          <w:i w:val="0"/>
          <w:caps w:val="0"/>
          <w:color w:val="333333"/>
          <w:spacing w:val="0"/>
          <w:sz w:val="21"/>
          <w:szCs w:val="18"/>
          <w:shd w:val="clear" w:color="auto" w:fill="FFFFFF"/>
          <w:lang w:val="en-US" w:eastAsia="zh-CN"/>
        </w:rPr>
        <w:t>的配置模型的</w:t>
      </w:r>
      <w:r>
        <w:rPr>
          <w:rFonts w:hint="eastAsia" w:ascii="Times New Roman" w:hAnsi="Times New Roman" w:cs="Times New Roman"/>
          <w:b/>
          <w:bCs/>
          <w:i w:val="0"/>
          <w:iCs w:val="0"/>
          <w:caps w:val="0"/>
          <w:color w:val="333333"/>
          <w:spacing w:val="0"/>
          <w:sz w:val="21"/>
          <w:szCs w:val="18"/>
          <w:u w:val="none"/>
          <w:shd w:val="clear" w:color="auto" w:fill="FFFFFF"/>
          <w:lang w:val="en-US" w:eastAsia="zh-CN"/>
        </w:rPr>
        <w:t>胜率</w:t>
      </w:r>
      <w:r>
        <w:rPr>
          <w:rFonts w:hint="eastAsia" w:ascii="Times New Roman" w:hAnsi="Times New Roman" w:cs="Times New Roman"/>
          <w:i w:val="0"/>
          <w:caps w:val="0"/>
          <w:color w:val="333333"/>
          <w:spacing w:val="0"/>
          <w:sz w:val="21"/>
          <w:szCs w:val="18"/>
          <w:shd w:val="clear" w:color="auto" w:fill="FFFFFF"/>
          <w:lang w:val="en-US" w:eastAsia="zh-CN"/>
        </w:rPr>
        <w:t>。经统计，依据</w:t>
      </w:r>
      <w:r>
        <w:rPr>
          <w:rFonts w:hint="eastAsia" w:ascii="Times New Roman" w:hAnsi="Times New Roman" w:eastAsia="宋体" w:cs="Times New Roman"/>
          <w:i w:val="0"/>
          <w:caps w:val="0"/>
          <w:color w:val="333333"/>
          <w:spacing w:val="0"/>
          <w:sz w:val="21"/>
          <w:szCs w:val="18"/>
          <w:shd w:val="clear" w:color="auto" w:fill="FFFFFF"/>
          <w:lang w:val="en-US" w:eastAsia="zh-CN"/>
        </w:rPr>
        <w:t>编号为351115035的Campaign</w:t>
      </w:r>
      <w:r>
        <w:rPr>
          <w:rFonts w:hint="eastAsia" w:ascii="Times New Roman" w:hAnsi="Times New Roman" w:cs="Times New Roman"/>
          <w:i w:val="0"/>
          <w:caps w:val="0"/>
          <w:color w:val="333333"/>
          <w:spacing w:val="0"/>
          <w:sz w:val="21"/>
          <w:szCs w:val="18"/>
          <w:shd w:val="clear" w:color="auto" w:fill="FFFFFF"/>
          <w:lang w:val="en-US" w:eastAsia="zh-CN"/>
        </w:rPr>
        <w:t>的所有可得记录数据，所有交易日中，配置模型（1）~（3）计算所得不同</w:t>
      </w:r>
      <w:r>
        <w:rPr>
          <w:rFonts w:hint="eastAsia" w:ascii="Times New Roman" w:hAnsi="Times New Roman" w:eastAsia="宋体" w:cs="Times New Roman"/>
          <w:i w:val="0"/>
          <w:caps w:val="0"/>
          <w:color w:val="333333"/>
          <w:spacing w:val="0"/>
          <w:sz w:val="21"/>
          <w:szCs w:val="18"/>
          <w:shd w:val="clear" w:color="auto" w:fill="FFFFFF"/>
          <w:lang w:val="en-US" w:eastAsia="zh-CN"/>
        </w:rPr>
        <w:t>adpages</w:t>
      </w:r>
      <w:r>
        <w:rPr>
          <w:rFonts w:hint="eastAsia" w:ascii="Times New Roman" w:hAnsi="Times New Roman" w:cs="Times New Roman"/>
          <w:i w:val="0"/>
          <w:caps w:val="0"/>
          <w:color w:val="333333"/>
          <w:spacing w:val="0"/>
          <w:sz w:val="21"/>
          <w:szCs w:val="18"/>
          <w:shd w:val="clear" w:color="auto" w:fill="FFFFFF"/>
          <w:lang w:val="en-US" w:eastAsia="zh-CN"/>
        </w:rPr>
        <w:t>权重的对应收益率高于数据库记录权重对应收益率的占比为66.16%，配置模型计算所得权重对应收益率低于数据库记录权重对应收益率的占比为26.31%，胜率为39.85%。显然胜率越高意味着在更多交易日中，配置模型计算所得权重对应收益率更高，收益值也更高。</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由收益率与对应交易日的成本cost相乘，可得当日收益值</w:t>
      </w:r>
      <w:r>
        <w:rPr>
          <w:rStyle w:val="5"/>
          <w:rFonts w:hint="eastAsia" w:ascii="Times New Roman" w:hAnsi="Times New Roman" w:cs="Times New Roman"/>
          <w:i w:val="0"/>
          <w:caps w:val="0"/>
          <w:color w:val="333333"/>
          <w:spacing w:val="0"/>
          <w:sz w:val="21"/>
          <w:szCs w:val="18"/>
          <w:shd w:val="clear" w:color="auto" w:fill="FFFFFF"/>
          <w:lang w:val="en-US" w:eastAsia="zh-CN"/>
        </w:rPr>
        <w:footnoteReference w:id="8"/>
      </w:r>
      <w:r>
        <w:rPr>
          <w:rFonts w:hint="eastAsia" w:ascii="Times New Roman" w:hAnsi="Times New Roman" w:cs="Times New Roman"/>
          <w:i w:val="0"/>
          <w:caps w:val="0"/>
          <w:color w:val="333333"/>
          <w:spacing w:val="0"/>
          <w:sz w:val="21"/>
          <w:szCs w:val="18"/>
          <w:shd w:val="clear" w:color="auto" w:fill="FFFFFF"/>
          <w:lang w:val="en-US" w:eastAsia="zh-CN"/>
        </w:rPr>
        <w:t>，各交易日两收益值序列见下图2，其中“ret_real_weight_old”表示由数据库记录权重值所得收益，“ret_weight_alloc”表示由配置模型（1）~（3）计算所得权重对应的收益。</w:t>
      </w:r>
    </w:p>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lang w:val="en-US" w:eastAsia="zh-CN"/>
        </w:rPr>
      </w:pPr>
      <w:r>
        <w:drawing>
          <wp:inline distT="0" distB="0" distL="114300" distR="114300">
            <wp:extent cx="5091430" cy="2548255"/>
            <wp:effectExtent l="0" t="0" r="13970" b="4445"/>
            <wp:docPr id="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pic:cNvPicPr>
                      <a:picLocks noChangeAspect="1"/>
                    </pic:cNvPicPr>
                  </pic:nvPicPr>
                  <pic:blipFill>
                    <a:blip r:embed="rId44"/>
                    <a:stretch>
                      <a:fillRect/>
                    </a:stretch>
                  </pic:blipFill>
                  <pic:spPr>
                    <a:xfrm>
                      <a:off x="0" y="0"/>
                      <a:ext cx="5091430" cy="254825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200"/>
        <w:jc w:val="center"/>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图2：各交易日由模型计算所得收益与由数据库记录权重值所得收益序列</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将各交易日收益值累加，即为包含不同</w:t>
      </w:r>
      <w:r>
        <w:rPr>
          <w:rFonts w:hint="eastAsia" w:ascii="Times New Roman" w:hAnsi="Times New Roman" w:eastAsia="宋体" w:cs="Times New Roman"/>
          <w:i w:val="0"/>
          <w:caps w:val="0"/>
          <w:color w:val="333333"/>
          <w:spacing w:val="0"/>
          <w:sz w:val="21"/>
          <w:szCs w:val="18"/>
          <w:shd w:val="clear" w:color="auto" w:fill="FFFFFF"/>
          <w:lang w:val="en-US" w:eastAsia="zh-CN"/>
        </w:rPr>
        <w:t>adpages</w:t>
      </w:r>
      <w:r>
        <w:rPr>
          <w:rFonts w:hint="eastAsia" w:ascii="Times New Roman" w:hAnsi="Times New Roman" w:cs="Times New Roman"/>
          <w:i w:val="0"/>
          <w:caps w:val="0"/>
          <w:color w:val="333333"/>
          <w:spacing w:val="0"/>
          <w:sz w:val="21"/>
          <w:szCs w:val="18"/>
          <w:shd w:val="clear" w:color="auto" w:fill="FFFFFF"/>
          <w:lang w:val="en-US" w:eastAsia="zh-CN"/>
        </w:rPr>
        <w:t>的</w:t>
      </w:r>
      <w:r>
        <w:rPr>
          <w:rFonts w:hint="eastAsia" w:ascii="Times New Roman" w:hAnsi="Times New Roman" w:eastAsia="宋体" w:cs="Times New Roman"/>
          <w:i w:val="0"/>
          <w:caps w:val="0"/>
          <w:color w:val="333333"/>
          <w:spacing w:val="0"/>
          <w:sz w:val="21"/>
          <w:szCs w:val="18"/>
          <w:shd w:val="clear" w:color="auto" w:fill="FFFFFF"/>
          <w:lang w:val="en-US" w:eastAsia="zh-CN"/>
        </w:rPr>
        <w:t>编号为351115035</w:t>
      </w:r>
      <w:r>
        <w:rPr>
          <w:rFonts w:hint="eastAsia" w:ascii="Times New Roman" w:hAnsi="Times New Roman" w:cs="Times New Roman"/>
          <w:i w:val="0"/>
          <w:caps w:val="0"/>
          <w:color w:val="333333"/>
          <w:spacing w:val="0"/>
          <w:sz w:val="21"/>
          <w:szCs w:val="18"/>
          <w:shd w:val="clear" w:color="auto" w:fill="FFFFFF"/>
          <w:lang w:val="en-US" w:eastAsia="zh-CN"/>
        </w:rPr>
        <w:t>的</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总收益序列</w:t>
      </w:r>
      <w:r>
        <w:rPr>
          <w:rStyle w:val="5"/>
          <w:rFonts w:hint="eastAsia" w:ascii="Times New Roman" w:hAnsi="Times New Roman" w:cs="Times New Roman"/>
          <w:i w:val="0"/>
          <w:caps w:val="0"/>
          <w:color w:val="333333"/>
          <w:spacing w:val="0"/>
          <w:sz w:val="21"/>
          <w:szCs w:val="18"/>
          <w:shd w:val="clear" w:color="auto" w:fill="FFFFFF"/>
          <w:lang w:val="en-US" w:eastAsia="zh-CN"/>
        </w:rPr>
        <w:footnoteReference w:id="9"/>
      </w:r>
      <w:r>
        <w:rPr>
          <w:rFonts w:hint="eastAsia" w:ascii="Times New Roman" w:hAnsi="Times New Roman" w:cs="Times New Roman"/>
          <w:i w:val="0"/>
          <w:caps w:val="0"/>
          <w:color w:val="333333"/>
          <w:spacing w:val="0"/>
          <w:sz w:val="21"/>
          <w:szCs w:val="18"/>
          <w:shd w:val="clear" w:color="auto" w:fill="FFFFFF"/>
          <w:lang w:val="en-US" w:eastAsia="zh-CN"/>
        </w:rPr>
        <w:t>，见图3，其中“cum_ret_real_weight_old”表示由数据库记录权重值所得累计收益，“cum_ret_weight_alloc”表示由配置模型（1）~（3）计算所得权重对应的累计收益。</w:t>
      </w:r>
    </w:p>
    <w:p>
      <w:pPr>
        <w:pStyle w:val="3"/>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Times New Roman" w:hAnsi="Times New Roman" w:cs="Times New Roman"/>
          <w:i w:val="0"/>
          <w:caps w:val="0"/>
          <w:color w:val="333333"/>
          <w:spacing w:val="0"/>
          <w:sz w:val="21"/>
          <w:szCs w:val="18"/>
          <w:shd w:val="clear" w:color="auto" w:fill="FFFFFF"/>
          <w:lang w:val="en-US" w:eastAsia="zh-CN"/>
        </w:rPr>
      </w:pPr>
      <w:r>
        <w:drawing>
          <wp:inline distT="0" distB="0" distL="114300" distR="114300">
            <wp:extent cx="5201920" cy="2386965"/>
            <wp:effectExtent l="0" t="0" r="17780" b="13335"/>
            <wp:docPr id="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9"/>
                    <pic:cNvPicPr>
                      <a:picLocks noChangeAspect="1"/>
                    </pic:cNvPicPr>
                  </pic:nvPicPr>
                  <pic:blipFill>
                    <a:blip r:embed="rId45"/>
                    <a:stretch>
                      <a:fillRect/>
                    </a:stretch>
                  </pic:blipFill>
                  <pic:spPr>
                    <a:xfrm>
                      <a:off x="0" y="0"/>
                      <a:ext cx="5201920" cy="238696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200"/>
        <w:jc w:val="center"/>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图3：由模型计算所得总收益与由数据库记录权重值所得总收益序列</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观察图3，</w:t>
      </w:r>
      <w:r>
        <w:rPr>
          <w:rFonts w:hint="eastAsia" w:ascii="Times New Roman" w:hAnsi="Times New Roman" w:eastAsia="宋体" w:cs="Times New Roman"/>
          <w:i w:val="0"/>
          <w:caps w:val="0"/>
          <w:color w:val="333333"/>
          <w:spacing w:val="0"/>
          <w:sz w:val="21"/>
          <w:szCs w:val="18"/>
          <w:shd w:val="clear" w:color="auto" w:fill="FFFFFF"/>
          <w:lang w:val="en-US" w:eastAsia="zh-CN"/>
        </w:rPr>
        <w:t>借鉴金融资产组合优化方法</w:t>
      </w:r>
      <w:r>
        <w:rPr>
          <w:rFonts w:hint="eastAsia" w:ascii="Times New Roman" w:hAnsi="Times New Roman" w:cs="Times New Roman"/>
          <w:i w:val="0"/>
          <w:caps w:val="0"/>
          <w:color w:val="333333"/>
          <w:spacing w:val="0"/>
          <w:sz w:val="21"/>
          <w:szCs w:val="18"/>
          <w:shd w:val="clear" w:color="auto" w:fill="FFFFFF"/>
          <w:lang w:val="en-US" w:eastAsia="zh-CN"/>
        </w:rPr>
        <w:t>的配置模型（1）~（3）计算所得权重对应的累计收益明显高于由数据库记录权重所得累计收益，称两者差值为</w:t>
      </w:r>
      <w:r>
        <w:rPr>
          <w:rFonts w:hint="eastAsia" w:ascii="Times New Roman" w:hAnsi="Times New Roman" w:cs="Times New Roman"/>
          <w:b/>
          <w:bCs/>
          <w:i w:val="0"/>
          <w:caps w:val="0"/>
          <w:color w:val="333333"/>
          <w:spacing w:val="0"/>
          <w:sz w:val="21"/>
          <w:szCs w:val="18"/>
          <w:shd w:val="clear" w:color="auto" w:fill="FFFFFF"/>
          <w:lang w:val="en-US" w:eastAsia="zh-CN"/>
        </w:rPr>
        <w:t>超额收益</w:t>
      </w:r>
      <w:r>
        <w:rPr>
          <w:rFonts w:hint="eastAsia" w:ascii="Times New Roman" w:hAnsi="Times New Roman" w:cs="Times New Roman"/>
          <w:i w:val="0"/>
          <w:caps w:val="0"/>
          <w:color w:val="333333"/>
          <w:spacing w:val="0"/>
          <w:sz w:val="21"/>
          <w:szCs w:val="18"/>
          <w:shd w:val="clear" w:color="auto" w:fill="FFFFFF"/>
          <w:lang w:val="en-US" w:eastAsia="zh-CN"/>
        </w:rPr>
        <w:t>。截至</w:t>
      </w:r>
      <w:r>
        <w:rPr>
          <w:rFonts w:hint="eastAsia" w:ascii="Times New Roman" w:hAnsi="Times New Roman" w:eastAsia="宋体" w:cs="Times New Roman"/>
          <w:i w:val="0"/>
          <w:caps w:val="0"/>
          <w:color w:val="333333"/>
          <w:spacing w:val="0"/>
          <w:sz w:val="21"/>
          <w:szCs w:val="18"/>
          <w:shd w:val="clear" w:color="auto" w:fill="FFFFFF"/>
          <w:lang w:val="en-US" w:eastAsia="zh-CN"/>
        </w:rPr>
        <w:t>2019年2月1</w:t>
      </w:r>
      <w:r>
        <w:rPr>
          <w:rFonts w:hint="eastAsia" w:ascii="Times New Roman" w:hAnsi="Times New Roman" w:cs="Times New Roman"/>
          <w:i w:val="0"/>
          <w:caps w:val="0"/>
          <w:color w:val="333333"/>
          <w:spacing w:val="0"/>
          <w:sz w:val="21"/>
          <w:szCs w:val="18"/>
          <w:shd w:val="clear" w:color="auto" w:fill="FFFFFF"/>
          <w:lang w:val="en-US" w:eastAsia="zh-CN"/>
        </w:rPr>
        <w:t>7</w:t>
      </w:r>
      <w:r>
        <w:rPr>
          <w:rFonts w:hint="eastAsia" w:ascii="Times New Roman" w:hAnsi="Times New Roman" w:eastAsia="宋体" w:cs="Times New Roman"/>
          <w:i w:val="0"/>
          <w:caps w:val="0"/>
          <w:color w:val="333333"/>
          <w:spacing w:val="0"/>
          <w:sz w:val="21"/>
          <w:szCs w:val="18"/>
          <w:shd w:val="clear" w:color="auto" w:fill="FFFFFF"/>
          <w:lang w:val="en-US" w:eastAsia="zh-CN"/>
        </w:rPr>
        <w:t>日</w:t>
      </w:r>
      <w:r>
        <w:rPr>
          <w:rFonts w:hint="eastAsia" w:ascii="Times New Roman" w:hAnsi="Times New Roman" w:cs="Times New Roman"/>
          <w:i w:val="0"/>
          <w:caps w:val="0"/>
          <w:color w:val="333333"/>
          <w:spacing w:val="0"/>
          <w:sz w:val="21"/>
          <w:szCs w:val="18"/>
          <w:shd w:val="clear" w:color="auto" w:fill="FFFFFF"/>
          <w:lang w:val="en-US" w:eastAsia="zh-CN"/>
        </w:rPr>
        <w:t>超额收益为2936美元，即对于</w:t>
      </w:r>
      <w:r>
        <w:rPr>
          <w:rFonts w:hint="eastAsia" w:ascii="Times New Roman" w:hAnsi="Times New Roman" w:eastAsia="宋体" w:cs="Times New Roman"/>
          <w:i w:val="0"/>
          <w:caps w:val="0"/>
          <w:color w:val="333333"/>
          <w:spacing w:val="0"/>
          <w:sz w:val="21"/>
          <w:szCs w:val="18"/>
          <w:shd w:val="clear" w:color="auto" w:fill="FFFFFF"/>
          <w:lang w:val="en-US" w:eastAsia="zh-CN"/>
        </w:rPr>
        <w:t>编号为351115035的Campaign</w:t>
      </w:r>
      <w:r>
        <w:rPr>
          <w:rFonts w:hint="eastAsia" w:ascii="Times New Roman" w:hAnsi="Times New Roman" w:cs="Times New Roman"/>
          <w:i w:val="0"/>
          <w:caps w:val="0"/>
          <w:color w:val="333333"/>
          <w:spacing w:val="0"/>
          <w:sz w:val="21"/>
          <w:szCs w:val="18"/>
          <w:shd w:val="clear" w:color="auto" w:fill="FFFFFF"/>
          <w:lang w:val="en-US" w:eastAsia="zh-CN"/>
        </w:rPr>
        <w:t>，在保持其budget和bid设置不变情况下，采用通过金融资产组合优化配置模型（1）~（3）计算所得的权重配置，相比数据库记录的权重配置，从数据有记录起始，截至</w:t>
      </w:r>
      <w:r>
        <w:rPr>
          <w:rFonts w:hint="eastAsia" w:ascii="Times New Roman" w:hAnsi="Times New Roman" w:eastAsia="宋体" w:cs="Times New Roman"/>
          <w:i w:val="0"/>
          <w:caps w:val="0"/>
          <w:color w:val="333333"/>
          <w:spacing w:val="0"/>
          <w:sz w:val="21"/>
          <w:szCs w:val="18"/>
          <w:shd w:val="clear" w:color="auto" w:fill="FFFFFF"/>
          <w:lang w:val="en-US" w:eastAsia="zh-CN"/>
        </w:rPr>
        <w:t>2019年2月1</w:t>
      </w:r>
      <w:r>
        <w:rPr>
          <w:rFonts w:hint="eastAsia" w:ascii="Times New Roman" w:hAnsi="Times New Roman" w:cs="Times New Roman"/>
          <w:i w:val="0"/>
          <w:caps w:val="0"/>
          <w:color w:val="333333"/>
          <w:spacing w:val="0"/>
          <w:sz w:val="21"/>
          <w:szCs w:val="18"/>
          <w:shd w:val="clear" w:color="auto" w:fill="FFFFFF"/>
          <w:lang w:val="en-US" w:eastAsia="zh-CN"/>
        </w:rPr>
        <w:t>7</w:t>
      </w:r>
      <w:r>
        <w:rPr>
          <w:rFonts w:hint="eastAsia" w:ascii="Times New Roman" w:hAnsi="Times New Roman" w:eastAsia="宋体" w:cs="Times New Roman"/>
          <w:i w:val="0"/>
          <w:caps w:val="0"/>
          <w:color w:val="333333"/>
          <w:spacing w:val="0"/>
          <w:sz w:val="21"/>
          <w:szCs w:val="18"/>
          <w:shd w:val="clear" w:color="auto" w:fill="FFFFFF"/>
          <w:lang w:val="en-US" w:eastAsia="zh-CN"/>
        </w:rPr>
        <w:t>日</w:t>
      </w:r>
      <w:r>
        <w:rPr>
          <w:rFonts w:hint="eastAsia" w:ascii="Times New Roman" w:hAnsi="Times New Roman" w:cs="Times New Roman"/>
          <w:i w:val="0"/>
          <w:caps w:val="0"/>
          <w:color w:val="333333"/>
          <w:spacing w:val="0"/>
          <w:sz w:val="21"/>
          <w:szCs w:val="18"/>
          <w:shd w:val="clear" w:color="auto" w:fill="FFFFFF"/>
          <w:lang w:val="en-US" w:eastAsia="zh-CN"/>
        </w:rPr>
        <w:t>，总收益高出2936美元。</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综上，将胜率与超额收益作为度量指标，对于</w:t>
      </w:r>
      <w:r>
        <w:rPr>
          <w:rFonts w:hint="eastAsia" w:ascii="Times New Roman" w:hAnsi="Times New Roman" w:eastAsia="宋体" w:cs="Times New Roman"/>
          <w:i w:val="0"/>
          <w:caps w:val="0"/>
          <w:color w:val="333333"/>
          <w:spacing w:val="0"/>
          <w:sz w:val="21"/>
          <w:szCs w:val="18"/>
          <w:shd w:val="clear" w:color="auto" w:fill="FFFFFF"/>
          <w:lang w:val="en-US" w:eastAsia="zh-CN"/>
        </w:rPr>
        <w:t>编号为351115035的Campaign</w:t>
      </w:r>
      <w:r>
        <w:rPr>
          <w:rFonts w:hint="eastAsia" w:ascii="Times New Roman" w:hAnsi="Times New Roman" w:cs="Times New Roman"/>
          <w:i w:val="0"/>
          <w:caps w:val="0"/>
          <w:color w:val="333333"/>
          <w:spacing w:val="0"/>
          <w:sz w:val="21"/>
          <w:szCs w:val="18"/>
          <w:shd w:val="clear" w:color="auto" w:fill="FFFFFF"/>
          <w:lang w:val="en-US" w:eastAsia="zh-CN"/>
        </w:rPr>
        <w:t>，</w:t>
      </w:r>
      <w:r>
        <w:rPr>
          <w:rFonts w:hint="eastAsia" w:ascii="Times New Roman" w:hAnsi="Times New Roman" w:eastAsia="宋体" w:cs="Times New Roman"/>
          <w:i w:val="0"/>
          <w:caps w:val="0"/>
          <w:color w:val="333333"/>
          <w:spacing w:val="0"/>
          <w:sz w:val="21"/>
          <w:szCs w:val="18"/>
          <w:shd w:val="clear" w:color="auto" w:fill="FFFFFF"/>
          <w:lang w:val="en-US" w:eastAsia="zh-CN"/>
        </w:rPr>
        <w:t>借鉴金融资产组合优化方法</w:t>
      </w:r>
      <w:r>
        <w:rPr>
          <w:rFonts w:hint="eastAsia" w:ascii="Times New Roman" w:hAnsi="Times New Roman" w:cs="Times New Roman"/>
          <w:i w:val="0"/>
          <w:caps w:val="0"/>
          <w:color w:val="333333"/>
          <w:spacing w:val="0"/>
          <w:sz w:val="21"/>
          <w:szCs w:val="18"/>
          <w:shd w:val="clear" w:color="auto" w:fill="FFFFFF"/>
          <w:lang w:val="en-US" w:eastAsia="zh-CN"/>
        </w:rPr>
        <w:t>的配置结果相对数据库记录的权重配置，具有优化效果。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lang w:eastAsia="zh-CN"/>
        </w:rPr>
      </w:pPr>
    </w:p>
    <w:p>
      <w:pPr>
        <w:numPr>
          <w:ilvl w:val="0"/>
          <w:numId w:val="1"/>
        </w:numPr>
        <w:jc w:val="center"/>
        <w:rPr>
          <w:rFonts w:hint="eastAsia"/>
          <w:sz w:val="28"/>
          <w:szCs w:val="28"/>
          <w:lang w:eastAsia="zh-CN"/>
        </w:rPr>
      </w:pPr>
      <w:r>
        <w:rPr>
          <w:rFonts w:hint="eastAsia"/>
          <w:sz w:val="28"/>
          <w:szCs w:val="28"/>
          <w:lang w:eastAsia="zh-CN"/>
        </w:rPr>
        <w:t>回测结果统计分析</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对2019年后数据库</w:t>
      </w:r>
      <w:r>
        <w:rPr>
          <w:rStyle w:val="5"/>
          <w:rFonts w:hint="eastAsia" w:ascii="Times New Roman" w:hAnsi="Times New Roman" w:cs="Times New Roman"/>
          <w:i w:val="0"/>
          <w:caps w:val="0"/>
          <w:color w:val="333333"/>
          <w:spacing w:val="0"/>
          <w:sz w:val="21"/>
          <w:szCs w:val="18"/>
          <w:shd w:val="clear" w:color="auto" w:fill="FFFFFF"/>
          <w:lang w:val="en-US" w:eastAsia="zh-CN"/>
        </w:rPr>
        <w:footnoteReference w:id="10"/>
      </w:r>
      <w:r>
        <w:rPr>
          <w:rFonts w:hint="eastAsia" w:ascii="Times New Roman" w:hAnsi="Times New Roman" w:cs="Times New Roman"/>
          <w:i w:val="0"/>
          <w:caps w:val="0"/>
          <w:color w:val="333333"/>
          <w:spacing w:val="0"/>
          <w:sz w:val="21"/>
          <w:szCs w:val="18"/>
          <w:shd w:val="clear" w:color="auto" w:fill="FFFFFF"/>
          <w:lang w:val="en-US" w:eastAsia="zh-CN"/>
        </w:rPr>
        <w:t>中有记录的所有</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进行回测，除部分因数据不足，未能成功计算权重的</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外，共对近37500个</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成功进行了相应</w:t>
      </w:r>
      <w:r>
        <w:rPr>
          <w:rFonts w:hint="eastAsia" w:ascii="Times New Roman" w:hAnsi="Times New Roman" w:eastAsia="宋体" w:cs="Times New Roman"/>
          <w:i w:val="0"/>
          <w:caps w:val="0"/>
          <w:color w:val="333333"/>
          <w:spacing w:val="0"/>
          <w:sz w:val="21"/>
          <w:szCs w:val="18"/>
          <w:shd w:val="clear" w:color="auto" w:fill="FFFFFF"/>
          <w:lang w:val="en-US" w:eastAsia="zh-CN"/>
        </w:rPr>
        <w:t>adpages</w:t>
      </w:r>
      <w:r>
        <w:rPr>
          <w:rFonts w:hint="eastAsia" w:ascii="Times New Roman" w:hAnsi="Times New Roman" w:cs="Times New Roman"/>
          <w:i w:val="0"/>
          <w:caps w:val="0"/>
          <w:color w:val="333333"/>
          <w:spacing w:val="0"/>
          <w:sz w:val="21"/>
          <w:szCs w:val="18"/>
          <w:shd w:val="clear" w:color="auto" w:fill="FFFFFF"/>
          <w:lang w:val="en-US" w:eastAsia="zh-CN"/>
        </w:rPr>
        <w:t>的权重回测计算。这其中，部分</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在占比80%及以上较长时段数据不足或只有一个数据充足的有效</w:t>
      </w:r>
      <w:r>
        <w:rPr>
          <w:rFonts w:hint="eastAsia" w:ascii="Times New Roman" w:hAnsi="Times New Roman" w:eastAsia="宋体" w:cs="Times New Roman"/>
          <w:i w:val="0"/>
          <w:caps w:val="0"/>
          <w:color w:val="333333"/>
          <w:spacing w:val="0"/>
          <w:sz w:val="21"/>
          <w:szCs w:val="18"/>
          <w:shd w:val="clear" w:color="auto" w:fill="FFFFFF"/>
          <w:lang w:val="en-US" w:eastAsia="zh-CN"/>
        </w:rPr>
        <w:t>adpage</w:t>
      </w:r>
      <w:r>
        <w:rPr>
          <w:rFonts w:hint="eastAsia" w:ascii="Times New Roman" w:hAnsi="Times New Roman" w:cs="Times New Roman"/>
          <w:i w:val="0"/>
          <w:caps w:val="0"/>
          <w:color w:val="333333"/>
          <w:spacing w:val="0"/>
          <w:sz w:val="21"/>
          <w:szCs w:val="18"/>
          <w:shd w:val="clear" w:color="auto" w:fill="FFFFFF"/>
          <w:lang w:val="en-US" w:eastAsia="zh-CN"/>
        </w:rPr>
        <w:t>，此时“配置”没有实际意义，应从budget层面进行利润最大化设置。因此，这里着重分析配置有效的</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的优化情况，此类</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共计12210个。所有回测结果均记录在数据库adm_files</w:t>
      </w:r>
      <w:r>
        <w:rPr>
          <w:rStyle w:val="5"/>
          <w:rFonts w:hint="eastAsia" w:ascii="Times New Roman" w:hAnsi="Times New Roman" w:cs="Times New Roman"/>
          <w:i w:val="0"/>
          <w:caps w:val="0"/>
          <w:color w:val="333333"/>
          <w:spacing w:val="0"/>
          <w:sz w:val="21"/>
          <w:szCs w:val="18"/>
          <w:shd w:val="clear" w:color="auto" w:fill="FFFFFF"/>
          <w:lang w:val="en-US" w:eastAsia="zh-CN"/>
        </w:rPr>
        <w:footnoteReference w:id="11"/>
      </w:r>
      <w:r>
        <w:rPr>
          <w:rFonts w:hint="eastAsia" w:ascii="Times New Roman" w:hAnsi="Times New Roman" w:cs="Times New Roman"/>
          <w:i w:val="0"/>
          <w:caps w:val="0"/>
          <w:color w:val="333333"/>
          <w:spacing w:val="0"/>
          <w:sz w:val="21"/>
          <w:szCs w:val="18"/>
          <w:shd w:val="clear" w:color="auto" w:fill="FFFFFF"/>
          <w:lang w:val="en-US" w:eastAsia="zh-CN"/>
        </w:rPr>
        <w:t>中。</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下面对上述12241个</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进行分析，相关回测结果参见数据库中表格“compares_statistics_df”与“compares_statistics_df_1”，其中</w:t>
      </w:r>
      <w:bookmarkStart w:id="2" w:name="OLE_LINK4"/>
      <w:r>
        <w:rPr>
          <w:rFonts w:hint="eastAsia" w:ascii="Times New Roman" w:hAnsi="Times New Roman" w:cs="Times New Roman"/>
          <w:i w:val="0"/>
          <w:caps w:val="0"/>
          <w:color w:val="333333"/>
          <w:spacing w:val="0"/>
          <w:sz w:val="21"/>
          <w:szCs w:val="18"/>
          <w:shd w:val="clear" w:color="auto" w:fill="FFFFFF"/>
          <w:lang w:val="en-US" w:eastAsia="zh-CN"/>
        </w:rPr>
        <w:t>“diff_wl_rate”</w:t>
      </w:r>
      <w:bookmarkEnd w:id="2"/>
      <w:r>
        <w:rPr>
          <w:rFonts w:hint="eastAsia" w:ascii="Times New Roman" w:hAnsi="Times New Roman" w:cs="Times New Roman"/>
          <w:i w:val="0"/>
          <w:caps w:val="0"/>
          <w:color w:val="333333"/>
          <w:spacing w:val="0"/>
          <w:sz w:val="21"/>
          <w:szCs w:val="18"/>
          <w:shd w:val="clear" w:color="auto" w:fill="FFFFFF"/>
          <w:lang w:val="en-US" w:eastAsia="zh-CN"/>
        </w:rPr>
        <w:t>列表示胜率，“diff_cum_crwa_crrwo”列表示超额收益。</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首先对胜率这一配置优化效果度量指标进行分析。下图4呈现了该指标的分布直方图，表6则为该指标的一系列统计值。</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lang w:val="en-US" w:eastAsia="zh-CN"/>
        </w:rPr>
      </w:pPr>
      <w:r>
        <w:drawing>
          <wp:inline distT="0" distB="0" distL="114300" distR="114300">
            <wp:extent cx="5176520" cy="2158365"/>
            <wp:effectExtent l="0" t="0" r="5080" b="13335"/>
            <wp:docPr id="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0"/>
                    <pic:cNvPicPr>
                      <a:picLocks noChangeAspect="1"/>
                    </pic:cNvPicPr>
                  </pic:nvPicPr>
                  <pic:blipFill>
                    <a:blip r:embed="rId46"/>
                    <a:stretch>
                      <a:fillRect/>
                    </a:stretch>
                  </pic:blipFill>
                  <pic:spPr>
                    <a:xfrm>
                      <a:off x="0" y="0"/>
                      <a:ext cx="5176520" cy="215836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200"/>
        <w:jc w:val="center"/>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图4：胜率分布直方图</w:t>
      </w:r>
    </w:p>
    <w:p>
      <w:pPr>
        <w:keepNext w:val="0"/>
        <w:keepLines w:val="0"/>
        <w:pageBreakBefore w:val="0"/>
        <w:widowControl w:val="0"/>
        <w:kinsoku/>
        <w:wordWrap/>
        <w:overflowPunct/>
        <w:topLinePunct w:val="0"/>
        <w:autoSpaceDE/>
        <w:autoSpaceDN/>
        <w:bidi w:val="0"/>
        <w:adjustRightInd/>
        <w:snapToGrid/>
        <w:spacing w:before="157" w:beforeLines="50"/>
        <w:ind w:firstLine="0" w:firstLineChars="0"/>
        <w:jc w:val="center"/>
        <w:textAlignment w:val="auto"/>
        <w:rPr>
          <w:rFonts w:hint="eastAsia" w:ascii="Times New Roman" w:hAnsi="Times New Roman" w:cs="Times New Roman"/>
          <w:i w:val="0"/>
          <w:caps w:val="0"/>
          <w:color w:val="333333"/>
          <w:spacing w:val="0"/>
          <w:sz w:val="21"/>
          <w:szCs w:val="21"/>
          <w:shd w:val="clear" w:color="auto" w:fill="FFFFFF"/>
          <w:lang w:val="en-US" w:eastAsia="zh-CN"/>
        </w:rPr>
      </w:pPr>
      <w:r>
        <w:rPr>
          <w:rFonts w:hint="eastAsia" w:ascii="Times New Roman" w:hAnsi="Times New Roman" w:cs="Times New Roman"/>
          <w:i w:val="0"/>
          <w:caps w:val="0"/>
          <w:color w:val="333333"/>
          <w:spacing w:val="0"/>
          <w:sz w:val="21"/>
          <w:szCs w:val="21"/>
          <w:shd w:val="clear" w:color="auto" w:fill="FFFFFF"/>
          <w:lang w:val="en-US" w:eastAsia="zh-CN"/>
        </w:rPr>
        <w:t>表6：胜率统计值</w:t>
      </w:r>
    </w:p>
    <w:tbl>
      <w:tblPr>
        <w:tblStyle w:val="7"/>
        <w:tblW w:w="8085"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25"/>
        <w:gridCol w:w="885"/>
        <w:gridCol w:w="943"/>
        <w:gridCol w:w="1065"/>
        <w:gridCol w:w="1065"/>
        <w:gridCol w:w="1065"/>
        <w:gridCol w:w="1065"/>
        <w:gridCol w:w="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8" w:hRule="atLeast"/>
        </w:trPr>
        <w:tc>
          <w:tcPr>
            <w:tcW w:w="112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样本数量</w:t>
            </w:r>
          </w:p>
        </w:tc>
        <w:tc>
          <w:tcPr>
            <w:tcW w:w="88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均 值</w:t>
            </w:r>
          </w:p>
        </w:tc>
        <w:tc>
          <w:tcPr>
            <w:tcW w:w="943"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方 差</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最小值</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25%分位</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50%分位</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75%分位</w:t>
            </w:r>
          </w:p>
        </w:tc>
        <w:tc>
          <w:tcPr>
            <w:tcW w:w="872"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7" w:hRule="atLeast"/>
        </w:trPr>
        <w:tc>
          <w:tcPr>
            <w:tcW w:w="112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12210</w:t>
            </w:r>
          </w:p>
        </w:tc>
        <w:tc>
          <w:tcPr>
            <w:tcW w:w="88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0.0671</w:t>
            </w:r>
          </w:p>
        </w:tc>
        <w:tc>
          <w:tcPr>
            <w:tcW w:w="943"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0.1294</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-0.4545</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0.0000</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0.0588</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0.1373</w:t>
            </w:r>
          </w:p>
        </w:tc>
        <w:tc>
          <w:tcPr>
            <w:tcW w:w="872"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0.6923</w:t>
            </w:r>
          </w:p>
        </w:tc>
      </w:tr>
    </w:tbl>
    <w:p>
      <w:pPr>
        <w:pStyle w:val="3"/>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i w:val="0"/>
          <w:caps w:val="0"/>
          <w:color w:val="333333"/>
          <w:spacing w:val="0"/>
          <w:sz w:val="21"/>
          <w:szCs w:val="18"/>
          <w:shd w:val="clear" w:color="auto" w:fill="FFFFFF"/>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由图4，大部分</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的胜率大于0，经统计，这一比例为68.42%。此外，结合表6中最值与各分位数，可知胜率的取值相对于0是右偏的。进一步，采用t-检验，来验证胜率均值大于零这一原假设，由均值与方差及样本数量，可得相应t-统计值为57.27，显然在99%（甚至更高）置信水平下，胜率均值大于0。也就是说，平均来看，在更多交易日中，配置模型（1）~（3）计算所得不同</w:t>
      </w:r>
      <w:r>
        <w:rPr>
          <w:rFonts w:hint="eastAsia" w:ascii="Times New Roman" w:hAnsi="Times New Roman" w:eastAsia="宋体" w:cs="Times New Roman"/>
          <w:i w:val="0"/>
          <w:caps w:val="0"/>
          <w:color w:val="333333"/>
          <w:spacing w:val="0"/>
          <w:sz w:val="21"/>
          <w:szCs w:val="18"/>
          <w:shd w:val="clear" w:color="auto" w:fill="FFFFFF"/>
          <w:lang w:val="en-US" w:eastAsia="zh-CN"/>
        </w:rPr>
        <w:t>adpages</w:t>
      </w:r>
      <w:r>
        <w:rPr>
          <w:rFonts w:hint="eastAsia" w:ascii="Times New Roman" w:hAnsi="Times New Roman" w:cs="Times New Roman"/>
          <w:i w:val="0"/>
          <w:caps w:val="0"/>
          <w:color w:val="333333"/>
          <w:spacing w:val="0"/>
          <w:sz w:val="21"/>
          <w:szCs w:val="18"/>
          <w:shd w:val="clear" w:color="auto" w:fill="FFFFFF"/>
          <w:lang w:val="en-US" w:eastAsia="zh-CN"/>
        </w:rPr>
        <w:t>权重的对应收益率高于数据库记录权重对应收益率。</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下面对度量指标超额收益进行分析。下图5呈现了该指标的分布直方图，表7则为该指标的一系列统计值。</w:t>
      </w:r>
    </w:p>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lang w:val="en-US" w:eastAsia="zh-CN"/>
        </w:rPr>
      </w:pPr>
      <w:r>
        <w:drawing>
          <wp:inline distT="0" distB="0" distL="114300" distR="114300">
            <wp:extent cx="5324475" cy="2133600"/>
            <wp:effectExtent l="0" t="0" r="9525" b="0"/>
            <wp:docPr id="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1"/>
                    <pic:cNvPicPr>
                      <a:picLocks noChangeAspect="1"/>
                    </pic:cNvPicPr>
                  </pic:nvPicPr>
                  <pic:blipFill>
                    <a:blip r:embed="rId47"/>
                    <a:stretch>
                      <a:fillRect/>
                    </a:stretch>
                  </pic:blipFill>
                  <pic:spPr>
                    <a:xfrm>
                      <a:off x="0" y="0"/>
                      <a:ext cx="5324475" cy="213360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200"/>
        <w:jc w:val="center"/>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图5：超额收益分布直方图</w:t>
      </w:r>
    </w:p>
    <w:p>
      <w:pPr>
        <w:keepNext w:val="0"/>
        <w:keepLines w:val="0"/>
        <w:pageBreakBefore w:val="0"/>
        <w:widowControl w:val="0"/>
        <w:kinsoku/>
        <w:wordWrap/>
        <w:overflowPunct/>
        <w:topLinePunct w:val="0"/>
        <w:autoSpaceDE/>
        <w:autoSpaceDN/>
        <w:bidi w:val="0"/>
        <w:adjustRightInd/>
        <w:snapToGrid/>
        <w:spacing w:before="157" w:beforeLines="50"/>
        <w:ind w:firstLine="0" w:firstLineChars="0"/>
        <w:jc w:val="center"/>
        <w:textAlignment w:val="auto"/>
        <w:rPr>
          <w:rFonts w:hint="eastAsia" w:ascii="Times New Roman" w:hAnsi="Times New Roman" w:cs="Times New Roman"/>
          <w:i w:val="0"/>
          <w:caps w:val="0"/>
          <w:color w:val="333333"/>
          <w:spacing w:val="0"/>
          <w:sz w:val="21"/>
          <w:szCs w:val="21"/>
          <w:shd w:val="clear" w:color="auto" w:fill="FFFFFF"/>
          <w:lang w:val="en-US" w:eastAsia="zh-CN"/>
        </w:rPr>
      </w:pPr>
      <w:r>
        <w:rPr>
          <w:rFonts w:hint="eastAsia" w:ascii="Times New Roman" w:hAnsi="Times New Roman" w:cs="Times New Roman"/>
          <w:i w:val="0"/>
          <w:caps w:val="0"/>
          <w:color w:val="333333"/>
          <w:spacing w:val="0"/>
          <w:sz w:val="21"/>
          <w:szCs w:val="21"/>
          <w:shd w:val="clear" w:color="auto" w:fill="FFFFFF"/>
          <w:lang w:val="en-US" w:eastAsia="zh-CN"/>
        </w:rPr>
        <w:t>表7：超额收益统计值</w:t>
      </w:r>
    </w:p>
    <w:tbl>
      <w:tblPr>
        <w:tblStyle w:val="7"/>
        <w:tblW w:w="8160"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885"/>
        <w:gridCol w:w="943"/>
        <w:gridCol w:w="1065"/>
        <w:gridCol w:w="1065"/>
        <w:gridCol w:w="1065"/>
        <w:gridCol w:w="1065"/>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12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样本数量</w:t>
            </w:r>
          </w:p>
        </w:tc>
        <w:tc>
          <w:tcPr>
            <w:tcW w:w="88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均 值</w:t>
            </w:r>
          </w:p>
        </w:tc>
        <w:tc>
          <w:tcPr>
            <w:tcW w:w="943"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方 差</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最小值</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25%分位</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50%分位</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75%分位</w:t>
            </w:r>
          </w:p>
        </w:tc>
        <w:tc>
          <w:tcPr>
            <w:tcW w:w="947"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12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12210</w:t>
            </w:r>
          </w:p>
        </w:tc>
        <w:tc>
          <w:tcPr>
            <w:tcW w:w="88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12.20</w:t>
            </w:r>
          </w:p>
        </w:tc>
        <w:tc>
          <w:tcPr>
            <w:tcW w:w="943"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109.58</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-1176.96</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-4.98</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2.57</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12.88</w:t>
            </w:r>
          </w:p>
        </w:tc>
        <w:tc>
          <w:tcPr>
            <w:tcW w:w="947"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4963.79</w:t>
            </w:r>
          </w:p>
        </w:tc>
      </w:tr>
    </w:tbl>
    <w:p>
      <w:pPr>
        <w:pStyle w:val="3"/>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i w:val="0"/>
          <w:caps w:val="0"/>
          <w:color w:val="333333"/>
          <w:spacing w:val="0"/>
          <w:sz w:val="21"/>
          <w:szCs w:val="18"/>
          <w:shd w:val="clear" w:color="auto" w:fill="FFFFFF"/>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同样，由图5，大部分</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的超额收益大于0，经统计，这一比例为60.80%。此外，结合表7中最值与各分位数，可知超额收益的取值相对于0是右偏的。进一步，采用t-检验，来验证超额收益均值大于零这一原假设，由均值与方差及样本数量，可得相应t-统计值为12.30，显然在99%（甚至更高）置信水平下，胜率均值大于0。也就是说，平均来看，配置模型（1）~（3）计算所得不同</w:t>
      </w:r>
      <w:r>
        <w:rPr>
          <w:rFonts w:hint="eastAsia" w:ascii="Times New Roman" w:hAnsi="Times New Roman" w:eastAsia="宋体" w:cs="Times New Roman"/>
          <w:i w:val="0"/>
          <w:caps w:val="0"/>
          <w:color w:val="333333"/>
          <w:spacing w:val="0"/>
          <w:sz w:val="21"/>
          <w:szCs w:val="18"/>
          <w:shd w:val="clear" w:color="auto" w:fill="FFFFFF"/>
          <w:lang w:val="en-US" w:eastAsia="zh-CN"/>
        </w:rPr>
        <w:t>adpages</w:t>
      </w:r>
      <w:r>
        <w:rPr>
          <w:rFonts w:hint="eastAsia" w:ascii="Times New Roman" w:hAnsi="Times New Roman" w:cs="Times New Roman"/>
          <w:i w:val="0"/>
          <w:caps w:val="0"/>
          <w:color w:val="333333"/>
          <w:spacing w:val="0"/>
          <w:sz w:val="21"/>
          <w:szCs w:val="18"/>
          <w:shd w:val="clear" w:color="auto" w:fill="FFFFFF"/>
          <w:lang w:val="en-US" w:eastAsia="zh-CN"/>
        </w:rPr>
        <w:t>权重的对应收益高于数据库记录权重对应收益。此外，对所有超额收益值求和，可得148929，即对此</w:t>
      </w:r>
      <w:r>
        <w:rPr>
          <w:rFonts w:hint="eastAsia" w:ascii="Times New Roman" w:hAnsi="Times New Roman" w:cs="Times New Roman"/>
          <w:i w:val="0"/>
          <w:caps w:val="0"/>
          <w:color w:val="333333"/>
          <w:spacing w:val="0"/>
          <w:sz w:val="21"/>
          <w:szCs w:val="18"/>
          <w:shd w:val="clear" w:color="auto" w:fill="FFFFFF"/>
          <w:vertAlign w:val="baseline"/>
          <w:lang w:val="en-US" w:eastAsia="zh-CN"/>
        </w:rPr>
        <w:t>12210个</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，保持</w:t>
      </w:r>
      <w:r>
        <w:rPr>
          <w:rFonts w:hint="eastAsia" w:ascii="Times New Roman" w:hAnsi="Times New Roman" w:eastAsia="宋体" w:cs="Times New Roman"/>
          <w:i w:val="0"/>
          <w:caps w:val="0"/>
          <w:color w:val="333333"/>
          <w:spacing w:val="0"/>
          <w:sz w:val="21"/>
          <w:szCs w:val="18"/>
          <w:shd w:val="clear" w:color="auto" w:fill="FFFFFF"/>
          <w:lang w:val="en-US" w:eastAsia="zh-CN"/>
        </w:rPr>
        <w:t>budget、bid</w:t>
      </w:r>
      <w:r>
        <w:rPr>
          <w:rFonts w:hint="eastAsia" w:ascii="Times New Roman" w:hAnsi="Times New Roman" w:cs="Times New Roman"/>
          <w:i w:val="0"/>
          <w:caps w:val="0"/>
          <w:color w:val="333333"/>
          <w:spacing w:val="0"/>
          <w:sz w:val="21"/>
          <w:szCs w:val="18"/>
          <w:shd w:val="clear" w:color="auto" w:fill="FFFFFF"/>
          <w:lang w:val="en-US" w:eastAsia="zh-CN"/>
        </w:rPr>
        <w:t>的原有设定，若采用配置模型（1）~（3）计算所得的权重，将比采用数据库记录权重获得的收益高出148929美元。</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为完整起见，对其余</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的回测结果也做简要分析。相关回测结果参见数据库中表格“compares_statistics_except_df”与“compares_statistics_except_df_1”。图6、图7中分别呈现胜率与超额收益直方图，表8、表9分别给出两指标的统计值。</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Times New Roman" w:hAnsi="Times New Roman" w:cs="Times New Roman"/>
          <w:i w:val="0"/>
          <w:caps w:val="0"/>
          <w:color w:val="333333"/>
          <w:spacing w:val="0"/>
          <w:sz w:val="21"/>
          <w:szCs w:val="18"/>
          <w:shd w:val="clear" w:color="auto" w:fill="FFFFFF"/>
          <w:lang w:val="en-US" w:eastAsia="zh-CN"/>
        </w:rPr>
      </w:pPr>
      <w:r>
        <w:drawing>
          <wp:inline distT="0" distB="0" distL="114300" distR="114300">
            <wp:extent cx="2382520" cy="2124710"/>
            <wp:effectExtent l="0" t="0" r="17780" b="8890"/>
            <wp:docPr id="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2"/>
                    <pic:cNvPicPr>
                      <a:picLocks noChangeAspect="1"/>
                    </pic:cNvPicPr>
                  </pic:nvPicPr>
                  <pic:blipFill>
                    <a:blip r:embed="rId48"/>
                    <a:stretch>
                      <a:fillRect/>
                    </a:stretch>
                  </pic:blipFill>
                  <pic:spPr>
                    <a:xfrm>
                      <a:off x="0" y="0"/>
                      <a:ext cx="2382520" cy="212471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593340" cy="2099310"/>
            <wp:effectExtent l="0" t="0" r="16510" b="15240"/>
            <wp:docPr id="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3"/>
                    <pic:cNvPicPr>
                      <a:picLocks noChangeAspect="1"/>
                    </pic:cNvPicPr>
                  </pic:nvPicPr>
                  <pic:blipFill>
                    <a:blip r:embed="rId49"/>
                    <a:stretch>
                      <a:fillRect/>
                    </a:stretch>
                  </pic:blipFill>
                  <pic:spPr>
                    <a:xfrm>
                      <a:off x="0" y="0"/>
                      <a:ext cx="2593340" cy="209931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after="157" w:afterLines="50"/>
        <w:ind w:firstLine="420" w:firstLineChars="200"/>
        <w:jc w:val="center"/>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图6：胜率分布直方图（其余Campaign） 图7：超额收益分布直方图（其余Campaign）</w:t>
      </w:r>
    </w:p>
    <w:p>
      <w:pPr>
        <w:pStyle w:val="3"/>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i w:val="0"/>
          <w:caps w:val="0"/>
          <w:color w:val="333333"/>
          <w:spacing w:val="0"/>
          <w:sz w:val="21"/>
          <w:szCs w:val="18"/>
          <w:shd w:val="clear" w:color="auto" w:fill="FFFFFF"/>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eastAsiaTheme="minorEastAsia"/>
          <w:i w:val="0"/>
          <w:caps w:val="0"/>
          <w:color w:val="333333"/>
          <w:spacing w:val="0"/>
          <w:kern w:val="2"/>
          <w:sz w:val="21"/>
          <w:szCs w:val="21"/>
          <w:shd w:val="clear" w:color="auto" w:fill="FFFFFF"/>
          <w:lang w:val="en-US" w:eastAsia="zh-CN" w:bidi="ar-SA"/>
        </w:rPr>
        <w:t>表</w:t>
      </w:r>
      <w:bookmarkStart w:id="3" w:name="OLE_LINK5"/>
      <w:r>
        <w:rPr>
          <w:rFonts w:hint="eastAsia" w:ascii="Times New Roman" w:hAnsi="Times New Roman" w:cs="Times New Roman" w:eastAsiaTheme="minorEastAsia"/>
          <w:i w:val="0"/>
          <w:caps w:val="0"/>
          <w:color w:val="333333"/>
          <w:spacing w:val="0"/>
          <w:kern w:val="2"/>
          <w:sz w:val="21"/>
          <w:szCs w:val="21"/>
          <w:shd w:val="clear" w:color="auto" w:fill="FFFFFF"/>
          <w:lang w:val="en-US" w:eastAsia="zh-CN" w:bidi="ar-SA"/>
        </w:rPr>
        <w:t>8：胜率统计值（其余Campaign）</w:t>
      </w:r>
    </w:p>
    <w:bookmarkEnd w:id="3"/>
    <w:tbl>
      <w:tblPr>
        <w:tblStyle w:val="7"/>
        <w:tblW w:w="8160"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885"/>
        <w:gridCol w:w="943"/>
        <w:gridCol w:w="1065"/>
        <w:gridCol w:w="1065"/>
        <w:gridCol w:w="1065"/>
        <w:gridCol w:w="1065"/>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12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样本数量</w:t>
            </w:r>
          </w:p>
        </w:tc>
        <w:tc>
          <w:tcPr>
            <w:tcW w:w="88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均 值</w:t>
            </w:r>
          </w:p>
        </w:tc>
        <w:tc>
          <w:tcPr>
            <w:tcW w:w="943"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方 差</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最小值</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25%分位</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50%分位</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75%分位</w:t>
            </w:r>
          </w:p>
        </w:tc>
        <w:tc>
          <w:tcPr>
            <w:tcW w:w="947"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12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25238</w:t>
            </w:r>
          </w:p>
        </w:tc>
        <w:tc>
          <w:tcPr>
            <w:tcW w:w="88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0.0107</w:t>
            </w:r>
          </w:p>
        </w:tc>
        <w:tc>
          <w:tcPr>
            <w:tcW w:w="943"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0.0447</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-0.2000</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0.0000</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0.0000</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0.0208</w:t>
            </w:r>
          </w:p>
        </w:tc>
        <w:tc>
          <w:tcPr>
            <w:tcW w:w="947"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0.2000</w:t>
            </w:r>
          </w:p>
        </w:tc>
      </w:tr>
    </w:tbl>
    <w:p>
      <w:pPr>
        <w:pStyle w:val="3"/>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i w:val="0"/>
          <w:caps w:val="0"/>
          <w:color w:val="333333"/>
          <w:spacing w:val="0"/>
          <w:sz w:val="21"/>
          <w:szCs w:val="18"/>
          <w:shd w:val="clear" w:color="auto" w:fill="FFFFFF"/>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eastAsiaTheme="minorEastAsia"/>
          <w:i w:val="0"/>
          <w:caps w:val="0"/>
          <w:color w:val="333333"/>
          <w:spacing w:val="0"/>
          <w:kern w:val="2"/>
          <w:sz w:val="21"/>
          <w:szCs w:val="21"/>
          <w:shd w:val="clear" w:color="auto" w:fill="FFFFFF"/>
          <w:lang w:val="en-US" w:eastAsia="zh-CN" w:bidi="ar-SA"/>
        </w:rPr>
      </w:pPr>
      <w:r>
        <w:rPr>
          <w:rFonts w:hint="eastAsia" w:ascii="Times New Roman" w:hAnsi="Times New Roman" w:cs="Times New Roman" w:eastAsiaTheme="minorEastAsia"/>
          <w:i w:val="0"/>
          <w:caps w:val="0"/>
          <w:color w:val="333333"/>
          <w:spacing w:val="0"/>
          <w:kern w:val="2"/>
          <w:sz w:val="21"/>
          <w:szCs w:val="21"/>
          <w:shd w:val="clear" w:color="auto" w:fill="FFFFFF"/>
          <w:lang w:val="en-US" w:eastAsia="zh-CN" w:bidi="ar-SA"/>
        </w:rPr>
        <w:t>表9：超额收益统计值（其余Campaign）</w:t>
      </w:r>
    </w:p>
    <w:tbl>
      <w:tblPr>
        <w:tblStyle w:val="7"/>
        <w:tblW w:w="8160"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885"/>
        <w:gridCol w:w="943"/>
        <w:gridCol w:w="1065"/>
        <w:gridCol w:w="1065"/>
        <w:gridCol w:w="1065"/>
        <w:gridCol w:w="1065"/>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12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样本数量</w:t>
            </w:r>
          </w:p>
        </w:tc>
        <w:tc>
          <w:tcPr>
            <w:tcW w:w="88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均 值</w:t>
            </w:r>
          </w:p>
        </w:tc>
        <w:tc>
          <w:tcPr>
            <w:tcW w:w="943"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方 差</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最小值</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25%分位</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50%分位</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75%分位</w:t>
            </w:r>
          </w:p>
        </w:tc>
        <w:tc>
          <w:tcPr>
            <w:tcW w:w="947"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12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25238</w:t>
            </w:r>
          </w:p>
        </w:tc>
        <w:tc>
          <w:tcPr>
            <w:tcW w:w="88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0.40</w:t>
            </w:r>
          </w:p>
        </w:tc>
        <w:tc>
          <w:tcPr>
            <w:tcW w:w="943"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18.69</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-803.00</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0</w:t>
            </w:r>
          </w:p>
        </w:tc>
        <w:tc>
          <w:tcPr>
            <w:tcW w:w="1065"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1.0</w:t>
            </w:r>
          </w:p>
        </w:tc>
        <w:tc>
          <w:tcPr>
            <w:tcW w:w="947" w:type="dxa"/>
            <w:vAlign w:val="center"/>
          </w:tcPr>
          <w:p>
            <w:pPr>
              <w:pStyle w:val="3"/>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cs="Times New Roman"/>
                <w:i w:val="0"/>
                <w:caps w:val="0"/>
                <w:color w:val="333333"/>
                <w:spacing w:val="0"/>
                <w:sz w:val="21"/>
                <w:szCs w:val="18"/>
                <w:shd w:val="clear" w:color="auto" w:fill="FFFFFF"/>
                <w:vertAlign w:val="baseline"/>
                <w:lang w:val="en-US" w:eastAsia="zh-CN"/>
              </w:rPr>
            </w:pPr>
            <w:r>
              <w:rPr>
                <w:rFonts w:hint="eastAsia" w:ascii="Times New Roman" w:hAnsi="Times New Roman" w:cs="Times New Roman"/>
                <w:i w:val="0"/>
                <w:caps w:val="0"/>
                <w:color w:val="333333"/>
                <w:spacing w:val="0"/>
                <w:sz w:val="21"/>
                <w:szCs w:val="18"/>
                <w:shd w:val="clear" w:color="auto" w:fill="FFFFFF"/>
                <w:vertAlign w:val="baseline"/>
                <w:lang w:val="en-US" w:eastAsia="zh-CN"/>
              </w:rPr>
              <w:t>1156</w:t>
            </w:r>
          </w:p>
        </w:tc>
      </w:tr>
    </w:tbl>
    <w:p>
      <w:pPr>
        <w:pStyle w:val="3"/>
        <w:keepNext w:val="0"/>
        <w:keepLines w:val="0"/>
        <w:pageBreakBefore w:val="0"/>
        <w:widowControl/>
        <w:suppressLineNumbers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i w:val="0"/>
          <w:caps w:val="0"/>
          <w:color w:val="333333"/>
          <w:spacing w:val="0"/>
          <w:sz w:val="21"/>
          <w:szCs w:val="18"/>
          <w:shd w:val="clear" w:color="auto" w:fill="FFFFFF"/>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t-检验值分别为37.93、3.37，显然同样可认为在99%置信水平下，胜率和超额收益均值都大于0。特别地，将</w:t>
      </w:r>
      <w:r>
        <w:rPr>
          <w:rFonts w:hint="eastAsia" w:ascii="Times New Roman" w:hAnsi="Times New Roman" w:cs="Times New Roman"/>
          <w:i w:val="0"/>
          <w:caps w:val="0"/>
          <w:color w:val="333333"/>
          <w:spacing w:val="0"/>
          <w:sz w:val="21"/>
          <w:szCs w:val="18"/>
          <w:shd w:val="clear" w:color="auto" w:fill="FFFFFF"/>
          <w:vertAlign w:val="baseline"/>
          <w:lang w:val="en-US" w:eastAsia="zh-CN"/>
        </w:rPr>
        <w:t>25238个</w:t>
      </w:r>
      <w:r>
        <w:rPr>
          <w:rFonts w:hint="eastAsia" w:ascii="Times New Roman" w:hAnsi="Times New Roman" w:cs="Times New Roman"/>
          <w:i w:val="0"/>
          <w:caps w:val="0"/>
          <w:color w:val="333333"/>
          <w:spacing w:val="0"/>
          <w:sz w:val="21"/>
          <w:szCs w:val="18"/>
          <w:shd w:val="clear" w:color="auto" w:fill="FFFFFF"/>
          <w:lang w:val="en-US" w:eastAsia="zh-CN"/>
        </w:rPr>
        <w:t>超额收益值求和，值为9998美元。</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cs="Times New Roman"/>
          <w:i w:val="0"/>
          <w:caps w:val="0"/>
          <w:color w:val="333333"/>
          <w:spacing w:val="0"/>
          <w:sz w:val="21"/>
          <w:szCs w:val="18"/>
          <w:shd w:val="clear" w:color="auto" w:fill="FFFFFF"/>
          <w:lang w:val="en-US" w:eastAsia="zh-CN"/>
        </w:rPr>
        <w:t>综上，2019年后数据库中有记录的所有</w:t>
      </w:r>
      <w:r>
        <w:rPr>
          <w:rFonts w:hint="eastAsia" w:ascii="Times New Roman" w:hAnsi="Times New Roman" w:eastAsia="宋体" w:cs="Times New Roman"/>
          <w:i w:val="0"/>
          <w:caps w:val="0"/>
          <w:color w:val="333333"/>
          <w:spacing w:val="0"/>
          <w:sz w:val="21"/>
          <w:szCs w:val="18"/>
          <w:shd w:val="clear" w:color="auto" w:fill="FFFFFF"/>
          <w:lang w:val="en-US" w:eastAsia="zh-CN"/>
        </w:rPr>
        <w:t>Campaign</w:t>
      </w:r>
      <w:r>
        <w:rPr>
          <w:rFonts w:hint="eastAsia" w:ascii="Times New Roman" w:hAnsi="Times New Roman" w:cs="Times New Roman"/>
          <w:i w:val="0"/>
          <w:caps w:val="0"/>
          <w:color w:val="333333"/>
          <w:spacing w:val="0"/>
          <w:sz w:val="21"/>
          <w:szCs w:val="18"/>
          <w:shd w:val="clear" w:color="auto" w:fill="FFFFFF"/>
          <w:lang w:val="en-US" w:eastAsia="zh-CN"/>
        </w:rPr>
        <w:t>的回测结果显示，相对于数据库中记录的权重配比，采用通过金融资产组合优化配置模型（1）~（3）计算所得的权重配置，在99%置信水平下，胜率和超额收益均值都大于0。即比较确信，此优化配置模型具有相对优势。</w:t>
      </w:r>
    </w:p>
    <w:p>
      <w:pPr>
        <w:pStyle w:val="3"/>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cs="Times New Roman"/>
          <w:i w:val="0"/>
          <w:caps w:val="0"/>
          <w:color w:val="333333"/>
          <w:spacing w:val="0"/>
          <w:sz w:val="21"/>
          <w:szCs w:val="18"/>
          <w:shd w:val="clear" w:color="auto" w:fill="FFFFFF"/>
          <w:lang w:val="en-US" w:eastAsia="zh-CN"/>
        </w:rPr>
      </w:pPr>
    </w:p>
    <w:p>
      <w:pPr>
        <w:numPr>
          <w:ilvl w:val="0"/>
          <w:numId w:val="1"/>
        </w:numPr>
        <w:jc w:val="center"/>
        <w:rPr>
          <w:rFonts w:hint="eastAsia"/>
          <w:sz w:val="28"/>
          <w:szCs w:val="28"/>
          <w:lang w:eastAsia="zh-CN"/>
        </w:rPr>
      </w:pPr>
      <w:r>
        <w:rPr>
          <w:rFonts w:hint="eastAsia"/>
          <w:sz w:val="28"/>
          <w:szCs w:val="28"/>
          <w:lang w:val="en-US" w:eastAsia="zh-CN"/>
        </w:rPr>
        <w:t>进一步分析与说明</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200"/>
        <w:jc w:val="left"/>
        <w:textAlignment w:val="auto"/>
        <w:rPr>
          <w:rFonts w:hint="eastAsia"/>
          <w:lang w:val="en-US" w:eastAsia="zh-CN"/>
        </w:rPr>
      </w:pPr>
      <w:r>
        <w:rPr>
          <w:rFonts w:hint="eastAsia"/>
          <w:lang w:val="en-US" w:eastAsia="zh-CN"/>
        </w:rPr>
        <w:t>4.1 配置模型表现不佳情形分析</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下面对</w:t>
      </w:r>
      <w:r>
        <w:rPr>
          <w:rFonts w:hint="eastAsia" w:ascii="Times New Roman" w:hAnsi="Times New Roman" w:cs="Times New Roman"/>
          <w:i w:val="0"/>
          <w:caps w:val="0"/>
          <w:color w:val="333333"/>
          <w:spacing w:val="0"/>
          <w:sz w:val="21"/>
          <w:szCs w:val="18"/>
          <w:shd w:val="clear" w:color="auto" w:fill="FFFFFF"/>
          <w:lang w:val="en-US" w:eastAsia="zh-CN"/>
        </w:rPr>
        <w:t>配置模型表现不佳的情形进行分析。</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对于前面编号为351115035的Campaign，</w:t>
      </w:r>
      <w:r>
        <w:rPr>
          <w:rFonts w:hint="eastAsia" w:ascii="Times New Roman" w:hAnsi="Times New Roman" w:cs="Times New Roman"/>
          <w:i w:val="0"/>
          <w:caps w:val="0"/>
          <w:color w:val="333333"/>
          <w:spacing w:val="0"/>
          <w:sz w:val="21"/>
          <w:szCs w:val="18"/>
          <w:shd w:val="clear" w:color="auto" w:fill="FFFFFF"/>
          <w:lang w:val="en-US" w:eastAsia="zh-CN"/>
        </w:rPr>
        <w:t>配置模型计算所得权重对应收益率低于数据库记录权重对应收益率的占比为26.31%。仔细分析这些交易日的情形，发现在这些交易日中不同</w:t>
      </w:r>
      <w:r>
        <w:rPr>
          <w:rFonts w:hint="eastAsia" w:ascii="Times New Roman" w:hAnsi="Times New Roman" w:eastAsia="宋体" w:cs="Times New Roman"/>
          <w:i w:val="0"/>
          <w:caps w:val="0"/>
          <w:color w:val="333333"/>
          <w:spacing w:val="0"/>
          <w:sz w:val="21"/>
          <w:szCs w:val="18"/>
          <w:shd w:val="clear" w:color="auto" w:fill="FFFFFF"/>
          <w:lang w:val="en-US" w:eastAsia="zh-CN"/>
        </w:rPr>
        <w:t>adpages收益率的相对优势发生了突变或转折，而配置模型依据adpages收益率的历史表现进行权重设置，在此种情况下会赋予历史上收益率表现较好的adpage更大的权重，因而突变的发生会导致当日总收益较低。此外，在adpages创建初期，一般由于不能尽早找到收益率相对优势的规律，也会造成</w:t>
      </w:r>
      <w:r>
        <w:rPr>
          <w:rFonts w:hint="eastAsia" w:ascii="Times New Roman" w:hAnsi="Times New Roman" w:cs="Times New Roman"/>
          <w:i w:val="0"/>
          <w:caps w:val="0"/>
          <w:color w:val="333333"/>
          <w:spacing w:val="0"/>
          <w:sz w:val="21"/>
          <w:szCs w:val="18"/>
          <w:shd w:val="clear" w:color="auto" w:fill="FFFFFF"/>
          <w:lang w:val="en-US" w:eastAsia="zh-CN"/>
        </w:rPr>
        <w:t>配置模型表现不佳。</w:t>
      </w:r>
      <w:r>
        <w:rPr>
          <w:rFonts w:hint="eastAsia" w:ascii="Times New Roman" w:hAnsi="Times New Roman" w:eastAsia="宋体" w:cs="Times New Roman"/>
          <w:i w:val="0"/>
          <w:caps w:val="0"/>
          <w:color w:val="333333"/>
          <w:spacing w:val="0"/>
          <w:sz w:val="21"/>
          <w:szCs w:val="18"/>
          <w:shd w:val="clear" w:color="auto" w:fill="FFFFFF"/>
          <w:lang w:val="en-US" w:eastAsia="zh-CN"/>
        </w:rPr>
        <w:t>在adpages创建初期，产生配置模型所需的初始数据，可能由于初始资金量budget较小，若adpages权重设置不够均衡，会使得某些adpages的impression较少，从而可能造成click为0的情况，这种偶然性会导致不能尽早捕获adpages收益率的规律，因此在adpages初始创建时，尽可能为不同adpages设定较为均衡的权重配比，或有助于配置模型对不同adpages收益率信息的捕获。</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此外，对其余超额收益较小的Campaign进行分析。以超额收益倒排前两名的编号为351062694与351028109的Campaign为例</w:t>
      </w:r>
      <w:r>
        <w:rPr>
          <w:rStyle w:val="5"/>
          <w:rFonts w:hint="eastAsia" w:ascii="Times New Roman" w:hAnsi="Times New Roman" w:eastAsia="宋体" w:cs="Times New Roman"/>
          <w:i w:val="0"/>
          <w:caps w:val="0"/>
          <w:color w:val="333333"/>
          <w:spacing w:val="0"/>
          <w:sz w:val="21"/>
          <w:szCs w:val="18"/>
          <w:shd w:val="clear" w:color="auto" w:fill="FFFFFF"/>
          <w:lang w:val="en-US" w:eastAsia="zh-CN"/>
        </w:rPr>
        <w:footnoteReference w:id="12"/>
      </w:r>
      <w:r>
        <w:rPr>
          <w:rFonts w:hint="eastAsia" w:ascii="Times New Roman" w:hAnsi="Times New Roman" w:eastAsia="宋体" w:cs="Times New Roman"/>
          <w:i w:val="0"/>
          <w:caps w:val="0"/>
          <w:color w:val="333333"/>
          <w:spacing w:val="0"/>
          <w:sz w:val="21"/>
          <w:szCs w:val="18"/>
          <w:shd w:val="clear" w:color="auto" w:fill="FFFFFF"/>
          <w:lang w:val="en-US" w:eastAsia="zh-CN"/>
        </w:rPr>
        <w:t>，</w:t>
      </w:r>
      <w:r>
        <w:rPr>
          <w:rFonts w:hint="eastAsia" w:ascii="Times New Roman" w:hAnsi="Times New Roman" w:cs="Times New Roman"/>
          <w:i w:val="0"/>
          <w:caps w:val="0"/>
          <w:color w:val="333333"/>
          <w:spacing w:val="0"/>
          <w:sz w:val="21"/>
          <w:szCs w:val="18"/>
          <w:shd w:val="clear" w:color="auto" w:fill="FFFFFF"/>
          <w:lang w:val="en-US" w:eastAsia="zh-CN"/>
        </w:rPr>
        <w:t>经分析发现，</w:t>
      </w:r>
      <w:r>
        <w:rPr>
          <w:rFonts w:hint="eastAsia" w:ascii="Times New Roman" w:hAnsi="Times New Roman" w:eastAsia="宋体" w:cs="Times New Roman"/>
          <w:i w:val="0"/>
          <w:caps w:val="0"/>
          <w:color w:val="333333"/>
          <w:spacing w:val="0"/>
          <w:sz w:val="21"/>
          <w:szCs w:val="18"/>
          <w:shd w:val="clear" w:color="auto" w:fill="FFFFFF"/>
          <w:lang w:val="en-US" w:eastAsia="zh-CN"/>
        </w:rPr>
        <w:t>Campaign包含的adpages较多，数据库中记录的权重配比在不同adpages间不断大幅跳转，且出现收益率持续较高的adpages权重配比值突然设置为0的情形，此类设置会影响收益率数据的表现，这些情况会使得配置模型不能找到adpages收益率表现的规律，配置结果不佳。</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20" w:firstLineChars="200"/>
        <w:textAlignment w:val="auto"/>
        <w:rPr>
          <w:rFonts w:hint="eastAsia"/>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最后，如若Campaign下所有adpages的收益率均告负，则无论如何配置都会产生亏损，此时应置换adpages或从budget层面进行设置以使收益最大化。</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200"/>
        <w:jc w:val="left"/>
        <w:textAlignment w:val="auto"/>
        <w:rPr>
          <w:rFonts w:hint="eastAsia"/>
          <w:lang w:val="en-US" w:eastAsia="zh-CN"/>
        </w:rPr>
      </w:pPr>
      <w:r>
        <w:rPr>
          <w:rFonts w:hint="eastAsia"/>
          <w:lang w:val="en-US" w:eastAsia="zh-CN"/>
        </w:rPr>
        <w:t>4.2 可能的改进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textAlignment w:val="auto"/>
        <w:rPr>
          <w:rFonts w:hint="eastAsia"/>
          <w:lang w:val="en-US" w:eastAsia="zh-CN"/>
        </w:rPr>
      </w:pPr>
      <w:r>
        <w:rPr>
          <w:rFonts w:hint="eastAsia"/>
          <w:lang w:val="en-US" w:eastAsia="zh-CN"/>
        </w:rPr>
        <w:t>当前配置模型包含一些参数，这些参数的取值均是结合业务特征的主观取值，未经优化，考虑相应时间成本，可在必要时再行优化。</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20" w:firstLineChars="200"/>
        <w:textAlignment w:val="auto"/>
        <w:rPr>
          <w:rFonts w:hint="eastAsia"/>
          <w:lang w:val="en-US" w:eastAsia="zh-CN"/>
        </w:rPr>
      </w:pPr>
      <w:r>
        <w:rPr>
          <w:rFonts w:hint="eastAsia"/>
          <w:lang w:val="en-US" w:eastAsia="zh-CN"/>
        </w:rPr>
        <w:t>此外，当前配置方法仅依据历史数据，当数据规律突然间发生巨大变化时，配置结果表现不佳。因此，若能对这些变化给出有效预测，则可采用预测数据替换历史数据，配置模型或可给出更优的配比结果。</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20" w:firstLineChars="200"/>
        <w:textAlignment w:val="auto"/>
        <w:rPr>
          <w:rFonts w:hint="eastAsia"/>
          <w:lang w:val="en-US" w:eastAsia="zh-CN"/>
        </w:rPr>
      </w:pPr>
      <w:bookmarkStart w:id="4" w:name="OLE_LINK3"/>
      <w:r>
        <w:rPr>
          <w:rFonts w:hint="eastAsia"/>
          <w:lang w:val="en-US" w:eastAsia="zh-CN"/>
        </w:rPr>
        <w:t>另外，</w:t>
      </w:r>
      <w:bookmarkEnd w:id="4"/>
      <w:r>
        <w:rPr>
          <w:rFonts w:hint="eastAsia"/>
          <w:lang w:val="en-US" w:eastAsia="zh-CN"/>
        </w:rPr>
        <w:t>据了解业务员应用系统中有关于展示成本等的即时更新数据，该类数据提供了部分业务相关最新信息，或可考虑在某几个时间节点对此类数据进行采集，可能有助于把握</w:t>
      </w:r>
      <w:r>
        <w:rPr>
          <w:rFonts w:hint="eastAsia" w:ascii="Times New Roman" w:hAnsi="Times New Roman" w:eastAsia="宋体" w:cs="Times New Roman"/>
          <w:i w:val="0"/>
          <w:caps w:val="0"/>
          <w:color w:val="333333"/>
          <w:spacing w:val="0"/>
          <w:sz w:val="21"/>
          <w:szCs w:val="18"/>
          <w:shd w:val="clear" w:color="auto" w:fill="FFFFFF"/>
          <w:lang w:val="en-US" w:eastAsia="zh-CN"/>
        </w:rPr>
        <w:t>adpages收益率的最新变化</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firstLine="420" w:firstLineChars="200"/>
        <w:jc w:val="left"/>
        <w:textAlignment w:val="auto"/>
        <w:rPr>
          <w:rFonts w:hint="eastAsia"/>
          <w:lang w:val="en-US" w:eastAsia="zh-CN"/>
        </w:rPr>
      </w:pPr>
      <w:r>
        <w:rPr>
          <w:rFonts w:hint="eastAsia"/>
          <w:lang w:val="en-US" w:eastAsia="zh-CN"/>
        </w:rPr>
        <w:t>4.3 应用实施</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lang w:val="en-US" w:eastAsia="zh-CN"/>
        </w:rPr>
        <w:t>本报告中的配置方法计算步骤相对简单。在某一交易日，最新交易数据到达后，可以开始计算</w:t>
      </w:r>
      <w:r>
        <w:rPr>
          <w:rFonts w:hint="eastAsia" w:ascii="Times New Roman" w:hAnsi="Times New Roman" w:eastAsia="宋体" w:cs="Times New Roman"/>
          <w:i w:val="0"/>
          <w:caps w:val="0"/>
          <w:color w:val="333333"/>
          <w:spacing w:val="0"/>
          <w:sz w:val="21"/>
          <w:szCs w:val="18"/>
          <w:shd w:val="clear" w:color="auto" w:fill="FFFFFF"/>
          <w:lang w:val="en-US" w:eastAsia="zh-CN"/>
        </w:rPr>
        <w:t>Campaign下不同adpages的权重配比。计算步骤如下：</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第一步，收集Campaign当前包含所有adpages近期时段的rpi与cpc数值，并计算出对应收益率，即准备数据；</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第二步，根据不同adpages的收益率序列，计算配置权重值；</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Times New Roman" w:hAnsi="Times New Roman" w:eastAsia="宋体" w:cs="Times New Roman"/>
          <w:i w:val="0"/>
          <w:caps w:val="0"/>
          <w:color w:val="333333"/>
          <w:spacing w:val="0"/>
          <w:sz w:val="21"/>
          <w:szCs w:val="18"/>
          <w:shd w:val="clear" w:color="auto" w:fill="FFFFFF"/>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第三步，将归一化的权重值转化为相对比值（与系统设置模式匹配），作为即刻至下一交易日新数据到达前这一时段adpages的权重配比建议值。</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20" w:firstLineChars="200"/>
        <w:jc w:val="both"/>
        <w:textAlignment w:val="auto"/>
        <w:rPr>
          <w:rFonts w:hint="eastAsia"/>
          <w:lang w:val="en-US" w:eastAsia="zh-CN"/>
        </w:rPr>
      </w:pPr>
      <w:r>
        <w:rPr>
          <w:rFonts w:hint="eastAsia" w:ascii="Times New Roman" w:hAnsi="Times New Roman" w:eastAsia="宋体" w:cs="Times New Roman"/>
          <w:i w:val="0"/>
          <w:caps w:val="0"/>
          <w:color w:val="333333"/>
          <w:spacing w:val="0"/>
          <w:sz w:val="21"/>
          <w:szCs w:val="18"/>
          <w:shd w:val="clear" w:color="auto" w:fill="FFFFFF"/>
          <w:lang w:val="en-US" w:eastAsia="zh-CN"/>
        </w:rPr>
        <w:t>本报告中配置方法，每日所需计算时间应该在可接受范围。根据回测运算耗时，可对计算时间做出估计。</w:t>
      </w:r>
      <w:r>
        <w:rPr>
          <w:rFonts w:hint="eastAsia"/>
          <w:lang w:val="en-US" w:eastAsia="zh-CN"/>
        </w:rPr>
        <w:t>采用当前20个进程同步运算，所有</w:t>
      </w:r>
      <w:r>
        <w:rPr>
          <w:rFonts w:hint="eastAsia" w:ascii="Times New Roman" w:hAnsi="Times New Roman" w:eastAsia="宋体" w:cs="Times New Roman"/>
          <w:i w:val="0"/>
          <w:caps w:val="0"/>
          <w:color w:val="333333"/>
          <w:spacing w:val="0"/>
          <w:sz w:val="21"/>
          <w:szCs w:val="18"/>
          <w:shd w:val="clear" w:color="auto" w:fill="FFFFFF"/>
          <w:lang w:val="en-US" w:eastAsia="zh-CN"/>
        </w:rPr>
        <w:t>Campaign回测耗时约24*10=240小时，因中间有两次与服务器连接中断，因此240小时为耗时上限。这里对2019年后数据库中有记录的Campaign进行了回测运算，每一Campaign在数据库中记录的时长不一，保守估计平均为40个交易日，则每日全部运行中的Campaign计算一次所含adpages的权重，所需时长上限为240/40=6小时。若有更多运算资源，该时间可再缩短。</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widowControl w:val="0"/>
        <w:numPr>
          <w:numId w:val="0"/>
        </w:numPr>
        <w:jc w:val="both"/>
        <w:rPr>
          <w:rFonts w:hint="eastAsia"/>
          <w:lang w:eastAsia="zh-CN"/>
        </w:rPr>
      </w:pPr>
    </w:p>
    <w:p>
      <w:pPr>
        <w:rPr>
          <w:rFonts w:hint="eastAsia"/>
          <w:lang w:eastAsia="zh-CN"/>
        </w:rPr>
      </w:pPr>
    </w:p>
    <w:p>
      <w:pPr>
        <w:rPr>
          <w:rFonts w:hint="eastAsia"/>
          <w:lang w:eastAsia="zh-CN"/>
        </w:rPr>
      </w:pPr>
    </w:p>
    <w:sectPr>
      <w:footnotePr>
        <w:numFmt w:val="decimalEnclosedCircleChinese"/>
        <w:numRestart w:val="eachPage"/>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pPr>
      <w:r>
        <w:rPr>
          <w:rStyle w:val="5"/>
        </w:rPr>
        <w:footnoteRef/>
      </w:r>
      <w:r>
        <w:t xml:space="preserve"> </w:t>
      </w:r>
      <w:r>
        <w:rPr>
          <w:rFonts w:hint="eastAsia"/>
          <w:lang w:val="en-US" w:eastAsia="zh-CN"/>
        </w:rPr>
        <w:t>回测与分析过程中涉及的程序与文档存放在服务器192.168.101.70上数据库adm_files，以及文件夹/home/wumh/adm_prediction中，以备查询。</w:t>
      </w:r>
    </w:p>
  </w:footnote>
  <w:footnote w:id="1">
    <w:p>
      <w:pPr>
        <w:pStyle w:val="2"/>
        <w:snapToGrid w:val="0"/>
      </w:pPr>
      <w:r>
        <w:rPr>
          <w:rStyle w:val="5"/>
        </w:rPr>
        <w:footnoteRef/>
      </w:r>
      <w:r>
        <w:t xml:space="preserve"> </w:t>
      </w:r>
      <w:r>
        <w:rPr>
          <w:rFonts w:hint="eastAsia" w:ascii="Times New Roman" w:hAnsi="Times New Roman" w:cs="Times New Roman"/>
          <w:i w:val="0"/>
          <w:caps w:val="0"/>
          <w:color w:val="333333"/>
          <w:spacing w:val="0"/>
          <w:sz w:val="18"/>
          <w:szCs w:val="18"/>
          <w:shd w:val="clear" w:color="auto" w:fill="FFFFFF"/>
          <w:lang w:val="en-US" w:eastAsia="zh-CN"/>
        </w:rPr>
        <w:t>该表格中数据可由表df_adpages_processed_351115035.xls中数据得到（参见“return_ratio”列）</w:t>
      </w:r>
    </w:p>
  </w:footnote>
  <w:footnote w:id="2">
    <w:p>
      <w:pPr>
        <w:pStyle w:val="2"/>
        <w:snapToGrid w:val="0"/>
        <w:rPr>
          <w:sz w:val="18"/>
        </w:rPr>
      </w:pPr>
      <w:r>
        <w:rPr>
          <w:rStyle w:val="5"/>
        </w:rPr>
        <w:footnoteRef/>
      </w:r>
      <w:r>
        <w:t xml:space="preserve"> </w:t>
      </w:r>
      <w:r>
        <w:rPr>
          <w:rFonts w:hint="eastAsia" w:ascii="Times New Roman" w:hAnsi="Times New Roman" w:eastAsia="宋体" w:cs="Times New Roman"/>
          <w:i w:val="0"/>
          <w:caps w:val="0"/>
          <w:color w:val="333333"/>
          <w:spacing w:val="0"/>
          <w:sz w:val="18"/>
          <w:szCs w:val="18"/>
          <w:shd w:val="clear" w:color="auto" w:fill="FFFFFF"/>
          <w:lang w:val="en-US" w:eastAsia="zh-CN"/>
        </w:rPr>
        <w:t>具体计算结果参见</w:t>
      </w:r>
      <w:r>
        <w:rPr>
          <w:rFonts w:hint="eastAsia" w:ascii="Times New Roman" w:hAnsi="Times New Roman" w:cs="Times New Roman"/>
          <w:i w:val="0"/>
          <w:caps w:val="0"/>
          <w:color w:val="333333"/>
          <w:spacing w:val="0"/>
          <w:sz w:val="18"/>
          <w:szCs w:val="21"/>
          <w:shd w:val="clear" w:color="auto" w:fill="FFFFFF"/>
          <w:lang w:val="en-US" w:eastAsia="zh-CN"/>
        </w:rPr>
        <w:t>表df_adpages_processed_351115035.xls中“weight_alloc”列。需要说明的是，表格中“adjust_date、adpage_id，……”等列中数值由数据库aidata中ai_weight20181126和ai_weight两张表拼接所得，“return_ratio”列由</w:t>
      </w:r>
      <w:r>
        <w:rPr>
          <w:rFonts w:hint="eastAsia" w:ascii="Times New Roman" w:hAnsi="Times New Roman" w:eastAsia="宋体" w:cs="Times New Roman"/>
          <w:i w:val="0"/>
          <w:caps w:val="0"/>
          <w:color w:val="333333"/>
          <w:spacing w:val="0"/>
          <w:sz w:val="18"/>
          <w:szCs w:val="21"/>
          <w:shd w:val="clear" w:color="auto" w:fill="FFFFFF"/>
          <w:lang w:val="en-US" w:eastAsia="zh-CN"/>
        </w:rPr>
        <w:t xml:space="preserve"> </w:t>
      </w:r>
      <w:r>
        <w:rPr>
          <w:rFonts w:hint="eastAsia" w:ascii="Times New Roman" w:hAnsi="Times New Roman" w:cs="Times New Roman"/>
          <w:i w:val="0"/>
          <w:caps w:val="0"/>
          <w:color w:val="333333"/>
          <w:spacing w:val="0"/>
          <w:sz w:val="18"/>
          <w:szCs w:val="21"/>
          <w:shd w:val="clear" w:color="auto" w:fill="FFFFFF"/>
          <w:lang w:val="en-US" w:eastAsia="zh-CN"/>
        </w:rPr>
        <w:t>(rpi -cpc) / cpc计算所得，“weight_alloc”列中存在缺失值的原因是计算</w:t>
      </w:r>
      <w:r>
        <w:rPr>
          <w:rFonts w:hint="eastAsia" w:ascii="Times New Roman" w:hAnsi="Times New Roman" w:eastAsia="宋体" w:cs="Times New Roman"/>
          <w:i w:val="0"/>
          <w:caps w:val="0"/>
          <w:color w:val="333333"/>
          <w:spacing w:val="0"/>
          <w:sz w:val="18"/>
          <w:szCs w:val="18"/>
          <w:shd w:val="clear" w:color="auto" w:fill="FFFFFF"/>
          <w:lang w:val="en-US" w:eastAsia="zh-CN"/>
        </w:rPr>
        <w:t>配置模型(1)、(2)</w:t>
      </w:r>
      <w:r>
        <w:rPr>
          <w:rFonts w:hint="eastAsia" w:ascii="Times New Roman" w:hAnsi="Times New Roman" w:cs="Times New Roman"/>
          <w:i w:val="0"/>
          <w:caps w:val="0"/>
          <w:color w:val="333333"/>
          <w:spacing w:val="0"/>
          <w:sz w:val="18"/>
          <w:szCs w:val="18"/>
          <w:shd w:val="clear" w:color="auto" w:fill="FFFFFF"/>
          <w:lang w:val="en-US" w:eastAsia="zh-CN"/>
        </w:rPr>
        <w:t>所需数据不足。</w:t>
      </w:r>
    </w:p>
  </w:footnote>
  <w:footnote w:id="3">
    <w:p>
      <w:pPr>
        <w:pStyle w:val="2"/>
        <w:snapToGrid w:val="0"/>
      </w:pPr>
      <w:r>
        <w:rPr>
          <w:rStyle w:val="5"/>
        </w:rPr>
        <w:footnoteRef/>
      </w:r>
      <w:r>
        <w:t xml:space="preserve"> </w:t>
      </w:r>
      <w:r>
        <w:rPr>
          <w:rFonts w:hint="eastAsia" w:ascii="Times New Roman" w:hAnsi="Times New Roman" w:eastAsia="宋体" w:cs="Times New Roman"/>
          <w:i w:val="0"/>
          <w:caps w:val="0"/>
          <w:color w:val="333333"/>
          <w:spacing w:val="0"/>
          <w:sz w:val="18"/>
          <w:szCs w:val="18"/>
          <w:shd w:val="clear" w:color="auto" w:fill="FFFFFF"/>
          <w:lang w:val="en-US" w:eastAsia="zh-CN"/>
        </w:rPr>
        <w:t>参见</w:t>
      </w:r>
      <w:r>
        <w:rPr>
          <w:rFonts w:hint="eastAsia" w:ascii="Times New Roman" w:hAnsi="Times New Roman" w:cs="Times New Roman"/>
          <w:i w:val="0"/>
          <w:caps w:val="0"/>
          <w:color w:val="333333"/>
          <w:spacing w:val="0"/>
          <w:sz w:val="18"/>
          <w:szCs w:val="21"/>
          <w:shd w:val="clear" w:color="auto" w:fill="FFFFFF"/>
          <w:lang w:val="en-US" w:eastAsia="zh-CN"/>
        </w:rPr>
        <w:t>表df_adpages_processed_351115035.xls中“weight_old”列。</w:t>
      </w:r>
    </w:p>
  </w:footnote>
  <w:footnote w:id="4">
    <w:p>
      <w:pPr>
        <w:pStyle w:val="2"/>
        <w:snapToGrid w:val="0"/>
      </w:pPr>
      <w:r>
        <w:rPr>
          <w:rStyle w:val="5"/>
        </w:rPr>
        <w:footnoteRef/>
      </w:r>
      <w:r>
        <w:t xml:space="preserve"> </w:t>
      </w:r>
      <w:r>
        <w:rPr>
          <w:rFonts w:hint="eastAsia" w:ascii="Times New Roman" w:hAnsi="Times New Roman" w:eastAsia="宋体" w:cs="Times New Roman"/>
          <w:i w:val="0"/>
          <w:caps w:val="0"/>
          <w:color w:val="333333"/>
          <w:spacing w:val="0"/>
          <w:sz w:val="18"/>
          <w:szCs w:val="18"/>
          <w:shd w:val="clear" w:color="auto" w:fill="FFFFFF"/>
          <w:lang w:val="en-US" w:eastAsia="zh-CN"/>
        </w:rPr>
        <w:t>参见</w:t>
      </w:r>
      <w:r>
        <w:rPr>
          <w:rFonts w:hint="eastAsia" w:ascii="Times New Roman" w:hAnsi="Times New Roman" w:cs="Times New Roman"/>
          <w:i w:val="0"/>
          <w:caps w:val="0"/>
          <w:color w:val="333333"/>
          <w:spacing w:val="0"/>
          <w:sz w:val="18"/>
          <w:szCs w:val="21"/>
          <w:shd w:val="clear" w:color="auto" w:fill="FFFFFF"/>
          <w:lang w:val="en-US" w:eastAsia="zh-CN"/>
        </w:rPr>
        <w:t>表df_adpages_processed_351115035.xls中“return_ratio”列。</w:t>
      </w:r>
    </w:p>
  </w:footnote>
  <w:footnote w:id="5">
    <w:p>
      <w:pPr>
        <w:pStyle w:val="2"/>
        <w:snapToGrid w:val="0"/>
        <w:rPr>
          <w:rFonts w:eastAsiaTheme="minorEastAsia"/>
          <w:sz w:val="18"/>
        </w:rPr>
      </w:pPr>
      <w:r>
        <w:rPr>
          <w:rStyle w:val="5"/>
        </w:rPr>
        <w:footnoteRef/>
      </w:r>
      <w:r>
        <w:t xml:space="preserve"> </w:t>
      </w:r>
      <w:r>
        <w:rPr>
          <w:rFonts w:hint="eastAsia" w:ascii="Times New Roman" w:hAnsi="Times New Roman" w:cs="Times New Roman" w:eastAsiaTheme="minorEastAsia"/>
          <w:i w:val="0"/>
          <w:caps w:val="0"/>
          <w:color w:val="333333"/>
          <w:spacing w:val="0"/>
          <w:sz w:val="18"/>
          <w:szCs w:val="18"/>
          <w:shd w:val="clear" w:color="auto" w:fill="FFFFFF"/>
          <w:lang w:val="en-US" w:eastAsia="zh-CN"/>
        </w:rPr>
        <w:t>参见表camp_ret_ratio_351115035.xls中“ret_ratio_real_weight_old”列。</w:t>
      </w:r>
    </w:p>
  </w:footnote>
  <w:footnote w:id="6">
    <w:p>
      <w:pPr>
        <w:pStyle w:val="2"/>
        <w:snapToGrid w:val="0"/>
      </w:pPr>
      <w:r>
        <w:rPr>
          <w:rStyle w:val="5"/>
        </w:rPr>
        <w:footnoteRef/>
      </w:r>
      <w:r>
        <w:rPr>
          <w:rFonts w:eastAsiaTheme="minorEastAsia"/>
          <w:sz w:val="18"/>
        </w:rPr>
        <w:t xml:space="preserve"> </w:t>
      </w:r>
      <w:r>
        <w:rPr>
          <w:rFonts w:hint="eastAsia" w:ascii="Times New Roman" w:hAnsi="Times New Roman" w:cs="Times New Roman" w:eastAsiaTheme="minorEastAsia"/>
          <w:i w:val="0"/>
          <w:caps w:val="0"/>
          <w:color w:val="333333"/>
          <w:spacing w:val="0"/>
          <w:sz w:val="18"/>
          <w:szCs w:val="18"/>
          <w:shd w:val="clear" w:color="auto" w:fill="FFFFFF"/>
          <w:lang w:val="en-US" w:eastAsia="zh-CN"/>
        </w:rPr>
        <w:t>参见表camp_ret_ratio_351115035.xls中“ret_ratio_weight_alloc”列。</w:t>
      </w:r>
    </w:p>
  </w:footnote>
  <w:footnote w:id="7">
    <w:p>
      <w:pPr>
        <w:pStyle w:val="2"/>
        <w:snapToGrid w:val="0"/>
        <w:rPr>
          <w:rFonts w:eastAsiaTheme="minorEastAsia"/>
          <w:sz w:val="18"/>
        </w:rPr>
      </w:pPr>
      <w:r>
        <w:rPr>
          <w:rStyle w:val="5"/>
        </w:rPr>
        <w:footnoteRef/>
      </w:r>
      <w:r>
        <w:t xml:space="preserve"> </w:t>
      </w:r>
      <w:r>
        <w:rPr>
          <w:rFonts w:hint="eastAsia" w:ascii="Times New Roman" w:hAnsi="Times New Roman" w:cs="Times New Roman" w:eastAsiaTheme="minorEastAsia"/>
          <w:i w:val="0"/>
          <w:caps w:val="0"/>
          <w:color w:val="333333"/>
          <w:spacing w:val="0"/>
          <w:sz w:val="18"/>
          <w:szCs w:val="18"/>
          <w:shd w:val="clear" w:color="auto" w:fill="FFFFFF"/>
          <w:lang w:val="en-US" w:eastAsia="zh-CN"/>
        </w:rPr>
        <w:t>参见表camp_ret_ratio_351115035.xls中“ret_ratio_real”列。</w:t>
      </w:r>
    </w:p>
  </w:footnote>
  <w:footnote w:id="8">
    <w:p>
      <w:pPr>
        <w:pStyle w:val="2"/>
        <w:snapToGrid w:val="0"/>
      </w:pPr>
      <w:r>
        <w:rPr>
          <w:rStyle w:val="5"/>
        </w:rPr>
        <w:footnoteRef/>
      </w:r>
      <w:r>
        <w:t xml:space="preserve"> </w:t>
      </w:r>
      <w:r>
        <w:rPr>
          <w:rFonts w:hint="eastAsia" w:ascii="Times New Roman" w:hAnsi="Times New Roman" w:cs="Times New Roman" w:eastAsiaTheme="minorEastAsia"/>
          <w:i w:val="0"/>
          <w:caps w:val="0"/>
          <w:color w:val="333333"/>
          <w:spacing w:val="0"/>
          <w:sz w:val="18"/>
          <w:szCs w:val="18"/>
          <w:shd w:val="clear" w:color="auto" w:fill="FFFFFF"/>
          <w:lang w:val="en-US" w:eastAsia="zh-CN"/>
        </w:rPr>
        <w:t>参见表camp_ret_ratio_351115035.xls中“ret_real_weight_old”与“ret_weight_alloc”列。</w:t>
      </w:r>
    </w:p>
  </w:footnote>
  <w:footnote w:id="9">
    <w:p>
      <w:pPr>
        <w:pStyle w:val="2"/>
        <w:snapToGrid w:val="0"/>
      </w:pPr>
      <w:r>
        <w:rPr>
          <w:rStyle w:val="5"/>
        </w:rPr>
        <w:footnoteRef/>
      </w:r>
      <w:r>
        <w:t xml:space="preserve"> </w:t>
      </w:r>
      <w:r>
        <w:rPr>
          <w:rFonts w:hint="eastAsia" w:ascii="Times New Roman" w:hAnsi="Times New Roman" w:cs="Times New Roman" w:eastAsiaTheme="minorEastAsia"/>
          <w:i w:val="0"/>
          <w:caps w:val="0"/>
          <w:color w:val="333333"/>
          <w:spacing w:val="0"/>
          <w:sz w:val="18"/>
          <w:szCs w:val="18"/>
          <w:shd w:val="clear" w:color="auto" w:fill="FFFFFF"/>
          <w:lang w:val="en-US" w:eastAsia="zh-CN"/>
        </w:rPr>
        <w:t>参见表camp_ret_ratio_351115035.xls中“cum_ret_real_weight_old”与“cum_ret_weight_alloc”列。</w:t>
      </w:r>
    </w:p>
  </w:footnote>
  <w:footnote w:id="10">
    <w:p>
      <w:pPr>
        <w:pStyle w:val="2"/>
        <w:snapToGrid w:val="0"/>
        <w:rPr>
          <w:rFonts w:hint="eastAsia" w:eastAsiaTheme="minorEastAsia"/>
          <w:lang w:val="en-US" w:eastAsia="zh-CN"/>
        </w:rPr>
      </w:pPr>
      <w:r>
        <w:rPr>
          <w:rStyle w:val="5"/>
        </w:rPr>
        <w:footnoteRef/>
      </w:r>
      <w:r>
        <w:t xml:space="preserve"> </w:t>
      </w:r>
      <w:r>
        <w:rPr>
          <w:rFonts w:hint="eastAsia" w:ascii="Times New Roman" w:hAnsi="Times New Roman" w:cs="Times New Roman" w:eastAsiaTheme="minorEastAsia"/>
          <w:i w:val="0"/>
          <w:caps w:val="0"/>
          <w:color w:val="333333"/>
          <w:spacing w:val="0"/>
          <w:sz w:val="18"/>
          <w:szCs w:val="18"/>
          <w:shd w:val="clear" w:color="auto" w:fill="FFFFFF"/>
          <w:lang w:val="en-US" w:eastAsia="zh-CN"/>
        </w:rPr>
        <w:t>服务器192.168.101.7</w:t>
      </w:r>
      <w:r>
        <w:rPr>
          <w:rFonts w:hint="eastAsia" w:ascii="Times New Roman" w:hAnsi="Times New Roman" w:cs="Times New Roman"/>
          <w:i w:val="0"/>
          <w:caps w:val="0"/>
          <w:color w:val="333333"/>
          <w:spacing w:val="0"/>
          <w:sz w:val="18"/>
          <w:szCs w:val="18"/>
          <w:shd w:val="clear" w:color="auto" w:fill="FFFFFF"/>
          <w:lang w:val="en-US" w:eastAsia="zh-CN"/>
        </w:rPr>
        <w:t>1</w:t>
      </w:r>
      <w:r>
        <w:rPr>
          <w:rFonts w:hint="eastAsia" w:ascii="Times New Roman" w:hAnsi="Times New Roman" w:cs="Times New Roman" w:eastAsiaTheme="minorEastAsia"/>
          <w:i w:val="0"/>
          <w:caps w:val="0"/>
          <w:color w:val="333333"/>
          <w:spacing w:val="0"/>
          <w:sz w:val="18"/>
          <w:szCs w:val="18"/>
          <w:shd w:val="clear" w:color="auto" w:fill="FFFFFF"/>
          <w:lang w:val="en-US" w:eastAsia="zh-CN"/>
        </w:rPr>
        <w:t>上</w:t>
      </w:r>
      <w:r>
        <w:rPr>
          <w:rFonts w:hint="eastAsia" w:ascii="Times New Roman" w:hAnsi="Times New Roman" w:cs="Times New Roman"/>
          <w:i w:val="0"/>
          <w:caps w:val="0"/>
          <w:color w:val="333333"/>
          <w:spacing w:val="0"/>
          <w:sz w:val="18"/>
          <w:szCs w:val="18"/>
          <w:shd w:val="clear" w:color="auto" w:fill="FFFFFF"/>
          <w:lang w:val="en-US" w:eastAsia="zh-CN"/>
        </w:rPr>
        <w:t>aidata</w:t>
      </w:r>
      <w:r>
        <w:rPr>
          <w:rFonts w:hint="eastAsia" w:ascii="Times New Roman" w:hAnsi="Times New Roman" w:cs="Times New Roman" w:eastAsiaTheme="minorEastAsia"/>
          <w:i w:val="0"/>
          <w:caps w:val="0"/>
          <w:color w:val="333333"/>
          <w:spacing w:val="0"/>
          <w:sz w:val="18"/>
          <w:szCs w:val="18"/>
          <w:shd w:val="clear" w:color="auto" w:fill="FFFFFF"/>
          <w:lang w:val="en-US" w:eastAsia="zh-CN"/>
        </w:rPr>
        <w:t>库</w:t>
      </w:r>
      <w:r>
        <w:rPr>
          <w:rFonts w:hint="eastAsia" w:ascii="Times New Roman" w:hAnsi="Times New Roman" w:cs="Times New Roman"/>
          <w:i w:val="0"/>
          <w:caps w:val="0"/>
          <w:color w:val="333333"/>
          <w:spacing w:val="0"/>
          <w:sz w:val="18"/>
          <w:szCs w:val="18"/>
          <w:shd w:val="clear" w:color="auto" w:fill="FFFFFF"/>
          <w:lang w:val="en-US" w:eastAsia="zh-CN"/>
        </w:rPr>
        <w:t>。</w:t>
      </w:r>
    </w:p>
  </w:footnote>
  <w:footnote w:id="11">
    <w:p>
      <w:pPr>
        <w:pStyle w:val="2"/>
        <w:snapToGrid w:val="0"/>
      </w:pPr>
      <w:r>
        <w:rPr>
          <w:rStyle w:val="5"/>
        </w:rPr>
        <w:footnoteRef/>
      </w:r>
      <w:r>
        <w:t xml:space="preserve"> </w:t>
      </w:r>
      <w:r>
        <w:rPr>
          <w:rFonts w:hint="eastAsia" w:ascii="Times New Roman" w:hAnsi="Times New Roman" w:cs="Times New Roman" w:eastAsiaTheme="minorEastAsia"/>
          <w:i w:val="0"/>
          <w:caps w:val="0"/>
          <w:color w:val="333333"/>
          <w:spacing w:val="0"/>
          <w:sz w:val="18"/>
          <w:szCs w:val="18"/>
          <w:shd w:val="clear" w:color="auto" w:fill="FFFFFF"/>
          <w:lang w:val="en-US" w:eastAsia="zh-CN"/>
        </w:rPr>
        <w:t>服务器192.168.101.70上</w:t>
      </w:r>
      <w:r>
        <w:rPr>
          <w:rFonts w:hint="eastAsia" w:ascii="Times New Roman" w:hAnsi="Times New Roman" w:cs="Times New Roman"/>
          <w:i w:val="0"/>
          <w:caps w:val="0"/>
          <w:color w:val="333333"/>
          <w:spacing w:val="0"/>
          <w:sz w:val="18"/>
          <w:szCs w:val="18"/>
          <w:shd w:val="clear" w:color="auto" w:fill="FFFFFF"/>
          <w:lang w:val="en-US" w:eastAsia="zh-CN"/>
        </w:rPr>
        <w:t>adm_files</w:t>
      </w:r>
      <w:r>
        <w:rPr>
          <w:rFonts w:hint="eastAsia" w:ascii="Times New Roman" w:hAnsi="Times New Roman" w:cs="Times New Roman" w:eastAsiaTheme="minorEastAsia"/>
          <w:i w:val="0"/>
          <w:caps w:val="0"/>
          <w:color w:val="333333"/>
          <w:spacing w:val="0"/>
          <w:sz w:val="18"/>
          <w:szCs w:val="18"/>
          <w:shd w:val="clear" w:color="auto" w:fill="FFFFFF"/>
          <w:lang w:val="en-US" w:eastAsia="zh-CN"/>
        </w:rPr>
        <w:t>库。</w:t>
      </w:r>
    </w:p>
  </w:footnote>
  <w:footnote w:id="12">
    <w:p>
      <w:pPr>
        <w:pStyle w:val="2"/>
        <w:snapToGrid w:val="0"/>
      </w:pPr>
      <w:r>
        <w:rPr>
          <w:rStyle w:val="5"/>
        </w:rPr>
        <w:footnoteRef/>
      </w:r>
      <w:r>
        <w:t xml:space="preserve"> </w:t>
      </w:r>
      <w:r>
        <w:rPr>
          <w:rFonts w:hint="eastAsia" w:ascii="Times New Roman" w:hAnsi="Times New Roman" w:eastAsia="宋体" w:cs="Times New Roman"/>
          <w:i w:val="0"/>
          <w:caps w:val="0"/>
          <w:color w:val="333333"/>
          <w:spacing w:val="0"/>
          <w:sz w:val="18"/>
          <w:szCs w:val="18"/>
          <w:shd w:val="clear" w:color="auto" w:fill="FFFFFF"/>
          <w:lang w:val="en-US" w:eastAsia="zh-CN"/>
        </w:rPr>
        <w:t>分析数据参见</w:t>
      </w:r>
      <w:r>
        <w:rPr>
          <w:rFonts w:hint="eastAsia" w:ascii="Times New Roman" w:hAnsi="Times New Roman" w:cs="Times New Roman"/>
          <w:i w:val="0"/>
          <w:caps w:val="0"/>
          <w:color w:val="333333"/>
          <w:spacing w:val="0"/>
          <w:sz w:val="18"/>
          <w:szCs w:val="21"/>
          <w:shd w:val="clear" w:color="auto" w:fill="FFFFFF"/>
          <w:lang w:val="en-US" w:eastAsia="zh-CN"/>
        </w:rPr>
        <w:t>表格df_adpages_processed_</w:t>
      </w:r>
      <w:r>
        <w:rPr>
          <w:rFonts w:hint="eastAsia" w:ascii="Times New Roman" w:hAnsi="Times New Roman" w:eastAsia="宋体" w:cs="Times New Roman"/>
          <w:i w:val="0"/>
          <w:caps w:val="0"/>
          <w:color w:val="333333"/>
          <w:spacing w:val="0"/>
          <w:sz w:val="18"/>
          <w:szCs w:val="18"/>
          <w:shd w:val="clear" w:color="auto" w:fill="FFFFFF"/>
          <w:lang w:val="en-US" w:eastAsia="zh-CN"/>
        </w:rPr>
        <w:t>351062694</w:t>
      </w:r>
      <w:r>
        <w:rPr>
          <w:rFonts w:hint="eastAsia" w:ascii="Times New Roman" w:hAnsi="Times New Roman" w:cs="Times New Roman"/>
          <w:i w:val="0"/>
          <w:caps w:val="0"/>
          <w:color w:val="333333"/>
          <w:spacing w:val="0"/>
          <w:sz w:val="18"/>
          <w:szCs w:val="21"/>
          <w:shd w:val="clear" w:color="auto" w:fill="FFFFFF"/>
          <w:lang w:val="en-US" w:eastAsia="zh-CN"/>
        </w:rPr>
        <w:t>.xls和</w:t>
      </w:r>
      <w:r>
        <w:rPr>
          <w:rFonts w:hint="eastAsia" w:ascii="Times New Roman" w:hAnsi="Times New Roman" w:cs="Times New Roman"/>
          <w:i w:val="0"/>
          <w:caps w:val="0"/>
          <w:color w:val="333333"/>
          <w:spacing w:val="0"/>
          <w:sz w:val="18"/>
          <w:szCs w:val="18"/>
          <w:shd w:val="clear" w:color="auto" w:fill="FFFFFF"/>
          <w:lang w:val="en-US" w:eastAsia="zh-CN"/>
        </w:rPr>
        <w:t>camp_ret_ratio_</w:t>
      </w:r>
      <w:r>
        <w:rPr>
          <w:rFonts w:hint="eastAsia" w:ascii="Times New Roman" w:hAnsi="Times New Roman" w:eastAsia="宋体" w:cs="Times New Roman"/>
          <w:i w:val="0"/>
          <w:caps w:val="0"/>
          <w:color w:val="333333"/>
          <w:spacing w:val="0"/>
          <w:sz w:val="18"/>
          <w:szCs w:val="18"/>
          <w:shd w:val="clear" w:color="auto" w:fill="FFFFFF"/>
          <w:lang w:val="en-US" w:eastAsia="zh-CN"/>
        </w:rPr>
        <w:t>351062694</w:t>
      </w:r>
      <w:r>
        <w:rPr>
          <w:rFonts w:hint="eastAsia" w:ascii="Times New Roman" w:hAnsi="Times New Roman" w:cs="Times New Roman"/>
          <w:i w:val="0"/>
          <w:caps w:val="0"/>
          <w:color w:val="333333"/>
          <w:spacing w:val="0"/>
          <w:sz w:val="18"/>
          <w:szCs w:val="18"/>
          <w:shd w:val="clear" w:color="auto" w:fill="FFFFFF"/>
          <w:lang w:val="en-US" w:eastAsia="zh-CN"/>
        </w:rPr>
        <w:t>.xls，以及</w:t>
      </w:r>
      <w:r>
        <w:rPr>
          <w:rFonts w:hint="eastAsia" w:ascii="Times New Roman" w:hAnsi="Times New Roman" w:cs="Times New Roman"/>
          <w:i w:val="0"/>
          <w:caps w:val="0"/>
          <w:color w:val="333333"/>
          <w:spacing w:val="0"/>
          <w:sz w:val="18"/>
          <w:szCs w:val="21"/>
          <w:shd w:val="clear" w:color="auto" w:fill="FFFFFF"/>
          <w:lang w:val="en-US" w:eastAsia="zh-CN"/>
        </w:rPr>
        <w:t>df_adpages_processed_</w:t>
      </w:r>
      <w:r>
        <w:rPr>
          <w:rFonts w:hint="eastAsia" w:ascii="Times New Roman" w:hAnsi="Times New Roman" w:eastAsia="宋体" w:cs="Times New Roman"/>
          <w:i w:val="0"/>
          <w:caps w:val="0"/>
          <w:color w:val="333333"/>
          <w:spacing w:val="0"/>
          <w:sz w:val="18"/>
          <w:szCs w:val="18"/>
          <w:shd w:val="clear" w:color="auto" w:fill="FFFFFF"/>
          <w:lang w:val="en-US" w:eastAsia="zh-CN"/>
        </w:rPr>
        <w:t>351028109</w:t>
      </w:r>
      <w:r>
        <w:rPr>
          <w:rFonts w:hint="eastAsia" w:ascii="Times New Roman" w:hAnsi="Times New Roman" w:cs="Times New Roman"/>
          <w:i w:val="0"/>
          <w:caps w:val="0"/>
          <w:color w:val="333333"/>
          <w:spacing w:val="0"/>
          <w:sz w:val="18"/>
          <w:szCs w:val="21"/>
          <w:shd w:val="clear" w:color="auto" w:fill="FFFFFF"/>
          <w:lang w:val="en-US" w:eastAsia="zh-CN"/>
        </w:rPr>
        <w:t>.xls和</w:t>
      </w:r>
      <w:r>
        <w:rPr>
          <w:rFonts w:hint="eastAsia" w:ascii="Times New Roman" w:hAnsi="Times New Roman" w:cs="Times New Roman"/>
          <w:i w:val="0"/>
          <w:caps w:val="0"/>
          <w:color w:val="333333"/>
          <w:spacing w:val="0"/>
          <w:sz w:val="18"/>
          <w:szCs w:val="18"/>
          <w:shd w:val="clear" w:color="auto" w:fill="FFFFFF"/>
          <w:lang w:val="en-US" w:eastAsia="zh-CN"/>
        </w:rPr>
        <w:t>camp_ret_ratio_</w:t>
      </w:r>
      <w:r>
        <w:rPr>
          <w:rFonts w:hint="eastAsia" w:ascii="Times New Roman" w:hAnsi="Times New Roman" w:eastAsia="宋体" w:cs="Times New Roman"/>
          <w:i w:val="0"/>
          <w:caps w:val="0"/>
          <w:color w:val="333333"/>
          <w:spacing w:val="0"/>
          <w:sz w:val="18"/>
          <w:szCs w:val="18"/>
          <w:shd w:val="clear" w:color="auto" w:fill="FFFFFF"/>
          <w:lang w:val="en-US" w:eastAsia="zh-CN"/>
        </w:rPr>
        <w:t>351028109</w:t>
      </w:r>
      <w:r>
        <w:rPr>
          <w:rFonts w:hint="eastAsia" w:ascii="Times New Roman" w:hAnsi="Times New Roman" w:cs="Times New Roman"/>
          <w:i w:val="0"/>
          <w:caps w:val="0"/>
          <w:color w:val="333333"/>
          <w:spacing w:val="0"/>
          <w:sz w:val="18"/>
          <w:szCs w:val="18"/>
          <w:shd w:val="clear" w:color="auto" w:fill="FFFFFF"/>
          <w:lang w:val="en-US" w:eastAsia="zh-CN"/>
        </w:rPr>
        <w:t>.xls。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9A113"/>
    <w:multiLevelType w:val="singleLevel"/>
    <w:tmpl w:val="76F9A11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517D6"/>
    <w:rsid w:val="171517D6"/>
    <w:rsid w:val="54BB5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footnote reference"/>
    <w:basedOn w:val="4"/>
    <w:uiPriority w:val="0"/>
    <w:rPr>
      <w:vertAlign w:val="superscript"/>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sql1-tablename1"/>
    <w:basedOn w:val="4"/>
    <w:uiPriority w:val="0"/>
    <w:rPr>
      <w:color w:val="FF00FF"/>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oleObject" Target="embeddings/oleObject1.bin"/><Relationship Id="rId49" Type="http://schemas.openxmlformats.org/officeDocument/2006/relationships/image" Target="media/image24.png"/><Relationship Id="rId48" Type="http://schemas.openxmlformats.org/officeDocument/2006/relationships/image" Target="media/image23.png"/><Relationship Id="rId47" Type="http://schemas.openxmlformats.org/officeDocument/2006/relationships/image" Target="media/image22.png"/><Relationship Id="rId46" Type="http://schemas.openxmlformats.org/officeDocument/2006/relationships/image" Target="media/image21.png"/><Relationship Id="rId45" Type="http://schemas.openxmlformats.org/officeDocument/2006/relationships/image" Target="media/image20.png"/><Relationship Id="rId44" Type="http://schemas.openxmlformats.org/officeDocument/2006/relationships/image" Target="media/image19.png"/><Relationship Id="rId43" Type="http://schemas.openxmlformats.org/officeDocument/2006/relationships/image" Target="media/image18.png"/><Relationship Id="rId42" Type="http://schemas.openxmlformats.org/officeDocument/2006/relationships/image" Target="media/image17.wmf"/><Relationship Id="rId41" Type="http://schemas.openxmlformats.org/officeDocument/2006/relationships/oleObject" Target="embeddings/oleObject21.bin"/><Relationship Id="rId40" Type="http://schemas.openxmlformats.org/officeDocument/2006/relationships/image" Target="media/image16.wmf"/><Relationship Id="rId4" Type="http://schemas.openxmlformats.org/officeDocument/2006/relationships/theme" Target="theme/theme1.xml"/><Relationship Id="rId39" Type="http://schemas.openxmlformats.org/officeDocument/2006/relationships/oleObject" Target="embeddings/oleObject20.bin"/><Relationship Id="rId38" Type="http://schemas.openxmlformats.org/officeDocument/2006/relationships/image" Target="media/image15.wmf"/><Relationship Id="rId37" Type="http://schemas.openxmlformats.org/officeDocument/2006/relationships/oleObject" Target="embeddings/oleObject19.bin"/><Relationship Id="rId36" Type="http://schemas.openxmlformats.org/officeDocument/2006/relationships/image" Target="media/image14.wmf"/><Relationship Id="rId35" Type="http://schemas.openxmlformats.org/officeDocument/2006/relationships/oleObject" Target="embeddings/oleObject18.bin"/><Relationship Id="rId34" Type="http://schemas.openxmlformats.org/officeDocument/2006/relationships/oleObject" Target="embeddings/oleObject17.bin"/><Relationship Id="rId33" Type="http://schemas.openxmlformats.org/officeDocument/2006/relationships/oleObject" Target="embeddings/oleObject16.bin"/><Relationship Id="rId32" Type="http://schemas.openxmlformats.org/officeDocument/2006/relationships/image" Target="media/image13.wmf"/><Relationship Id="rId31" Type="http://schemas.openxmlformats.org/officeDocument/2006/relationships/oleObject" Target="embeddings/oleObject15.bin"/><Relationship Id="rId30" Type="http://schemas.openxmlformats.org/officeDocument/2006/relationships/image" Target="media/image12.wmf"/><Relationship Id="rId3" Type="http://schemas.openxmlformats.org/officeDocument/2006/relationships/footnotes" Target="footnotes.xml"/><Relationship Id="rId29" Type="http://schemas.openxmlformats.org/officeDocument/2006/relationships/oleObject" Target="embeddings/oleObject14.bin"/><Relationship Id="rId28" Type="http://schemas.openxmlformats.org/officeDocument/2006/relationships/image" Target="media/image11.wmf"/><Relationship Id="rId27" Type="http://schemas.openxmlformats.org/officeDocument/2006/relationships/oleObject" Target="embeddings/oleObject13.bin"/><Relationship Id="rId26" Type="http://schemas.openxmlformats.org/officeDocument/2006/relationships/image" Target="media/image10.wmf"/><Relationship Id="rId25" Type="http://schemas.openxmlformats.org/officeDocument/2006/relationships/image" Target="media/image9.wmf"/><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image" Target="media/image8.wmf"/><Relationship Id="rId21" Type="http://schemas.openxmlformats.org/officeDocument/2006/relationships/oleObject" Target="embeddings/oleObject10.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image" Target="media/image6.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2019-02-18T02:06:00Z</dcterms:created>
  <dc:creator>吴明华</dc:creator>
  <cp:lastModifiedBy>吴明华</cp:lastModifiedBy>
  <dcterms:modified xsi:type="dcterms:W3CDTF">2019-03-06T05:21:05Z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