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pStyle w:val="2"/>
        <w:keepNext w:val="0"/>
        <w:keepLines w:val="0"/>
        <w:widowControl/>
        <w:suppressLineNumbers w:val="0"/>
      </w:pPr>
      <w:r>
        <w:t>量子模拟器节点架构设计 (初步)</w:t>
      </w:r>
    </w:p>
    <w:p>
      <w:pPr>
        <w:pStyle w:val="4"/>
        <w:keepNext w:val="0"/>
        <w:keepLines w:val="0"/>
        <w:widowControl/>
        <w:suppressLineNumbers w:val="0"/>
      </w:pPr>
      <w:r>
        <w:t>基于您的BP（特别是第5、6页 ），架构如下：</w:t>
      </w:r>
    </w:p>
    <w:p>
      <w:pPr>
        <w:pStyle w:val="3"/>
        <w:keepNext w:val="0"/>
        <w:keepLines w:val="0"/>
        <w:widowControl/>
        <w:suppressLineNumbers w:val="0"/>
      </w:pPr>
      <w:r>
        <w:t>4.1 后端架构 (核心中间件)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1. 接入层 (API Gateway):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4326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t>提供统一API ，包括Python/C++ API 和Web API 。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4326" w:firstLine="0"/>
      </w:pP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4326" w:firstLine="0"/>
      </w:pP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4326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t>负责用户身份验证、权限管理（多租户 ）。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4326" w:firstLine="0"/>
      </w:pP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4326" w:firstLine="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firstLine="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2. 应用与编排层 (Middleware Core):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firstLine="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firstLine="0"/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t>任务调度中心 : 接收任务，管理队列，实现“跨节点任务调度” 。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量子化学抽象引擎 (核心IP):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6488" w:firstLine="0"/>
      </w:pPr>
    </w:p>
    <w:p>
      <w:pPr>
        <w:pStyle w:val="4"/>
        <w:keepNext w:val="0"/>
        <w:keepLines w:val="0"/>
        <w:widowControl/>
        <w:suppressLineNumbers w:val="0"/>
        <w:ind w:left="2160"/>
      </w:pPr>
      <w:r>
        <w:t>接收经典化学输入（如分子结构、基组 ）。</w:t>
      </w:r>
    </w:p>
    <w:p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6488" w:firstLine="0"/>
      </w:pPr>
    </w:p>
    <w:p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6488" w:firstLine="0"/>
      </w:pPr>
    </w:p>
    <w:p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6488" w:firstLine="0"/>
      </w:pPr>
    </w:p>
    <w:p>
      <w:pPr>
        <w:pStyle w:val="4"/>
        <w:keepNext w:val="0"/>
        <w:keepLines w:val="0"/>
        <w:widowControl/>
        <w:suppressLineNumbers w:val="0"/>
        <w:ind w:left="2160"/>
      </w:pPr>
      <w:r>
        <w:t>应用“平面波+一次量子化” 方法，构建“统一哈密顿量结构” 。</w:t>
      </w:r>
    </w:p>
    <w:p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6488" w:firstLine="0"/>
      </w:pPr>
    </w:p>
    <w:p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6488" w:firstLine="0"/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t>任务IR与调度器: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6488" w:firstLine="0"/>
      </w:pPr>
    </w:p>
    <w:p>
      <w:pPr>
        <w:pStyle w:val="4"/>
        <w:keepNext w:val="0"/>
        <w:keepLines w:val="0"/>
        <w:widowControl/>
        <w:suppressLineNumbers w:val="0"/>
        <w:ind w:left="2160"/>
      </w:pPr>
      <w:r>
        <w:t>将抽象哈密顿量和任务（如VQE）编译为统一的“量子任务IR” 。</w:t>
      </w:r>
    </w:p>
    <w:p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6488" w:firstLine="0"/>
      </w:pPr>
    </w:p>
    <w:p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6488" w:firstLine="0"/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t>AI协同优化引擎: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6488" w:firstLine="0"/>
      </w:pPr>
    </w:p>
    <w:p>
      <w:pPr>
        <w:pStyle w:val="4"/>
        <w:keepNext w:val="0"/>
        <w:keepLines w:val="0"/>
        <w:widowControl/>
        <w:suppressLineNumbers w:val="0"/>
        <w:ind w:left="2160"/>
      </w:pPr>
      <w:r>
        <w:t>在编译时介入，进行“AI辅助算符分解与噪声优化” 。</w:t>
      </w:r>
    </w:p>
    <w:p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6488" w:firstLine="0"/>
      </w:pPr>
    </w:p>
    <w:p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6488" w:firstLine="0"/>
      </w:pPr>
    </w:p>
    <w:p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6488" w:firstLine="0"/>
      </w:pPr>
    </w:p>
    <w:p>
      <w:pPr>
        <w:pStyle w:val="4"/>
        <w:keepNext w:val="0"/>
        <w:keepLines w:val="0"/>
        <w:widowControl/>
        <w:suppressLineNumbers w:val="0"/>
        <w:ind w:left="2160"/>
      </w:pPr>
      <w:r>
        <w:t>根据“数字孪生” 的性能画像 ，决定任务路由。</w:t>
      </w:r>
    </w:p>
    <w:p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6488" w:firstLine="0"/>
      </w:pPr>
    </w:p>
    <w:p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6488" w:firstLine="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firstLine="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3. 算力层 (多后端融合执行):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firstLine="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firstLine="0"/>
      </w:pP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t>后端接口标准化: 负责将“任务IR”转译(Compile)到特定后端。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t>后端1：GPU模拟器 (您的问题核心):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4326" w:firstLine="0"/>
      </w:pPr>
    </w:p>
    <w:p>
      <w:pPr>
        <w:pStyle w:val="4"/>
        <w:keepNext w:val="0"/>
        <w:keepLines w:val="0"/>
        <w:widowControl/>
        <w:suppressLineNumbers w:val="0"/>
        <w:ind w:left="2160"/>
      </w:pPr>
      <w:r>
        <w:rPr>
          <w:i/>
          <w:iCs/>
        </w:rPr>
        <w:t>转译器：</w:t>
      </w:r>
      <w:r>
        <w:t xml:space="preserve"> Hanhai IR -&gt; CUDA-Q Task。</w:t>
      </w:r>
    </w:p>
    <w:p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4326" w:firstLine="0"/>
      </w:pPr>
    </w:p>
    <w:p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pStyle w:val="4"/>
        <w:keepNext w:val="0"/>
        <w:keepLines w:val="0"/>
        <w:widowControl/>
        <w:suppressLineNumbers w:val="0"/>
        <w:ind w:left="2160"/>
      </w:pPr>
      <w:r>
        <w:rPr>
          <w:i/>
          <w:iCs/>
        </w:rPr>
        <w:t>执行：</w:t>
      </w:r>
      <w:r>
        <w:t xml:space="preserve"> 调用CUDA-Q库，在本地GPU集群（带NVLink ）上执行。</w:t>
      </w:r>
    </w:p>
    <w:p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t>后端2：数字样机: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pStyle w:val="4"/>
        <w:keepNext w:val="0"/>
        <w:keepLines w:val="0"/>
        <w:widowControl/>
        <w:suppressLineNumbers w:val="0"/>
        <w:ind w:left="2160"/>
      </w:pPr>
      <w:r>
        <w:rPr>
          <w:i/>
          <w:iCs/>
        </w:rPr>
        <w:t>转译器：</w:t>
      </w:r>
      <w:r>
        <w:t xml:space="preserve"> Hanhai IR -&gt; Qiskit (带噪声模型 )。</w:t>
      </w:r>
    </w:p>
    <w:p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4326" w:firstLine="0"/>
      </w:pPr>
    </w:p>
    <w:p>
      <w:pPr>
        <w:pStyle w:val="4"/>
        <w:keepNext w:val="0"/>
        <w:keepLines w:val="0"/>
        <w:widowControl/>
        <w:suppressLineNumbers w:val="0"/>
        <w:ind w:left="2160"/>
      </w:pPr>
      <w:r>
        <w:rPr>
          <w:i/>
          <w:iCs/>
        </w:rPr>
        <w:t>执行：</w:t>
      </w:r>
      <w:r>
        <w:t xml:space="preserve"> 调用Qiskit Aer模拟器。</w:t>
      </w:r>
    </w:p>
    <w:p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4326" w:firstLine="0"/>
      </w:pP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t>后端3：量子真机: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pStyle w:val="4"/>
        <w:keepNext w:val="0"/>
        <w:keepLines w:val="0"/>
        <w:widowControl/>
        <w:suppressLineNumbers w:val="0"/>
        <w:ind w:left="2160"/>
      </w:pPr>
      <w:r>
        <w:rPr>
          <w:i/>
          <w:iCs/>
        </w:rPr>
        <w:t>转译器：</w:t>
      </w:r>
      <w:r>
        <w:t xml:space="preserve"> Hanhai IR -&gt; 合作方Device IR 。</w:t>
      </w:r>
    </w:p>
    <w:p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pStyle w:val="4"/>
        <w:keepNext w:val="0"/>
        <w:keepLines w:val="0"/>
        <w:widowControl/>
        <w:suppressLineNumbers w:val="0"/>
        <w:ind w:left="2160"/>
      </w:pPr>
      <w:r>
        <w:rPr>
          <w:i/>
          <w:iCs/>
        </w:rPr>
        <w:t>执行：</w:t>
      </w:r>
      <w:r>
        <w:t xml:space="preserve"> API调用（如中电信量子 ）。</w:t>
      </w:r>
    </w:p>
    <w:p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firstLine="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4. 观测与数据层: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firstLine="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firstLine="0"/>
      </w:pP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t>监控系统 : 监控GPU节点 资源、任务状态。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t>数据治理 : 存储结果、日志、谱系 ，用于“可复现” 和“可视化分析” 。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pStyle w:val="3"/>
        <w:keepNext w:val="0"/>
        <w:keepLines w:val="0"/>
        <w:widowControl/>
        <w:suppressLineNumbers w:val="0"/>
      </w:pPr>
      <w:r>
        <w:t>4.2 前端架构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882" w:firstLine="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技术栈：</w:t>
      </w:r>
      <w:r>
        <w:t xml:space="preserve"> 现代Web框架 (React, Vue, etc.)，使用可视化库 (D3.js, Plotly) 来实现“可视化分析” 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核心组件：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t>Dashboard (工作空间, )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t>TaskComposer (可视化任务配置 )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t>JobMonitor (任务调度中心 )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t>ResultVisualizer (可视化分析 )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t>ResourceManager (资源管理 )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🖥️ 前端页面显示 (模拟器节点 - 量子化学场景)</w:t>
      </w:r>
    </w:p>
    <w:p>
      <w:pPr>
        <w:pStyle w:val="4"/>
        <w:keepNext w:val="0"/>
        <w:keepLines w:val="0"/>
        <w:widowControl/>
        <w:suppressLineNumbers w:val="0"/>
      </w:pPr>
      <w:r>
        <w:t>这是“可视化任务配置” 页面的设计，完全符合您BP中“无需学习量子编程” 和“经典流程替代” 的理念。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瀚海凌潮 (Hanhai Lingchao) - 量超智融合平台</w:t>
      </w:r>
      <w:r>
        <w:t xml:space="preserve"> 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导航栏：</w:t>
      </w:r>
      <w:r>
        <w:t xml:space="preserve"> [仪表盘] | </w:t>
      </w:r>
      <w:r>
        <w:rPr>
          <w:b/>
          <w:bCs/>
        </w:rPr>
        <w:t>[创建新任务]</w:t>
      </w:r>
      <w:r>
        <w:t xml:space="preserve"> | [任务监控] | [结果分析] | [资源管理] | [用户：李博士]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创建新任务：量子化学替代流程</w:t>
      </w:r>
      <w:r>
        <w:t xml:space="preserve"> 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第1步：定义计算目标 (经典化学输入)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任务名称：</w:t>
      </w:r>
      <w:r>
        <w:t xml:space="preserve"> </w:t>
      </w:r>
      <w:r>
        <w:rPr>
          <w:rStyle w:val="7"/>
        </w:rPr>
        <w:t>苯分子基态能量模拟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上传分子结构：</w:t>
      </w:r>
      <w:r>
        <w:t xml:space="preserve"> </w:t>
      </w:r>
      <w:r>
        <w:rPr>
          <w:rStyle w:val="7"/>
        </w:rPr>
        <w:t>[ 上传 .xyz / .mol 文件 ]</w:t>
      </w:r>
      <w:r>
        <w:t xml:space="preserve"> 或 </w:t>
      </w:r>
      <w:r>
        <w:rPr>
          <w:rStyle w:val="7"/>
        </w:rPr>
        <w:t>[ 从模板库选择 ]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2" w:firstLine="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选择经典方法 (用于对照)：</w:t>
      </w:r>
      <w:r>
        <w:t xml:space="preserve"> [下拉框：DFT ]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2" w:firstLine="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选择基组：</w:t>
      </w:r>
      <w:r>
        <w:t xml:space="preserve"> [下拉框：6-31G*] (允许“自定义基组接口” 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2" w:firstLine="0"/>
      </w:pP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第2步：配置量子替代模块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启用量子计算：</w:t>
      </w:r>
      <w:r>
        <w:t xml:space="preserve"> [ </w:t>
      </w:r>
      <w:r>
        <w:rPr>
          <w:b/>
          <w:bCs/>
        </w:rPr>
        <w:t>(✓) 启用量子替代子流程</w:t>
      </w:r>
      <w:r>
        <w:t xml:space="preserve"> ]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量子算法：</w:t>
      </w:r>
      <w:r>
        <w:t xml:space="preserve"> [下拉框：</w:t>
      </w:r>
      <w:r>
        <w:rPr>
          <w:rStyle w:val="7"/>
        </w:rPr>
        <w:t>VQE (推荐)</w:t>
      </w:r>
      <w:r>
        <w:t>]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2882" w:firstLine="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哈密顿量抽象：</w:t>
      </w:r>
      <w:r>
        <w:t xml:space="preserve"> [下拉框：瀚海平面波-FQ (默认) ]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2882" w:firstLine="0"/>
      </w:pP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第3步：选择执行后端 (多后端融合)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882" w:firstLine="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执行环境 (可多选，用于Benchmark ):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[ ✓ ] 瀚海-GPU模拟器节点</w:t>
      </w:r>
      <w:r>
        <w:t xml:space="preserve"> (本地，CUDA-Q加速，NVLink )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4326" w:firstLine="0"/>
      </w:pPr>
    </w:p>
    <w:p>
      <w:pPr>
        <w:pStyle w:val="4"/>
        <w:keepNext w:val="0"/>
        <w:keepLines w:val="0"/>
        <w:widowControl/>
        <w:suppressLineNumbers w:val="0"/>
        <w:ind w:left="2160"/>
      </w:pPr>
      <w:r>
        <w:rPr>
          <w:i/>
          <w:iCs/>
        </w:rPr>
        <w:t>节点：</w:t>
      </w:r>
      <w:r>
        <w:t xml:space="preserve"> </w:t>
      </w:r>
      <w:r>
        <w:rPr>
          <w:rStyle w:val="7"/>
        </w:rPr>
        <w:t>HHMX-Node-01</w:t>
      </w:r>
    </w:p>
    <w:p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4326" w:firstLine="0"/>
      </w:pPr>
    </w:p>
    <w:p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4326" w:firstLine="0"/>
      </w:pPr>
    </w:p>
    <w:p>
      <w:pPr>
        <w:pStyle w:val="4"/>
        <w:keepNext w:val="0"/>
        <w:keepLines w:val="0"/>
        <w:widowControl/>
        <w:suppressLineNumbers w:val="0"/>
        <w:ind w:left="2160"/>
      </w:pPr>
      <w:r>
        <w:rPr>
          <w:i/>
          <w:iCs/>
        </w:rPr>
        <w:t>预估时间：</w:t>
      </w:r>
      <w:r>
        <w:t xml:space="preserve"> </w:t>
      </w:r>
      <w:r>
        <w:rPr>
          <w:rStyle w:val="7"/>
        </w:rPr>
        <w:t>~45分钟</w:t>
      </w:r>
    </w:p>
    <w:p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4326" w:firstLine="0"/>
      </w:pP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[ ✓ ] 数字孪生-超导QPU</w:t>
      </w:r>
      <w:r>
        <w:t xml:space="preserve"> (模拟噪声 )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/>
        <w:ind w:left="4326" w:firstLine="0"/>
      </w:pPr>
    </w:p>
    <w:p>
      <w:pPr>
        <w:pStyle w:val="4"/>
        <w:keepNext w:val="0"/>
        <w:keepLines w:val="0"/>
        <w:widowControl/>
        <w:suppressLineNumbers w:val="0"/>
        <w:ind w:left="2160"/>
      </w:pPr>
      <w:r>
        <w:rPr>
          <w:i/>
          <w:iCs/>
        </w:rPr>
        <w:t>模型：</w:t>
      </w:r>
      <w:r>
        <w:t xml:space="preserve"> </w:t>
      </w:r>
      <w:r>
        <w:rPr>
          <w:rStyle w:val="7"/>
        </w:rPr>
        <w:t>HH-SuperSim-20bit</w:t>
      </w:r>
    </w:p>
    <w:p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/>
        <w:ind w:left="4326" w:firstLine="0"/>
      </w:pPr>
    </w:p>
    <w:p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/>
        <w:ind w:left="4326" w:firstLine="0"/>
      </w:pPr>
    </w:p>
    <w:p>
      <w:pPr>
        <w:pStyle w:val="4"/>
        <w:keepNext w:val="0"/>
        <w:keepLines w:val="0"/>
        <w:widowControl/>
        <w:suppressLineNumbers w:val="0"/>
        <w:ind w:left="2160"/>
      </w:pPr>
      <w:r>
        <w:rPr>
          <w:i/>
          <w:iCs/>
        </w:rPr>
        <w:t>预估时间：</w:t>
      </w:r>
      <w:r>
        <w:t xml:space="preserve"> </w:t>
      </w:r>
      <w:r>
        <w:rPr>
          <w:rStyle w:val="7"/>
        </w:rPr>
        <w:t>~3小时</w:t>
      </w:r>
    </w:p>
    <w:p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/>
        <w:ind w:left="4326" w:firstLine="0"/>
      </w:pP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[ ] 量子真机 (排队)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5768" w:firstLine="0"/>
      </w:pPr>
    </w:p>
    <w:p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pStyle w:val="4"/>
        <w:keepNext w:val="0"/>
        <w:keepLines w:val="0"/>
        <w:widowControl/>
        <w:suppressLineNumbers w:val="0"/>
        <w:ind w:left="2160"/>
      </w:pPr>
      <w:r>
        <w:rPr>
          <w:i/>
          <w:iCs/>
        </w:rPr>
        <w:t>后端：</w:t>
      </w:r>
      <w:r>
        <w:t xml:space="preserve"> Telecom Quantum QPU-05 </w:t>
      </w:r>
    </w:p>
    <w:p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/>
        <w:ind w:left="8648" w:firstLine="0"/>
      </w:pPr>
    </w:p>
    <w:p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/>
        <w:ind w:left="4326" w:firstLine="0"/>
      </w:pPr>
    </w:p>
    <w:p>
      <w:pPr>
        <w:pStyle w:val="4"/>
        <w:keepNext w:val="0"/>
        <w:keepLines w:val="0"/>
        <w:widowControl/>
        <w:suppressLineNumbers w:val="0"/>
        <w:ind w:left="2160"/>
      </w:pPr>
      <w:r>
        <w:rPr>
          <w:i/>
          <w:iCs/>
        </w:rPr>
        <w:t>预估排队：</w:t>
      </w:r>
      <w:r>
        <w:t xml:space="preserve"> </w:t>
      </w:r>
      <w:r>
        <w:rPr>
          <w:rStyle w:val="7"/>
        </w:rPr>
        <w:t>~24小时</w:t>
      </w:r>
    </w:p>
    <w:p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/>
        <w:ind w:left="4326" w:firstLine="0"/>
      </w:pP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第4步：AI协同与高级选项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882" w:firstLine="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[ ✓ ] 启用AI辅助调度</w:t>
      </w:r>
      <w:r>
        <w:t xml:space="preserve"> (自动优化噪声与资源 )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882" w:firstLine="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[ ✓ ] 启用可复现追踪</w:t>
      </w:r>
      <w:r>
        <w:t xml:space="preserve"> (保存任务谱系)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882" w:firstLine="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882" w:firstLine="0"/>
      </w:pPr>
    </w:p>
    <w:p>
      <w:pPr>
        <w:pStyle w:val="4"/>
        <w:keepNext w:val="0"/>
        <w:keepLines w:val="0"/>
        <w:widowControl/>
        <w:suppressLineNumbers w:val="0"/>
      </w:pPr>
      <w:r>
        <w:t>[ (&gt;&gt;) 提交任务到调度中心 ]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F5B7C"/>
    <w:multiLevelType w:val="multilevel"/>
    <w:tmpl w:val="BEFF5B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DBDDFBB6"/>
    <w:multiLevelType w:val="multilevel"/>
    <w:tmpl w:val="DBDDFB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DFFF5119"/>
    <w:multiLevelType w:val="multilevel"/>
    <w:tmpl w:val="DFFF51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">
    <w:nsid w:val="EF5C934F"/>
    <w:multiLevelType w:val="multilevel"/>
    <w:tmpl w:val="EF5C93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FE7B3C3A"/>
    <w:multiLevelType w:val="multilevel"/>
    <w:tmpl w:val="FE7B3C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">
    <w:nsid w:val="56FA5B32"/>
    <w:multiLevelType w:val="multilevel"/>
    <w:tmpl w:val="56FA5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4"/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EFE348"/>
    <w:rsid w:val="EAEFE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111</TotalTime>
  <ScaleCrop>false</ScaleCrop>
  <LinksUpToDate>false</LinksUpToDate>
  <CharactersWithSpaces>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2025-11-10T12:21:00Z</dcterms:created>
  <dc:creator>Crystal-Tensor</dc:creator>
  <cp:lastModifiedBy>Crystal-Tensor</cp:lastModifiedBy>
  <dcterms:modified xsi:type="dcterms:W3CDTF">2025-11-12T11:41:50Z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287D2B1A4520E11052681169BF01F8A9_41</vt:lpwstr>
  </property>
</Properties>
</file>