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DDA Retention Decision Engine</w:t>
      </w:r>
    </w:p>
    <w:p>
      <w:pPr>
        <w:spacing w:after="40"/>
      </w:pPr>
      <w:r>
        <w:rPr>
          <w:color w:val="555555"/>
          <w:sz w:val="30"/>
          <w:szCs w:val="30"/>
        </w:rPr>
        <w:t xml:space="preserve">Presentation Speech Script</w:t>
      </w:r>
    </w:p>
    <w:p>
      <w:pPr>
        <w:spacing w:after="300"/>
      </w:pPr>
      <w:r>
        <w:rPr>
          <w:color w:val="777777"/>
          <w:sz w:val="20"/>
          <w:szCs w:val="20"/>
        </w:rPr>
        <w:t xml:space="preserve">19 core slides + 1 appendix backup · target ~19–20 minutes + Q&amp;A · Vanguard, Data Analyst Senior Specialist / Data Scientist — Decision Analytics &amp; Modeling</w:t>
      </w:r>
    </w:p>
    <w:p>
      <w:pPr>
        <w:pStyle w:val="Heading1"/>
        <w:spacing w:after="120" w:before="200"/>
      </w:pPr>
      <w:r>
        <w:t xml:space="preserve">Before You Present: Is Opening the Deck Enough?</w:t>
      </w:r>
    </w:p>
    <w:p>
      <w:pPr>
        <w:spacing w:after="120" w:line="300"/>
      </w:pPr>
      <w:r>
        <w:rPr>
          <w:sz w:val="22"/>
          <w:szCs w:val="22"/>
        </w:rPr>
        <w:t xml:space="preserve">Screen-sharing the PPT itself is the right primary vehicle — the slides are deliberately sparse (one or two numbers, one line of framing), so the substance has to come from what you say, not what's on screen. That's exactly what this script is for: don't read the slide text out loud, narrate past it using the script below.</w:t>
      </w:r>
    </w:p>
    <w:p>
      <w:pPr>
        <w:spacing w:after="120" w:line="300"/>
      </w:pPr>
      <w:r>
        <w:rPr>
          <w:sz w:val="22"/>
          <w:szCs w:val="22"/>
        </w:rPr>
        <w:t xml:space="preserve">A few things worth having ready alongside it, in case the conversation goes deeper than the slides:</w:t>
      </w:r>
    </w:p>
    <w:p>
      <w:pPr>
        <w:pStyle w:val="ListParagraph"/>
        <w:numPr>
          <w:ilvl w:val="0"/>
          <w:numId w:val="1"/>
        </w:numPr>
        <w:spacing w:after="100" w:line="280"/>
      </w:pPr>
      <w:r>
        <w:rPr>
          <w:sz w:val="22"/>
          <w:szCs w:val="22"/>
        </w:rPr>
        <w:t xml:space="preserve">Backup tabs open (but not shown unless asked): the GitHub repo, in case someone wants to see the actual code, not just the results; output/rdd_bandwidth_sensitivity.csv, output/did_summary.json, and output/dormant_summary.json for the full confidence intervals (slide 20, the appendix backup slide, is “ready if asked to go deeper” on the dormant holdout's statistical power specifically).</w:t>
      </w:r>
    </w:p>
    <w:p>
      <w:pPr>
        <w:pStyle w:val="ListParagraph"/>
        <w:numPr>
          <w:ilvl w:val="0"/>
          <w:numId w:val="1"/>
        </w:numPr>
        <w:spacing w:after="100" w:line="280"/>
      </w:pPr>
      <w:r>
        <w:rPr>
          <w:sz w:val="22"/>
          <w:szCs w:val="22"/>
        </w:rPr>
        <w:t xml:space="preserve">The bilingual Q&amp;A document (项目二-延伸-RDD-DiD-优化-QA.docx) as your own private crib sheet for follow-up questions — not something you show, something you've internalized.</w:t>
      </w:r>
    </w:p>
    <w:p>
      <w:pPr>
        <w:pStyle w:val="ListParagraph"/>
        <w:numPr>
          <w:ilvl w:val="0"/>
          <w:numId w:val="1"/>
        </w:numPr>
        <w:spacing w:after="100" w:line="280"/>
      </w:pPr>
      <w:r>
        <w:rPr>
          <w:sz w:val="22"/>
          <w:szCs w:val="22"/>
        </w:rPr>
        <w:t xml:space="preserve">A PDF export of the deck as a fallback, in case the interviewer's system doesn't render .pptx cleanly, or in case you're not the one driving the screen share.</w:t>
      </w:r>
    </w:p>
    <w:p>
      <w:pPr>
        <w:pStyle w:val="ListParagraph"/>
        <w:numPr>
          <w:ilvl w:val="0"/>
          <w:numId w:val="1"/>
        </w:numPr>
        <w:spacing w:after="100" w:line="280"/>
      </w:pPr>
      <w:r>
        <w:rPr>
          <w:sz w:val="22"/>
          <w:szCs w:val="22"/>
        </w:rPr>
        <w:t xml:space="preserve">Know the five “anchor numbers” cold, without looking at the slide: -8.3pp (RDD), -5.8pp (DiD), -10.8pp / -5.8pp (dormant RCT, HV cashback / LV SMS), +49.4% / +$133,873 (optimization/business impact), -30% relative (the real A/B test). If you can say these without reading them off the screen, the whole talk reads as fluent rather than recited.</w:t>
      </w:r>
    </w:p>
    <w:p>
      <w:pPr>
        <w:pStyle w:val="ListParagraph"/>
        <w:numPr>
          <w:ilvl w:val="0"/>
          <w:numId w:val="1"/>
        </w:numPr>
        <w:spacing w:after="100" w:line="280"/>
      </w:pPr>
      <w:r>
        <w:rPr>
          <w:sz w:val="22"/>
          <w:szCs w:val="22"/>
        </w:rPr>
        <w:t xml:space="preserve">Practical logistics: test the screen share beforehand, mute notifications, and know how to jump directly to a specific slide number if asked to go back or skip ahead — interviewers often interrupt mid-flow. Slide 20 (appendix) is deliberately NOT part of the normal flow — only jump to it if asked to defend the 90/10 holdout split or derive SE→z→power by hand.</w:t>
      </w:r>
    </w:p>
    <w:p>
      <w:pPr>
        <w:spacing w:after="300" w:before="100" w:line="300"/>
      </w:pPr>
      <w:r>
        <w:rPr>
          <w:i/>
          <w:iCs/>
          <w:color w:val="555555"/>
          <w:sz w:val="21"/>
          <w:szCs w:val="21"/>
        </w:rPr>
        <w:t xml:space="preserve">Pacing target: Title+Situation ~55s, Task/Framing ~75s (don't skip this one), Architecture ~50s, Predict ~40s, the six causal-inference slides (6–12) ~5.5 minutes combined, Optimize (13–14) ~1.5 minutes, Business Impact + Recommendations (15–16) ~1.5 minutes, Tying back + Limitations (17–18) ~1.5 minutes, Closing ~15 seconds — leaves comfortable room inside a 20-minute slot for the interviewer to interject. Slide 20 is backup only and isn't counted in the pacing target.</w:t>
      </w:r>
    </w:p>
    <w:p>
      <w:pPr>
        <w:pageBreakBefore/>
        <w:pBdr>
          <w:bottom w:val="single" w:color="999999" w:sz="6" w:space="4"/>
        </w:pBdr>
        <w:spacing w:after="40" w:before="300"/>
      </w:pPr>
      <w:r>
        <w:rPr>
          <w:b/>
          <w:bCs/>
          <w:color w:val="2C4870"/>
          <w:sz w:val="26"/>
          <w:szCs w:val="26"/>
        </w:rPr>
        <w:t xml:space="preserve">Slide 1</w:t>
      </w:r>
      <w:r>
        <w:rPr>
          <w:b/>
          <w:bCs/>
          <w:sz w:val="26"/>
          <w:szCs w:val="26"/>
        </w:rPr>
        <w:t xml:space="preserve">  —  Title</w:t>
      </w:r>
    </w:p>
    <w:p>
      <w:pPr>
        <w:spacing w:after="140"/>
      </w:pPr>
      <w:r>
        <w:rPr>
          <w:i/>
          <w:iCs/>
          <w:color w:val="888888"/>
          <w:sz w:val="19"/>
          <w:szCs w:val="19"/>
        </w:rPr>
        <w:t xml:space="preserve">Target time: ~25 sec</w:t>
      </w:r>
    </w:p>
    <w:p>
      <w:pPr>
        <w:spacing w:after="160" w:line="300"/>
      </w:pPr>
      <w:r>
        <w:rPr>
          <w:i/>
          <w:iCs/>
          <w:color w:val="1A1A1A"/>
          <w:sz w:val="23"/>
          <w:szCs w:val="23"/>
        </w:rPr>
        <w:t xml:space="preserve">Thank you for having me. What I want to walk you through today is an analytical engine I built, purpose-built to demonstrate the causal-inference-under-non-randomization and formal-optimization skillset this role's JD specifically calls for. It's grounded in a real DDA retention problem I worked on — the churn triggers, the business context, and a real, already-validated A/B test result are all real. What you're about to see — the RDD, the difference-in-differences, the randomized-holdout RCT, the optimization, and the business-impact translation — was built from scratch afterward, on synthetic data with a known injected effect, specifically so I could demonstrate and validate this exact skillset before ever trusting it on a real decision. I'll be explicit about that distinction as we go, starting on the next couple of slides.</w:t>
      </w:r>
    </w:p>
    <w:p>
      <w:pPr>
        <w:pBdr>
          <w:bottom w:val="single" w:color="999999" w:sz="6" w:space="4"/>
        </w:pBdr>
        <w:spacing w:after="40" w:before="300"/>
      </w:pPr>
      <w:r>
        <w:rPr>
          <w:b/>
          <w:bCs/>
          <w:color w:val="2C4870"/>
          <w:sz w:val="26"/>
          <w:szCs w:val="26"/>
        </w:rPr>
        <w:t xml:space="preserve">Slide 2</w:t>
      </w:r>
      <w:r>
        <w:rPr>
          <w:b/>
          <w:bCs/>
          <w:sz w:val="26"/>
          <w:szCs w:val="26"/>
        </w:rPr>
        <w:t xml:space="preserve">  —  Situation</w:t>
      </w:r>
    </w:p>
    <w:p>
      <w:pPr>
        <w:spacing w:after="140"/>
      </w:pPr>
      <w:r>
        <w:rPr>
          <w:i/>
          <w:iCs/>
          <w:color w:val="888888"/>
          <w:sz w:val="19"/>
          <w:szCs w:val="19"/>
        </w:rPr>
        <w:t xml:space="preserve">Target time: ~30 sec</w:t>
      </w:r>
    </w:p>
    <w:p>
      <w:pPr>
        <w:spacing w:after="160" w:line="300"/>
      </w:pPr>
      <w:r>
        <w:rPr>
          <w:i/>
          <w:iCs/>
          <w:color w:val="1A1A1A"/>
          <w:sz w:val="23"/>
          <w:szCs w:val="23"/>
        </w:rPr>
        <w:t xml:space="preserve">This is the real situation I was working with. There was no early-warning system for DDA churn — accounts only showed up as a problem in a report after they'd already closed. And the retention motion that did exist was one-size-fits-all: every at-risk account got the same generic outreach, regardless of why it was actually at risk. That matters because DDA is the low-cost funding base — every checking relationship lost isn't just a balance, it's lifetime value and future cross-sell, gone.</w:t>
      </w:r>
    </w:p>
    <w:p>
      <w:pPr>
        <w:pBdr>
          <w:bottom w:val="single" w:color="999999" w:sz="6" w:space="4"/>
        </w:pBdr>
        <w:spacing w:after="40" w:before="300"/>
      </w:pPr>
      <w:r>
        <w:rPr>
          <w:b/>
          <w:bCs/>
          <w:color w:val="2C4870"/>
          <w:sz w:val="26"/>
          <w:szCs w:val="26"/>
        </w:rPr>
        <w:t xml:space="preserve">Slide 3</w:t>
      </w:r>
      <w:r>
        <w:rPr>
          <w:b/>
          <w:bCs/>
          <w:sz w:val="26"/>
          <w:szCs w:val="26"/>
        </w:rPr>
        <w:t xml:space="preserve">  —  Task — Framing</w:t>
      </w:r>
    </w:p>
    <w:p>
      <w:pPr>
        <w:spacing w:after="140"/>
      </w:pPr>
      <w:r>
        <w:rPr>
          <w:i/>
          <w:iCs/>
          <w:color w:val="888888"/>
          <w:sz w:val="19"/>
          <w:szCs w:val="19"/>
        </w:rPr>
        <w:t xml:space="preserve">Target time: ~75 sec</w:t>
      </w:r>
    </w:p>
    <w:p>
      <w:pPr>
        <w:spacing w:after="160" w:line="300"/>
      </w:pPr>
      <w:r>
        <w:rPr>
          <w:i/>
          <w:iCs/>
          <w:color w:val="1A1A1A"/>
          <w:sz w:val="23"/>
          <w:szCs w:val="23"/>
        </w:rPr>
        <w:t xml:space="preserve">This slide is the one I don't skip, because it sets up how honestly I want to answer everything that follows. On the left: what's real. The business problem, the three churn triggers, the predictive layer that routes each account to the right playbook, and the retention economics — a value cutoff where funded outreach stops making sense — are all grounded in work I actually did. On the right: what's purpose-built for this role. Everything from here forward — the RDD, the DiD, the randomized dormant-play holdout, the optimizer, the business translation — was designed from scratch on synthetic data, because real account-level data obviously can't leave the bank or go on a public repo. I want to call out one design discipline specifically: I didn't propose any extra A/B test to build this. For each trigger, I fixed the analysis plan FIRST — which comparison, which population, which test — before ever computing an effect, the same discipline as pre-registration. And where a randomized holdout was used, it's small and it's built into a rollout that was going out anyway — nothing was delayed or denied from anyone just to run a test. Because I control the ground truth, I can also grade every method against a known right answer before I'd trust it on something real.</w:t>
      </w:r>
    </w:p>
    <w:p>
      <w:pPr>
        <w:pBdr>
          <w:bottom w:val="single" w:color="999999" w:sz="6" w:space="4"/>
        </w:pBdr>
        <w:spacing w:after="40" w:before="300"/>
      </w:pPr>
      <w:r>
        <w:rPr>
          <w:b/>
          <w:bCs/>
          <w:color w:val="2C4870"/>
          <w:sz w:val="26"/>
          <w:szCs w:val="26"/>
        </w:rPr>
        <w:t xml:space="preserve">Slide 4</w:t>
      </w:r>
      <w:r>
        <w:rPr>
          <w:b/>
          <w:bCs/>
          <w:sz w:val="26"/>
          <w:szCs w:val="26"/>
        </w:rPr>
        <w:t xml:space="preserve">  —  Architecture</w:t>
      </w:r>
    </w:p>
    <w:p>
      <w:pPr>
        <w:spacing w:after="140"/>
      </w:pPr>
      <w:r>
        <w:rPr>
          <w:i/>
          <w:iCs/>
          <w:color w:val="888888"/>
          <w:sz w:val="19"/>
          <w:szCs w:val="19"/>
        </w:rPr>
        <w:t xml:space="preserve">Target time: ~50 sec</w:t>
      </w:r>
    </w:p>
    <w:p>
      <w:pPr>
        <w:spacing w:after="160" w:line="300"/>
      </w:pPr>
      <w:r>
        <w:rPr>
          <w:i/>
          <w:iCs/>
          <w:color w:val="1A1A1A"/>
          <w:sz w:val="23"/>
          <w:szCs w:val="23"/>
        </w:rPr>
        <w:t xml:space="preserve">One decision engine, four layers, and each one earns its place in the final call. Predict: which churn mode is this account heading toward. Explain, the causal layer: what's the TRUE effect of intervening, isolated from confounds, using whichever quasi-experimental design actually fits that trigger's structure. Optimize: given real effects and real costs, who gets what this month, under budget and capacity constraints. And Act: translate all of that into recommendations a stakeholder can actually approve. One more thing worth flagging up front, because it comes back on every causal slide after this: RDD's population, DiD's treated and control groups, and both dormant-play RCT arms all share the exact same high-value, low-value account split — a business ROI cutoff, not a statistical one. I'll explain that split once, on the causal-layer intro slide, rather than re-justifying it three separate times.</w:t>
      </w:r>
    </w:p>
    <w:p>
      <w:pPr>
        <w:pBdr>
          <w:bottom w:val="single" w:color="999999" w:sz="6" w:space="4"/>
        </w:pBdr>
        <w:spacing w:after="40" w:before="300"/>
      </w:pPr>
      <w:r>
        <w:rPr>
          <w:b/>
          <w:bCs/>
          <w:color w:val="2C4870"/>
          <w:sz w:val="26"/>
          <w:szCs w:val="26"/>
        </w:rPr>
        <w:t xml:space="preserve">Slide 5</w:t>
      </w:r>
      <w:r>
        <w:rPr>
          <w:b/>
          <w:bCs/>
          <w:sz w:val="26"/>
          <w:szCs w:val="26"/>
        </w:rPr>
        <w:t xml:space="preserve">  —  Predict</w:t>
      </w:r>
    </w:p>
    <w:p>
      <w:pPr>
        <w:spacing w:after="140"/>
      </w:pPr>
      <w:r>
        <w:rPr>
          <w:i/>
          <w:iCs/>
          <w:color w:val="888888"/>
          <w:sz w:val="19"/>
          <w:szCs w:val="19"/>
        </w:rPr>
        <w:t xml:space="preserve">Target time: ~40 sec</w:t>
      </w:r>
    </w:p>
    <w:p>
      <w:pPr>
        <w:spacing w:after="160" w:line="300"/>
      </w:pPr>
      <w:r>
        <w:rPr>
          <w:i/>
          <w:iCs/>
          <w:color w:val="1A1A1A"/>
          <w:sz w:val="23"/>
          <w:szCs w:val="23"/>
        </w:rPr>
        <w:t xml:space="preserve">This layer's job is pure routing — which churn mode is this account most likely heading toward, so the right causal effect size gets applied downstream. Churn here is rare, about eleven percent combined across modes, and driven by noisy human behavior, so this isn't a 0.95-AUC problem — ROC-AUC lands in the 0.65 to 0.72 range per mode, with 2.8 to 3.2x lift at the top decile. In production you'd rank and act on the top slice your capacity allows, not hard-classify at a single threshold — exactly the same logic as the HV/LV split on the next several slides.</w:t>
      </w:r>
    </w:p>
    <w:p>
      <w:pPr>
        <w:pBdr>
          <w:bottom w:val="single" w:color="999999" w:sz="6" w:space="4"/>
        </w:pBdr>
        <w:spacing w:after="40" w:before="300"/>
      </w:pPr>
      <w:r>
        <w:rPr>
          <w:b/>
          <w:bCs/>
          <w:color w:val="2C4870"/>
          <w:sz w:val="26"/>
          <w:szCs w:val="26"/>
        </w:rPr>
        <w:t xml:space="preserve">Slide 6</w:t>
      </w:r>
      <w:r>
        <w:rPr>
          <w:b/>
          <w:bCs/>
          <w:sz w:val="26"/>
          <w:szCs w:val="26"/>
        </w:rPr>
        <w:t xml:space="preserve">  —  Causal Layer Intro</w:t>
      </w:r>
    </w:p>
    <w:p>
      <w:pPr>
        <w:spacing w:after="140"/>
      </w:pPr>
      <w:r>
        <w:rPr>
          <w:i/>
          <w:iCs/>
          <w:color w:val="888888"/>
          <w:sz w:val="19"/>
          <w:szCs w:val="19"/>
        </w:rPr>
        <w:t xml:space="preserve">Target time: ~75 sec</w:t>
      </w:r>
    </w:p>
    <w:p>
      <w:pPr>
        <w:spacing w:after="160" w:line="300"/>
      </w:pPr>
      <w:r>
        <w:rPr>
          <w:i/>
          <w:iCs/>
          <w:color w:val="1A1A1A"/>
          <w:sz w:val="23"/>
          <w:szCs w:val="23"/>
        </w:rPr>
        <w:t xml:space="preserve">Three triggers, none of them randomized — and one split reused across all three. First, the split: it's the same fifty-fifty high-value, low-value cut by account value everywhere in this deck, and it's a business ROI decision, not a statistical one — for the top half, the deposits and lifetime value protected clearly outweigh the cost of a funded intervention; below that the economics get thin. Now the three rows. Large withdrawal over thirty percent of balance triggers an RM call — that's a deterministic rule, not a coin flip, so I use sharp regression discontinuity, comparing accounts just above and just below that line. Direct deposit stops trigger a hundred-dollar offer, rolled out to the whole high-value group on one launch date — that's a two-group difference-in-differences, comparing HV's before-after change to LV's before-after change. And dormancy has no natural threshold or rollout date to exploit at all, so I built a small randomized holdout directly into that rollout instead — a genuine, if small-scale, randomized controlled trial, stratified by tier.</w:t>
      </w:r>
    </w:p>
    <w:p>
      <w:pPr>
        <w:pBdr>
          <w:bottom w:val="single" w:color="999999" w:sz="6" w:space="4"/>
        </w:pBdr>
        <w:spacing w:after="40" w:before="300"/>
      </w:pPr>
      <w:r>
        <w:rPr>
          <w:b/>
          <w:bCs/>
          <w:color w:val="2C4870"/>
          <w:sz w:val="26"/>
          <w:szCs w:val="26"/>
        </w:rPr>
        <w:t xml:space="preserve">Slide 7</w:t>
      </w:r>
      <w:r>
        <w:rPr>
          <w:b/>
          <w:bCs/>
          <w:sz w:val="26"/>
          <w:szCs w:val="26"/>
        </w:rPr>
        <w:t xml:space="preserve">  —  RDD Design</w:t>
      </w:r>
    </w:p>
    <w:p>
      <w:pPr>
        <w:spacing w:after="140"/>
      </w:pPr>
      <w:r>
        <w:rPr>
          <w:i/>
          <w:iCs/>
          <w:color w:val="888888"/>
          <w:sz w:val="19"/>
          <w:szCs w:val="19"/>
        </w:rPr>
        <w:t xml:space="preserve">Target time: ~45 sec</w:t>
      </w:r>
    </w:p>
    <w:p>
      <w:pPr>
        <w:spacing w:after="160" w:line="300"/>
      </w:pPr>
      <w:r>
        <w:rPr>
          <w:i/>
          <w:iCs/>
          <w:color w:val="1A1A1A"/>
          <w:sz w:val="23"/>
          <w:szCs w:val="23"/>
        </w:rPr>
        <w:t xml:space="preserve">RDD's identifying assumption is that nothing else jumps at the thirty-percent cutoff except the RM outreach itself. Customers don't know this internal threshold exists, so I'm not worried about deliberate gaming — but I still run a McCrary-style density test, because it also catches any OTHER unexplained bunching near that line, which would bias the comparison just as badly. It comes back clean, p equals point eight three, no jump in the density. This is restricted to the high-value population specifically — the same split from the previous slide — since that's the only population RM outreach actually applies to.</w:t>
      </w:r>
    </w:p>
    <w:p>
      <w:pPr>
        <w:pBdr>
          <w:bottom w:val="single" w:color="999999" w:sz="6" w:space="4"/>
        </w:pBdr>
        <w:spacing w:after="40" w:before="300"/>
      </w:pPr>
      <w:r>
        <w:rPr>
          <w:b/>
          <w:bCs/>
          <w:color w:val="2C4870"/>
          <w:sz w:val="26"/>
          <w:szCs w:val="26"/>
        </w:rPr>
        <w:t xml:space="preserve">Slide 8</w:t>
      </w:r>
      <w:r>
        <w:rPr>
          <w:b/>
          <w:bCs/>
          <w:sz w:val="26"/>
          <w:szCs w:val="26"/>
        </w:rPr>
        <w:t xml:space="preserve">  —  RDD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The naive treated-versus-control comparison is almost useless here — near zero, at minus point two points — because bigger withdrawals were already higher-risk before any call happened, and that confound roughly cancels out the real effect. RDD isolates the effect right at the cutoff and gets minus eight point three points, with a robust confidence interval of minus twelve point three to minus four point three, and it's stable across bandwidths from four to twenty months. Graded against the true effect I built into the simulation, RDD lands within about a point — the naive comparison doesn't come close.</w:t>
      </w:r>
    </w:p>
    <w:p>
      <w:pPr>
        <w:pBdr>
          <w:bottom w:val="single" w:color="999999" w:sz="6" w:space="4"/>
        </w:pBdr>
        <w:spacing w:after="40" w:before="300"/>
      </w:pPr>
      <w:r>
        <w:rPr>
          <w:b/>
          <w:bCs/>
          <w:color w:val="2C4870"/>
          <w:sz w:val="26"/>
          <w:szCs w:val="26"/>
        </w:rPr>
        <w:t xml:space="preserve">Slide 9</w:t>
      </w:r>
      <w:r>
        <w:rPr>
          <w:b/>
          <w:bCs/>
          <w:sz w:val="26"/>
          <w:szCs w:val="26"/>
        </w:rPr>
        <w:t xml:space="preserve">  —  DiD Design</w:t>
      </w:r>
    </w:p>
    <w:p>
      <w:pPr>
        <w:spacing w:after="140"/>
      </w:pPr>
      <w:r>
        <w:rPr>
          <w:i/>
          <w:iCs/>
          <w:color w:val="888888"/>
          <w:sz w:val="19"/>
          <w:szCs w:val="19"/>
        </w:rPr>
        <w:t xml:space="preserve">Target time: ~50 sec</w:t>
      </w:r>
    </w:p>
    <w:p>
      <w:pPr>
        <w:spacing w:after="160" w:line="300"/>
      </w:pPr>
      <w:r>
        <w:rPr>
          <w:i/>
          <w:iCs/>
          <w:color w:val="1A1A1A"/>
          <w:sz w:val="23"/>
          <w:szCs w:val="23"/>
        </w:rPr>
        <w:t xml:space="preserve">The DD-stop offer launches for the entire high-value group on one calendar month; low-value accounts never get it in this window. That's a deliberately simple design — one treated group, one adoption date — which means there's no already-treated cohort around to contaminate the comparison, the exact bias a multi-wave rollout would introduce. The assumption to check is parallel pre-trends: HV and LV don't need the same churn LEVEL before launch — they don't have it, HV churns less overall — they just need to move in the same DIRECTION. Restricted to the pre-launch window, that test comes back clean, p equals point six three.</w:t>
      </w:r>
    </w:p>
    <w:p>
      <w:pPr>
        <w:pBdr>
          <w:bottom w:val="single" w:color="999999" w:sz="6" w:space="4"/>
        </w:pBdr>
        <w:spacing w:after="40" w:before="300"/>
      </w:pPr>
      <w:r>
        <w:rPr>
          <w:b/>
          <w:bCs/>
          <w:color w:val="2C4870"/>
          <w:sz w:val="26"/>
          <w:szCs w:val="26"/>
        </w:rPr>
        <w:t xml:space="preserve">Slide 10</w:t>
      </w:r>
      <w:r>
        <w:rPr>
          <w:b/>
          <w:bCs/>
          <w:sz w:val="26"/>
          <w:szCs w:val="26"/>
        </w:rPr>
        <w:t xml:space="preserve">  —  DiD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ways of computing the same number, and they agree almost exactly, which is itself worth pointing out: the plain four-group-means differencing gives minus five point eight points, and a fixed-effects regression with a robust standard error gives the same minus five point eight, highly significant. HV went from about twelve percent to six percent churn; LV barely moved. The effect ramps in over roughly three months as awareness and take-up build, and against the true simulated effect of minus five point one points, both estimators land within a point.</w:t>
      </w:r>
    </w:p>
    <w:p>
      <w:pPr>
        <w:pBdr>
          <w:bottom w:val="single" w:color="999999" w:sz="6" w:space="4"/>
        </w:pBdr>
        <w:spacing w:after="40" w:before="300"/>
      </w:pPr>
      <w:r>
        <w:rPr>
          <w:b/>
          <w:bCs/>
          <w:color w:val="2C4870"/>
          <w:sz w:val="26"/>
          <w:szCs w:val="26"/>
        </w:rPr>
        <w:t xml:space="preserve">Slide 11</w:t>
      </w:r>
      <w:r>
        <w:rPr>
          <w:b/>
          <w:bCs/>
          <w:sz w:val="26"/>
          <w:szCs w:val="26"/>
        </w:rPr>
        <w:t xml:space="preserve">  —  Dormant RCT Design</w:t>
      </w:r>
    </w:p>
    <w:p>
      <w:pPr>
        <w:spacing w:after="140"/>
      </w:pPr>
      <w:r>
        <w:rPr>
          <w:i/>
          <w:iCs/>
          <w:color w:val="888888"/>
          <w:sz w:val="19"/>
          <w:szCs w:val="19"/>
        </w:rPr>
        <w:t xml:space="preserve">Target time: ~55 sec</w:t>
      </w:r>
    </w:p>
    <w:p>
      <w:pPr>
        <w:spacing w:after="160" w:line="300"/>
      </w:pPr>
      <w:r>
        <w:rPr>
          <w:i/>
          <w:iCs/>
          <w:color w:val="1A1A1A"/>
          <w:sz w:val="23"/>
          <w:szCs w:val="23"/>
        </w:rPr>
        <w:t xml:space="preserve">Dormancy had no threshold and no rollout date to exploit, so instead of reaching for an observational method, I built the missing randomization directly into the design. High-value accounts: ninety percent get a ninety-day, five-percent cashback offer, ten percent are randomly held out. Low-value accounts: ninety percent get an SMS reminder, same ten-percent holdout. The two tiers are never pooled — they differ on both risk level and which offer they get, so mixing them would confound which offer works with which tier is inherently lower risk. And critically, before trusting the comparison, I ran the standard randomization-balance check — five covariates, both tiers, ten tests total — and zero came back significant. That's what earns this design a genuinely high-confidence label, the same standard of proof as RDD's manipulation check or DiD's pre-trends test.</w:t>
      </w:r>
    </w:p>
    <w:p>
      <w:pPr>
        <w:pBdr>
          <w:bottom w:val="single" w:color="999999" w:sz="6" w:space="4"/>
        </w:pBdr>
        <w:spacing w:after="40" w:before="300"/>
      </w:pPr>
      <w:r>
        <w:rPr>
          <w:b/>
          <w:bCs/>
          <w:color w:val="2C4870"/>
          <w:sz w:val="26"/>
          <w:szCs w:val="26"/>
        </w:rPr>
        <w:t xml:space="preserve">Slide 12</w:t>
      </w:r>
      <w:r>
        <w:rPr>
          <w:b/>
          <w:bCs/>
          <w:sz w:val="26"/>
          <w:szCs w:val="26"/>
        </w:rPr>
        <w:t xml:space="preserve">  —  Dormant RCT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independent two-proportion z-tests, one per tier. High-value cashback: minus ten point eight points, confidence interval minus fourteen point five to minus seven point one, p under point zero zero one. Low-value SMS: minus five point eight points, minus nine point eight to minus one point nine, p equals point zero zero two. Both land within half a point of the true simulated effect. And it's worth flagging now because it matters later: the HV cashback play turns out to be the single largest driver of value in the entire optimized allocation.</w:t>
      </w:r>
    </w:p>
    <w:p>
      <w:pPr>
        <w:pBdr>
          <w:bottom w:val="single" w:color="999999" w:sz="6" w:space="4"/>
        </w:pBdr>
        <w:spacing w:after="40" w:before="300"/>
      </w:pPr>
      <w:r>
        <w:rPr>
          <w:b/>
          <w:bCs/>
          <w:color w:val="2C4870"/>
          <w:sz w:val="26"/>
          <w:szCs w:val="26"/>
        </w:rPr>
        <w:t xml:space="preserve">Slide 13</w:t>
      </w:r>
      <w:r>
        <w:rPr>
          <w:b/>
          <w:bCs/>
          <w:sz w:val="26"/>
          <w:szCs w:val="26"/>
        </w:rPr>
        <w:t xml:space="preserve">  —  Optimization Formulation</w:t>
      </w:r>
    </w:p>
    <w:p>
      <w:pPr>
        <w:spacing w:after="140"/>
      </w:pPr>
      <w:r>
        <w:rPr>
          <w:i/>
          <w:iCs/>
          <w:color w:val="888888"/>
          <w:sz w:val="19"/>
          <w:szCs w:val="19"/>
        </w:rPr>
        <w:t xml:space="preserve">Target time: ~55 sec</w:t>
      </w:r>
    </w:p>
    <w:p>
      <w:pPr>
        <w:spacing w:after="160" w:line="300"/>
      </w:pPr>
      <w:r>
        <w:rPr>
          <w:i/>
          <w:iCs/>
          <w:color w:val="1A1A1A"/>
          <w:sz w:val="23"/>
          <w:szCs w:val="23"/>
        </w:rPr>
        <w:t xml:space="preserve">This is a multiple-choice knapsack problem. The objective maximizes net expected value — predicted probability of that churn mode, times the causal effect size, times dollars at risk, minus cost — summed across every account-intervention pair selected. Three constraints: total spend under budget, RM contacts under capacity since RM time, not dollars, is the actual bottleneck for the withdrawal play, and at most one intervention per account, with tier eligibility built in — cashback only for high-value accounts, SMS only for low-value ones. Every effect size feeding this now comes from a design-based, high-confidence estimate — that's new since the last version of this project, where the dormant number carried a lower-confidence label. And to be clear about where this approach does and doesn't apply: it fits a handful of discrete, mutually exclusive interventions with known effects and hard resource caps, exactly this shape — it wouldn't fit a continuous decision like how much to discount, or effect sizes too uncertain to trust as a point estimate without a robustness check first.</w:t>
      </w:r>
    </w:p>
    <w:p>
      <w:pPr>
        <w:pBdr>
          <w:bottom w:val="single" w:color="999999" w:sz="6" w:space="4"/>
        </w:pBdr>
        <w:spacing w:after="40" w:before="300"/>
      </w:pPr>
      <w:r>
        <w:rPr>
          <w:b/>
          <w:bCs/>
          <w:color w:val="2C4870"/>
          <w:sz w:val="26"/>
          <w:szCs w:val="26"/>
        </w:rPr>
        <w:t xml:space="preserve">Slide 14</w:t>
      </w:r>
      <w:r>
        <w:rPr>
          <w:b/>
          <w:bCs/>
          <w:sz w:val="26"/>
          <w:szCs w:val="26"/>
        </w:rPr>
        <w:t xml:space="preserve">  —  Optimization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At equal budget and RM capacity, the optimizer protects about forty-nine percent more net value than the heuristic. It uses only a hundred sixty of four hundred available RM contacts — it stops once an account's marginal expected value turns negative, rather than spending to the last dollar or the last contact, which the flat heuristic has no concept of at all. Worth noting: run without any cap, the heuristic actually overspends both budget and RM capacity on its own — that's a finding worth surfacing on its own, since it means the old process needed an unwritten manual cap that this formalizes.</w:t>
      </w:r>
    </w:p>
    <w:p>
      <w:pPr>
        <w:pBdr>
          <w:bottom w:val="single" w:color="999999" w:sz="6" w:space="4"/>
        </w:pBdr>
        <w:spacing w:after="40" w:before="300"/>
      </w:pPr>
      <w:r>
        <w:rPr>
          <w:b/>
          <w:bCs/>
          <w:color w:val="2C4870"/>
          <w:sz w:val="26"/>
          <w:szCs w:val="26"/>
        </w:rPr>
        <w:t xml:space="preserve">Slide 15</w:t>
      </w:r>
      <w:r>
        <w:rPr>
          <w:b/>
          <w:bCs/>
          <w:sz w:val="26"/>
          <w:szCs w:val="26"/>
        </w:rPr>
        <w:t xml:space="preserve">  —  Business Impact</w:t>
      </w:r>
    </w:p>
    <w:p>
      <w:pPr>
        <w:spacing w:after="140"/>
      </w:pPr>
      <w:r>
        <w:rPr>
          <w:i/>
          <w:iCs/>
          <w:color w:val="888888"/>
          <w:sz w:val="19"/>
          <w:szCs w:val="19"/>
        </w:rPr>
        <w:t xml:space="preserve">Target time: ~40 sec</w:t>
      </w:r>
    </w:p>
    <w:p>
      <w:pPr>
        <w:spacing w:after="160" w:line="300"/>
      </w:pPr>
      <w:r>
        <w:rPr>
          <w:i/>
          <w:iCs/>
          <w:color w:val="1A1A1A"/>
          <w:sz w:val="23"/>
          <w:szCs w:val="23"/>
        </w:rPr>
        <w:t xml:space="preserve">Translated into dollars: plus one hundred thirty-three thousand, eight hundred seventy-three dollars of net value per ten thousand scored accounts, a forty-nine percent lift. I deliberately don't scale that to a fabricated enterprise-wide total — this data is a sized demo, not the real book — so I report it per ten thousand accounts with an explicit instruction to scale by your real account count. And on the one assumption I know I'll get pushback on, the fifteen percent product-value uplift rate: I ran a sensitivity check, and over ninety-eight percent of the accounts that get prioritized stay prioritized whether that rate is ten, fifteen, or twenty percent — the number isn't load-bearing for the conclusion.</w:t>
      </w:r>
    </w:p>
    <w:p>
      <w:pPr>
        <w:pBdr>
          <w:bottom w:val="single" w:color="999999" w:sz="6" w:space="4"/>
        </w:pBdr>
        <w:spacing w:after="40" w:before="300"/>
      </w:pPr>
      <w:r>
        <w:rPr>
          <w:b/>
          <w:bCs/>
          <w:color w:val="2C4870"/>
          <w:sz w:val="26"/>
          <w:szCs w:val="26"/>
        </w:rPr>
        <w:t xml:space="preserve">Slide 16</w:t>
      </w:r>
      <w:r>
        <w:rPr>
          <w:b/>
          <w:bCs/>
          <w:sz w:val="26"/>
          <w:szCs w:val="26"/>
        </w:rPr>
        <w:t xml:space="preserve">  —  Recommendations</w:t>
      </w:r>
    </w:p>
    <w:p>
      <w:pPr>
        <w:spacing w:after="140"/>
      </w:pPr>
      <w:r>
        <w:rPr>
          <w:i/>
          <w:iCs/>
          <w:color w:val="888888"/>
          <w:sz w:val="19"/>
          <w:szCs w:val="19"/>
        </w:rPr>
        <w:t xml:space="preserve">Target time: ~50 sec</w:t>
      </w:r>
    </w:p>
    <w:p>
      <w:pPr>
        <w:spacing w:after="160" w:line="300"/>
      </w:pPr>
      <w:r>
        <w:rPr>
          <w:i/>
          <w:iCs/>
          <w:color w:val="1A1A1A"/>
          <w:sz w:val="23"/>
          <w:szCs w:val="23"/>
        </w:rPr>
        <w:t xml:space="preserve">Four actions, and I want to call out explicitly how this list changed from an earlier version of this project. Adopt the optimizer in place of the informal cutoff rule. Formalize the withdrawal trigger as a monitored policy. Scale BOTH dormant plays to the full flagged population — and this is the one that moved: it used to be a 'pilot first, don't scale yet' recommendation because the identification was weaker; now, with a genuine randomized holdout behind it, it's a scale-now recommendation, and it happens to be the single largest value driver in the whole allocation. And don't judge the DD-stop offer before month three, since the effect ramps in. Every one of these four now carries a high-confidence label — the redesign's real payoff wasn't a bigger number, it was closing that identification gap.</w:t>
      </w:r>
    </w:p>
    <w:p>
      <w:pPr>
        <w:pBdr>
          <w:bottom w:val="single" w:color="999999" w:sz="6" w:space="4"/>
        </w:pBdr>
        <w:spacing w:after="40" w:before="300"/>
      </w:pPr>
      <w:r>
        <w:rPr>
          <w:b/>
          <w:bCs/>
          <w:color w:val="2C4870"/>
          <w:sz w:val="26"/>
          <w:szCs w:val="26"/>
        </w:rPr>
        <w:t xml:space="preserve">Slide 17</w:t>
      </w:r>
      <w:r>
        <w:rPr>
          <w:b/>
          <w:bCs/>
          <w:sz w:val="26"/>
          <w:szCs w:val="26"/>
        </w:rPr>
        <w:t xml:space="preserve">  —  Tying Back</w:t>
      </w:r>
    </w:p>
    <w:p>
      <w:pPr>
        <w:spacing w:after="140"/>
      </w:pPr>
      <w:r>
        <w:rPr>
          <w:i/>
          <w:iCs/>
          <w:color w:val="888888"/>
          <w:sz w:val="19"/>
          <w:szCs w:val="19"/>
        </w:rPr>
        <w:t xml:space="preserve">Target time: ~35 sec</w:t>
      </w:r>
    </w:p>
    <w:p>
      <w:pPr>
        <w:spacing w:after="160" w:line="300"/>
      </w:pPr>
      <w:r>
        <w:rPr>
          <w:i/>
          <w:iCs/>
          <w:color w:val="1A1A1A"/>
          <w:sz w:val="23"/>
          <w:szCs w:val="23"/>
        </w:rPr>
        <w:t xml:space="preserve">So, tying it back to the real story: the actual result stands on its own — thirty percent relative churn reduction, from a real randomized A/B test, validated the only way we had time and buy-in to validate at the time. What this engine adds is per-trigger causal identification, including for the one trigger a blanket A/B test on its own would never isolate, a formal optimization that flexes with budget instead of a fixed cutoff, and a quantified, confidence-labeled business case instead of a technical result that stops at the model.</w:t>
      </w:r>
    </w:p>
    <w:p>
      <w:pPr>
        <w:pBdr>
          <w:bottom w:val="single" w:color="999999" w:sz="6" w:space="4"/>
        </w:pBdr>
        <w:spacing w:after="40" w:before="300"/>
      </w:pPr>
      <w:r>
        <w:rPr>
          <w:b/>
          <w:bCs/>
          <w:color w:val="2C4870"/>
          <w:sz w:val="26"/>
          <w:szCs w:val="26"/>
        </w:rPr>
        <w:t xml:space="preserve">Slide 18</w:t>
      </w:r>
      <w:r>
        <w:rPr>
          <w:b/>
          <w:bCs/>
          <w:sz w:val="26"/>
          <w:szCs w:val="26"/>
        </w:rPr>
        <w:t xml:space="preserve">  —  Limitations + Why Vanguard</w:t>
      </w:r>
    </w:p>
    <w:p>
      <w:pPr>
        <w:spacing w:after="140"/>
      </w:pPr>
      <w:r>
        <w:rPr>
          <w:i/>
          <w:iCs/>
          <w:color w:val="888888"/>
          <w:sz w:val="19"/>
          <w:szCs w:val="19"/>
        </w:rPr>
        <w:t xml:space="preserve">Target time: ~45 sec</w:t>
      </w:r>
    </w:p>
    <w:p>
      <w:pPr>
        <w:spacing w:after="160" w:line="300"/>
      </w:pPr>
      <w:r>
        <w:rPr>
          <w:i/>
          <w:iCs/>
          <w:color w:val="1A1A1A"/>
          <w:sz w:val="23"/>
          <w:szCs w:val="23"/>
        </w:rPr>
        <w:t xml:space="preserve">Three things I'd still want before this touches production. First, external validity — every estimate here is scoped to the exact population it was tested on; the cashback effect shouldn't be assumed to transfer to low-value accounts, for instance, without testing there directly. Second, there's no independent model-risk validation yet — a real deployment needs an SR 11-7 conceptual-soundness review from a separate team. And third, it's synthetic data throughout, built specifically so I could validate against a known ground truth, which a real deployment won't have the luxury of. That gap, between validated by outcome and validated by design before launch, is exactly what draws me to this role.</w:t>
      </w:r>
    </w:p>
    <w:p>
      <w:pPr>
        <w:pBdr>
          <w:bottom w:val="single" w:color="999999" w:sz="6" w:space="4"/>
        </w:pBdr>
        <w:spacing w:after="40" w:before="300"/>
      </w:pPr>
      <w:r>
        <w:rPr>
          <w:b/>
          <w:bCs/>
          <w:color w:val="2C4870"/>
          <w:sz w:val="26"/>
          <w:szCs w:val="26"/>
        </w:rPr>
        <w:t xml:space="preserve">Slide 19</w:t>
      </w:r>
      <w:r>
        <w:rPr>
          <w:b/>
          <w:bCs/>
          <w:sz w:val="26"/>
          <w:szCs w:val="26"/>
        </w:rPr>
        <w:t xml:space="preserve">  —  Closing</w:t>
      </w:r>
    </w:p>
    <w:p>
      <w:pPr>
        <w:spacing w:after="140"/>
      </w:pPr>
      <w:r>
        <w:rPr>
          <w:i/>
          <w:iCs/>
          <w:color w:val="888888"/>
          <w:sz w:val="19"/>
          <w:szCs w:val="19"/>
        </w:rPr>
        <w:t xml:space="preserve">Target time: ~15 sec</w:t>
      </w:r>
    </w:p>
    <w:p>
      <w:pPr>
        <w:spacing w:after="160" w:line="300"/>
      </w:pPr>
      <w:r>
        <w:rPr>
          <w:i/>
          <w:iCs/>
          <w:color w:val="1A1A1A"/>
          <w:sz w:val="23"/>
          <w:szCs w:val="23"/>
        </w:rPr>
        <w:t xml:space="preserve">Predict, explain causally, optimize, act — one decision engine, four layers of rigor. Thank you, and I'd welcome any questions.</w:t>
      </w:r>
    </w:p>
    <w:p>
      <w:pPr>
        <w:pBdr>
          <w:bottom w:val="single" w:color="999999" w:sz="6" w:space="4"/>
        </w:pBdr>
        <w:spacing w:after="40" w:before="300"/>
      </w:pPr>
      <w:r>
        <w:rPr>
          <w:b/>
          <w:bCs/>
          <w:color w:val="2C4870"/>
          <w:sz w:val="26"/>
          <w:szCs w:val="26"/>
        </w:rPr>
        <w:t xml:space="preserve">Slide 20</w:t>
      </w:r>
      <w:r>
        <w:rPr>
          <w:b/>
          <w:bCs/>
          <w:sz w:val="26"/>
          <w:szCs w:val="26"/>
        </w:rPr>
        <w:t xml:space="preserve">  —  Appendix — Backup: SE to z to Power</w:t>
      </w:r>
    </w:p>
    <w:p>
      <w:pPr>
        <w:spacing w:after="140"/>
      </w:pPr>
      <w:r>
        <w:rPr>
          <w:i/>
          <w:iCs/>
          <w:color w:val="888888"/>
          <w:sz w:val="19"/>
          <w:szCs w:val="19"/>
        </w:rPr>
        <w:t xml:space="preserve">Target time: ~60 sec (only if asked)</w:t>
      </w:r>
    </w:p>
    <w:p>
      <w:pPr>
        <w:spacing w:after="160" w:line="300"/>
      </w:pPr>
      <w:r>
        <w:rPr>
          <w:i/>
          <w:iCs/>
          <w:color w:val="1A1A1A"/>
          <w:sz w:val="23"/>
          <w:szCs w:val="23"/>
        </w:rPr>
        <w:t xml:space="preserve">Only bring this up if asked to defend the ninety-ten holdout split, or asked to derive the statistics by hand. The chain is: pooled standard error is the square root of p-bar times one minus p-bar times the sum of one over each sample size; z is the difference in rates divided by that standard error; and power is roughly the normal CDF of z minus the critical value. For unequal allocation at a fixed total sample size, there's a design-effect penalty of one over four r times one minus r, where r is the treated share — at fifty-fifty that's exactly one, no penalty; at our actual ninety-ten split it's about two point eight times the variance, which sounds worse than it is, because that only inflates the standard error by about one point seven times, not ten times. The reason: it's the ABSOLUTE size of the smaller arm, not its share, that sets the precision floor, and six hundred accounts in the low-value holdout is still enough to detect an effect this size with about eighty-six percent power. This is the same SE-to-z-to-power chain that sized the real project's original A/B test allocation, reused here to check the holdout fraction rather than to size a test from scratch.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2026-08-20T05:43:48.872Z</dcterms:created>
  <dcterms:modified xsi:type="dcterms:W3CDTF">2026-08-20T05:43:48.872Z</dcterms:modified>
</cp:coreProperties>
</file>

<file path=docProps/custom.xml><?xml version="1.0" encoding="utf-8"?>
<Properties xmlns="http://schemas.openxmlformats.org/officeDocument/2006/custom-properties" xmlns:vt="http://schemas.openxmlformats.org/officeDocument/2006/docPropsVTypes"/>
</file>