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DDA Retention Decision Engine</w:t>
      </w:r>
    </w:p>
    <w:p>
      <w:pPr>
        <w:spacing w:after="40"/>
      </w:pPr>
      <w:r>
        <w:rPr>
          <w:color w:val="555555"/>
          <w:sz w:val="30"/>
          <w:szCs w:val="30"/>
        </w:rPr>
        <w:t xml:space="preserve">Presentation Speech Script</w:t>
      </w:r>
    </w:p>
    <w:p>
      <w:pPr>
        <w:spacing w:after="300"/>
      </w:pPr>
      <w:r>
        <w:rPr>
          <w:color w:val="777777"/>
          <w:sz w:val="20"/>
          <w:szCs w:val="20"/>
        </w:rPr>
        <w:t xml:space="preserve">18 slides · target ~19–20 minutes + Q&amp;A · Vanguard, Data Analyst Senior Specialist / Data Scientist — Decision Analytics &amp; Modeling</w:t>
      </w:r>
    </w:p>
    <w:p>
      <w:pPr>
        <w:pStyle w:val="Heading1"/>
        <w:spacing w:after="120" w:before="200"/>
      </w:pPr>
      <w:r>
        <w:t xml:space="preserve">Before You Present: Is Opening the Deck Enough?</w:t>
      </w:r>
    </w:p>
    <w:p>
      <w:pPr>
        <w:spacing w:after="120" w:line="300"/>
      </w:pPr>
      <w:r>
        <w:rPr>
          <w:sz w:val="22"/>
          <w:szCs w:val="22"/>
        </w:rPr>
        <w:t xml:space="preserve">Screen-sharing the PPT itself is the right primary vehicle — the slides are deliberately sparse (one or two numbers, one line of framing), so the substance has to come from what you say, not what's on screen. That's exactly what this script is for: don't read the slide text out loud, narrate past it using the script below.</w:t>
      </w:r>
    </w:p>
    <w:p>
      <w:pPr>
        <w:spacing w:after="120" w:line="300"/>
      </w:pPr>
      <w:r>
        <w:rPr>
          <w:sz w:val="22"/>
          <w:szCs w:val="22"/>
        </w:rPr>
        <w:t xml:space="preserve">A few things worth having ready alongside it, in case the conversation goes deeper than the slides:</w:t>
      </w:r>
    </w:p>
    <w:p>
      <w:pPr>
        <w:pStyle w:val="ListParagraph"/>
        <w:numPr>
          <w:ilvl w:val="0"/>
          <w:numId w:val="1"/>
        </w:numPr>
        <w:spacing w:after="100" w:line="280"/>
      </w:pPr>
      <w:r>
        <w:rPr>
          <w:sz w:val="22"/>
          <w:szCs w:val="22"/>
        </w:rPr>
        <w:t xml:space="preserve">Backup tabs open (but not shown unless asked): the GitHub repo, in case someone wants to see the actual code, not just the results; output/rdd_bandwidth_sensitivity.csv, output/did_cohort_att.csv, and the DoubleML confidence interval (mentioned explicitly in the closing slide's notes as “ready if asked to go deeper”).</w:t>
      </w:r>
    </w:p>
    <w:p>
      <w:pPr>
        <w:pStyle w:val="ListParagraph"/>
        <w:numPr>
          <w:ilvl w:val="0"/>
          <w:numId w:val="1"/>
        </w:numPr>
        <w:spacing w:after="100" w:line="280"/>
      </w:pPr>
      <w:r>
        <w:rPr>
          <w:sz w:val="22"/>
          <w:szCs w:val="22"/>
        </w:rPr>
        <w:t xml:space="preserve">The bilingual Q&amp;A document (项目二-延伸-RDD-DiD-优化-QA.docx) as your own private crib sheet for follow-up questions — not something you show, something you've internalized.</w:t>
      </w:r>
    </w:p>
    <w:p>
      <w:pPr>
        <w:pStyle w:val="ListParagraph"/>
        <w:numPr>
          <w:ilvl w:val="0"/>
          <w:numId w:val="1"/>
        </w:numPr>
        <w:spacing w:after="100" w:line="280"/>
      </w:pPr>
      <w:r>
        <w:rPr>
          <w:sz w:val="22"/>
          <w:szCs w:val="22"/>
        </w:rPr>
        <w:t xml:space="preserve">A PDF export of the deck as a fallback, in case the interviewer's system doesn't render .pptx cleanly, or in case you're not the one driving the screen share.</w:t>
      </w:r>
    </w:p>
    <w:p>
      <w:pPr>
        <w:pStyle w:val="ListParagraph"/>
        <w:numPr>
          <w:ilvl w:val="0"/>
          <w:numId w:val="1"/>
        </w:numPr>
        <w:spacing w:after="100" w:line="280"/>
      </w:pPr>
      <w:r>
        <w:rPr>
          <w:sz w:val="22"/>
          <w:szCs w:val="22"/>
        </w:rPr>
        <w:t xml:space="preserve">Know the five “anchor numbers” cold, without looking at the slide: -10.7pp (RDD), -3.7pp (DiD), -6.5pp (DoubleML), +63.2% / +$116,211 (optimization/business impact), -30% relative (the real A/B test). If you can say these without reading them off the screen, the whole talk reads as fluent rather than recited.</w:t>
      </w:r>
    </w:p>
    <w:p>
      <w:pPr>
        <w:pStyle w:val="ListParagraph"/>
        <w:numPr>
          <w:ilvl w:val="0"/>
          <w:numId w:val="1"/>
        </w:numPr>
        <w:spacing w:after="100" w:line="280"/>
      </w:pPr>
      <w:r>
        <w:rPr>
          <w:sz w:val="22"/>
          <w:szCs w:val="22"/>
        </w:rPr>
        <w:t xml:space="preserve">Practical logistics: test the screen share beforehand, mute notifications, and know how to jump directly to a specific slide number if asked to go back or skip ahead — interviewers often interrupt mid-flow.</w:t>
      </w:r>
    </w:p>
    <w:p>
      <w:pPr>
        <w:spacing w:after="300" w:before="100" w:line="300"/>
      </w:pPr>
      <w:r>
        <w:rPr>
          <w:i/>
          <w:iCs/>
          <w:color w:val="555555"/>
          <w:sz w:val="21"/>
          <w:szCs w:val="21"/>
        </w:rPr>
        <w:t xml:space="preserve">Pacing target: Title+Situation ~45s, Task/Framing ~60s (don't skip this one), Approach ~50s, Predict ~50s, the six causal-inference slides (6–11) ~5.5 minutes combined, Optimize (12–13) ~1.5 minutes, Business Impact + Recommendations (14–15) ~2 minutes, Tying back + Limitations (16–17) ~2 minutes, Closing ~15 seconds — leaves comfortable room inside a 20-minute slot for the interviewer to interject.</w:t>
      </w:r>
    </w:p>
    <w:p>
      <w:pPr>
        <w:pageBreakBefore/>
        <w:pBdr>
          <w:bottom w:val="single" w:color="999999" w:sz="6" w:space="4"/>
        </w:pBdr>
        <w:spacing w:after="40" w:before="300"/>
      </w:pPr>
      <w:r>
        <w:rPr>
          <w:b/>
          <w:bCs/>
          <w:color w:val="2C4870"/>
          <w:sz w:val="26"/>
          <w:szCs w:val="26"/>
        </w:rPr>
        <w:t xml:space="preserve">Slide 1</w:t>
      </w:r>
      <w:r>
        <w:rPr>
          <w:b/>
          <w:bCs/>
          <w:sz w:val="26"/>
          <w:szCs w:val="26"/>
        </w:rPr>
        <w:t xml:space="preserve">  —  Title</w:t>
      </w:r>
    </w:p>
    <w:p>
      <w:pPr>
        <w:spacing w:after="140"/>
      </w:pPr>
      <w:r>
        <w:rPr>
          <w:i/>
          <w:iCs/>
          <w:color w:val="888888"/>
          <w:sz w:val="19"/>
          <w:szCs w:val="19"/>
        </w:rPr>
        <w:t xml:space="preserve">Target time: ~20 sec</w:t>
      </w:r>
    </w:p>
    <w:p>
      <w:pPr>
        <w:spacing w:after="160" w:line="300"/>
      </w:pPr>
      <w:r>
        <w:rPr>
          <w:i/>
          <w:iCs/>
          <w:color w:val="1A1A1A"/>
          <w:sz w:val="23"/>
          <w:szCs w:val="23"/>
        </w:rPr>
        <w:t xml:space="preserve">Thank you for having me. What I want to walk you through today is a rebuild of a real retention project I ran — one where I'm layering in the quasi-experimental causal inference and formal optimization this role's JD specifically calls for. To be upfront from the start: the underlying project, the four churn patterns, and the real result are all real and already validated with a randomized test. Everything you'll see involving RDD, difference-in-differences, and formal optimization is something I built afterward, on synthetic data with a known injected effect, specifically to demonstrate the causal-inference and optimization skills this role is looking for. I'll flag that distinction clearly as we go.</w:t>
      </w:r>
    </w:p>
    <w:p>
      <w:pPr>
        <w:pBdr>
          <w:bottom w:val="single" w:color="999999" w:sz="6" w:space="4"/>
        </w:pBdr>
        <w:spacing w:after="40" w:before="300"/>
      </w:pPr>
      <w:r>
        <w:rPr>
          <w:b/>
          <w:bCs/>
          <w:color w:val="2C4870"/>
          <w:sz w:val="26"/>
          <w:szCs w:val="26"/>
        </w:rPr>
        <w:t xml:space="preserve">Slide 2</w:t>
      </w:r>
      <w:r>
        <w:rPr>
          <w:b/>
          <w:bCs/>
          <w:sz w:val="26"/>
          <w:szCs w:val="26"/>
        </w:rPr>
        <w:t xml:space="preserve">  —  Situation</w:t>
      </w:r>
    </w:p>
    <w:p>
      <w:pPr>
        <w:spacing w:after="140"/>
      </w:pPr>
      <w:r>
        <w:rPr>
          <w:i/>
          <w:iCs/>
          <w:color w:val="888888"/>
          <w:sz w:val="19"/>
          <w:szCs w:val="19"/>
        </w:rPr>
        <w:t xml:space="preserve">Target time: ~25 sec</w:t>
      </w:r>
    </w:p>
    <w:p>
      <w:pPr>
        <w:spacing w:after="160" w:line="300"/>
      </w:pPr>
      <w:r>
        <w:rPr>
          <w:i/>
          <w:iCs/>
          <w:color w:val="1A1A1A"/>
          <w:sz w:val="23"/>
          <w:szCs w:val="23"/>
        </w:rPr>
        <w:t xml:space="preserve">The situation was straightforward but painful: we were steadily losing DDA — checking — accounts, and we had no early-warning system at all. We only found out an account was at risk after it had already closed — that's it showing up in a report, not something we could act on. On top of that, whatever retention outreach existed was one-size-fits-all: every at-risk account got the same generic touch, regardless of why it was actually at risk. And DDA isn't just a balance — it's the bank's low-cost funding base, so every one of these relationships we lost was lifetime value and future cross-sell potential walking out the door with it.</w:t>
      </w:r>
    </w:p>
    <w:p>
      <w:pPr>
        <w:pBdr>
          <w:bottom w:val="single" w:color="999999" w:sz="6" w:space="4"/>
        </w:pBdr>
        <w:spacing w:after="40" w:before="300"/>
      </w:pPr>
      <w:r>
        <w:rPr>
          <w:b/>
          <w:bCs/>
          <w:color w:val="2C4870"/>
          <w:sz w:val="26"/>
          <w:szCs w:val="26"/>
        </w:rPr>
        <w:t xml:space="preserve">Slide 3</w:t>
      </w:r>
      <w:r>
        <w:rPr>
          <w:b/>
          <w:bCs/>
          <w:sz w:val="26"/>
          <w:szCs w:val="26"/>
        </w:rPr>
        <w:t xml:space="preserve">  —  Task — and what you're about to see</w:t>
      </w:r>
    </w:p>
    <w:p>
      <w:pPr>
        <w:spacing w:after="140"/>
      </w:pPr>
      <w:r>
        <w:rPr>
          <w:i/>
          <w:iCs/>
          <w:color w:val="888888"/>
          <w:sz w:val="19"/>
          <w:szCs w:val="19"/>
        </w:rPr>
        <w:t xml:space="preserve">Target time: ~60 sec (do not skip)</w:t>
      </w:r>
    </w:p>
    <w:p>
      <w:pPr>
        <w:spacing w:after="160" w:line="300"/>
      </w:pPr>
      <w:r>
        <w:rPr>
          <w:i/>
          <w:iCs/>
          <w:color w:val="1A1A1A"/>
          <w:sz w:val="23"/>
          <w:szCs w:val="23"/>
        </w:rPr>
        <w:t xml:space="preserve">Before I go further, I want to be very explicit about what's real here and what I built specifically for this conversation, because that distinction matters and I'd rather say it upfront than have it come out under questioning.</w:t>
      </w:r>
    </w:p>
    <w:p>
      <w:pPr>
        <w:spacing w:after="160" w:line="300"/>
      </w:pPr>
      <w:r>
        <w:rPr>
          <w:i/>
          <w:iCs/>
          <w:color w:val="1A1A1A"/>
          <w:sz w:val="23"/>
          <w:szCs w:val="23"/>
        </w:rPr>
        <w:t xml:space="preserve">What I actually built, on the real project: I discovered four behavioral patterns that precede an account closing — a large withdrawal, direct deposit stopping, going dormant, and outright closure. I built a multi-class model predicting not just whether an account was at risk, but which of these paths it was most likely to take. I designed a different, trigger-based intervention for each mode. And I validated the whole thing with a randomized A/B test — a 30% relative reduction in churn, statistically significant. That's real, and it's a complete, defensible result on its own.</w:t>
      </w:r>
    </w:p>
    <w:p>
      <w:pPr>
        <w:spacing w:after="160" w:line="300"/>
      </w:pPr>
      <w:r>
        <w:rPr>
          <w:i/>
          <w:iCs/>
          <w:color w:val="1A1A1A"/>
          <w:sz w:val="23"/>
          <w:szCs w:val="23"/>
        </w:rPr>
        <w:t xml:space="preserve">But there was a gap I own: that validation leaned on the A/B test alone. It told me the overall system worked, but it didn't isolate whether each individual trigger — the withdrawal rule, the DD-stop offer, the dormancy signal — had a causal effect on its own. And the resource-allocation rule — intervene on the top 50% by value — was a reasonable heuristic, not a formal optimization.</w:t>
      </w:r>
    </w:p>
    <w:p>
      <w:pPr>
        <w:spacing w:after="160" w:line="300"/>
      </w:pPr>
      <w:r>
        <w:rPr>
          <w:i/>
          <w:iCs/>
          <w:color w:val="1A1A1A"/>
          <w:sz w:val="23"/>
          <w:szCs w:val="23"/>
        </w:rPr>
        <w:t xml:space="preserve">So what I'm walking through today is a rebuild I did on my own time, using synthetic data with a known injected ground truth — because obviously I can't bring real account-level data out of the bank. None of the three triggers were randomized, so I use RDD, a value-tier staggered DiD, and DoubleML — one method per trigger, chosen to fit that trigger's actual structure — to identify each one's individual causal effect. The value-score cutoff becomes a formal budget- and capacity-constrained optimization. And every result gets translated into a quantified, confidence-tiered business recommendation.</w:t>
      </w:r>
    </w:p>
    <w:p>
      <w:pPr>
        <w:pBdr>
          <w:bottom w:val="single" w:color="999999" w:sz="6" w:space="4"/>
        </w:pBdr>
        <w:spacing w:after="40" w:before="300"/>
      </w:pPr>
      <w:r>
        <w:rPr>
          <w:b/>
          <w:bCs/>
          <w:color w:val="2C4870"/>
          <w:sz w:val="26"/>
          <w:szCs w:val="26"/>
        </w:rPr>
        <w:t xml:space="preserve">Slide 4</w:t>
      </w:r>
      <w:r>
        <w:rPr>
          <w:b/>
          <w:bCs/>
          <w:sz w:val="26"/>
          <w:szCs w:val="26"/>
        </w:rPr>
        <w:t xml:space="preserve">  —  Approach</w:t>
      </w:r>
    </w:p>
    <w:p>
      <w:pPr>
        <w:spacing w:after="140"/>
      </w:pPr>
      <w:r>
        <w:rPr>
          <w:i/>
          <w:iCs/>
          <w:color w:val="888888"/>
          <w:sz w:val="19"/>
          <w:szCs w:val="19"/>
        </w:rPr>
        <w:t xml:space="preserve">Target time: ~50 sec</w:t>
      </w:r>
    </w:p>
    <w:p>
      <w:pPr>
        <w:spacing w:after="160" w:line="300"/>
      </w:pPr>
      <w:r>
        <w:rPr>
          <w:i/>
          <w:iCs/>
          <w:color w:val="1A1A1A"/>
          <w:sz w:val="23"/>
          <w:szCs w:val="23"/>
        </w:rPr>
        <w:t xml:space="preserve">The engine has three layers feeding one decision. First, Predict: a multi-class model asks, for each at-risk account, which churn mode is it actually heading toward — not just yes-or-no risk, but which of the three paths. Second, Explain, the causal layer: for each of those three triggers, what is its true effect, isolated from confounding — and I pick the specific causal method that matches that trigger's actual structure, rather than forcing one method onto all three. Third, Optimize: given those effect sizes and their costs, a budget- and capacity-constrained integer program decides who gets what, this month. This mirrors the real project's structure — predict, then match to a trigger-based action — the new layers are what make the why, the how-much-to-spend, and the so-what for the business rigorous instead of assumed.</w:t>
      </w:r>
    </w:p>
    <w:p>
      <w:pPr>
        <w:pBdr>
          <w:bottom w:val="single" w:color="999999" w:sz="6" w:space="4"/>
        </w:pBdr>
        <w:spacing w:after="40" w:before="300"/>
      </w:pPr>
      <w:r>
        <w:rPr>
          <w:b/>
          <w:bCs/>
          <w:color w:val="2C4870"/>
          <w:sz w:val="26"/>
          <w:szCs w:val="26"/>
        </w:rPr>
        <w:t xml:space="preserve">Slide 5</w:t>
      </w:r>
      <w:r>
        <w:rPr>
          <w:b/>
          <w:bCs/>
          <w:sz w:val="26"/>
          <w:szCs w:val="26"/>
        </w:rPr>
        <w:t xml:space="preserve">  —  Layer 1 — Predict</w:t>
      </w:r>
    </w:p>
    <w:p>
      <w:pPr>
        <w:spacing w:after="140"/>
      </w:pPr>
      <w:r>
        <w:rPr>
          <w:i/>
          <w:iCs/>
          <w:color w:val="888888"/>
          <w:sz w:val="19"/>
          <w:szCs w:val="19"/>
        </w:rPr>
        <w:t xml:space="preserve">Target time: ~50 sec</w:t>
      </w:r>
    </w:p>
    <w:p>
      <w:pPr>
        <w:spacing w:after="160" w:line="300"/>
      </w:pPr>
      <w:r>
        <w:rPr>
          <w:i/>
          <w:iCs/>
          <w:color w:val="1A1A1A"/>
          <w:sz w:val="23"/>
          <w:szCs w:val="23"/>
        </w:rPr>
        <w:t xml:space="preserve">Quickly on the predictive layer, since it's not the focus of today's conversation. It's an XGBoost multi-class model, and it lands at 0.65 to 0.72 ROC-AUC per churn mode, with 2.8 to 3.2x lift at the top decile. I want to be upfront that I'm not chasing a 0.95 AUC here — combined churn across all modes is only about 11%, and it's driven by noisy human behavior, so that's not a realistic target for this kind of problem. And in production you don't hard-classify at a single threshold anyway — you rank accounts and act on however much of the top slice your capacity allows, which is exactly the same logic you'll see in the 30%-withdrawal cutoff in a minute. One sanity check worth mentioning: region's feature importance sits right at noise level, which tells me the model isn't picking up some spurious geography effect — the signal is coming from real behavioral features.</w:t>
      </w:r>
    </w:p>
    <w:p>
      <w:pPr>
        <w:pBdr>
          <w:bottom w:val="single" w:color="999999" w:sz="6" w:space="4"/>
        </w:pBdr>
        <w:spacing w:after="40" w:before="300"/>
      </w:pPr>
      <w:r>
        <w:rPr>
          <w:b/>
          <w:bCs/>
          <w:color w:val="2C4870"/>
          <w:sz w:val="26"/>
          <w:szCs w:val="26"/>
        </w:rPr>
        <w:t xml:space="preserve">Slide 6</w:t>
      </w:r>
      <w:r>
        <w:rPr>
          <w:b/>
          <w:bCs/>
          <w:sz w:val="26"/>
          <w:szCs w:val="26"/>
        </w:rPr>
        <w:t xml:space="preserve">  —  Layer 2 — Explain (Causal) overview</w:t>
      </w:r>
    </w:p>
    <w:p>
      <w:pPr>
        <w:spacing w:after="140"/>
      </w:pPr>
      <w:r>
        <w:rPr>
          <w:i/>
          <w:iCs/>
          <w:color w:val="888888"/>
          <w:sz w:val="19"/>
          <w:szCs w:val="19"/>
        </w:rPr>
        <w:t xml:space="preserve">Target time: ~70 sec</w:t>
      </w:r>
    </w:p>
    <w:p>
      <w:pPr>
        <w:spacing w:after="160" w:line="300"/>
      </w:pPr>
      <w:r>
        <w:rPr>
          <w:i/>
          <w:iCs/>
          <w:color w:val="1A1A1A"/>
          <w:sz w:val="23"/>
          <w:szCs w:val="23"/>
        </w:rPr>
        <w:t xml:space="preserve">This is the core of the rebuild, and it's the part that speaks most directly to what this role's JD is asking for — causal inference in situations where randomized testing isn't feasible or wasn't done. There are three triggers, and none of them were randomized, but each has a different underlying structure, so each needs a different method.</w:t>
      </w:r>
    </w:p>
    <w:p>
      <w:pPr>
        <w:spacing w:after="160" w:line="300"/>
      </w:pPr>
      <w:r>
        <w:rPr>
          <w:i/>
          <w:iCs/>
          <w:color w:val="1A1A1A"/>
          <w:sz w:val="23"/>
          <w:szCs w:val="23"/>
        </w:rPr>
        <w:t xml:space="preserve">The large-withdrawal trigger — over 30% of balance, RM calls the client — is a deterministic rule, not a coin flip: there's a hard cutoff. That's a textbook Regression Discontinuity setup: compare accounts just above the line to accounts just below it.</w:t>
      </w:r>
    </w:p>
    <w:p>
      <w:pPr>
        <w:spacing w:after="160" w:line="300"/>
      </w:pPr>
      <w:r>
        <w:rPr>
          <w:i/>
          <w:iCs/>
          <w:color w:val="1A1A1A"/>
          <w:sz w:val="23"/>
          <w:szCs w:val="23"/>
        </w:rPr>
        <w:t xml:space="preserve">The DD-stop offer rolled out by customer-value tier, not all at once — RM capacity was the real constraint, not geography. That staggered adoption is what a clean-control, or stacked, difference-in-differences design is built for: compare not-yet-treated tiers to already-treated tiers.</w:t>
      </w:r>
    </w:p>
    <w:p>
      <w:pPr>
        <w:spacing w:after="160" w:line="300"/>
      </w:pPr>
      <w:r>
        <w:rPr>
          <w:i/>
          <w:iCs/>
          <w:color w:val="1A1A1A"/>
          <w:sz w:val="23"/>
          <w:szCs w:val="23"/>
        </w:rPr>
        <w:t xml:space="preserve">And the dormancy signal has no design at all to exploit — the account gets flagged and treated together, no threshold, no rollout. That's where I use DoubleML: an ML-adjusted comparison that conditions on everything we observe, because the flagging rule itself is a confound.</w:t>
      </w:r>
    </w:p>
    <w:p>
      <w:pPr>
        <w:pBdr>
          <w:bottom w:val="single" w:color="999999" w:sz="6" w:space="4"/>
        </w:pBdr>
        <w:spacing w:after="40" w:before="300"/>
      </w:pPr>
      <w:r>
        <w:rPr>
          <w:b/>
          <w:bCs/>
          <w:color w:val="2C4870"/>
          <w:sz w:val="26"/>
          <w:szCs w:val="26"/>
        </w:rPr>
        <w:t xml:space="preserve">Slide 7</w:t>
      </w:r>
      <w:r>
        <w:rPr>
          <w:b/>
          <w:bCs/>
          <w:sz w:val="26"/>
          <w:szCs w:val="26"/>
        </w:rPr>
        <w:t xml:space="preserve">  —  RDD — Design &amp; Validation</w:t>
      </w:r>
    </w:p>
    <w:p>
      <w:pPr>
        <w:spacing w:after="140"/>
      </w:pPr>
      <w:r>
        <w:rPr>
          <w:i/>
          <w:iCs/>
          <w:color w:val="888888"/>
          <w:sz w:val="19"/>
          <w:szCs w:val="19"/>
        </w:rPr>
        <w:t xml:space="preserve">Target time: ~45 sec</w:t>
      </w:r>
    </w:p>
    <w:p>
      <w:pPr>
        <w:spacing w:after="160" w:line="300"/>
      </w:pPr>
      <w:r>
        <w:rPr>
          <w:i/>
          <w:iCs/>
          <w:color w:val="1A1A1A"/>
          <w:sz w:val="23"/>
          <w:szCs w:val="23"/>
        </w:rPr>
        <w:t xml:space="preserve">Before I trust any RDD estimate, I have to validate the identifying assumption: that nobody can 'game' which side of the 30% line they land on. If a customer could nudge a withdrawal to just dodge or trigger an RM call, the accounts on either side of the cutoff wouldn't be comparable anymore, and the whole design falls apart. I test this with a McCrary-style density test — if people were manipulating the cutoff, you'd see a jump in the density of the running variable right at 30%. I get p equals 0.151 — no evidence of manipulation. That makes sense: withdrawal size is a real economic decision, not something someone precisely dials in to dodge a phone call.</w:t>
      </w:r>
    </w:p>
    <w:p>
      <w:pPr>
        <w:pBdr>
          <w:bottom w:val="single" w:color="999999" w:sz="6" w:space="4"/>
        </w:pBdr>
        <w:spacing w:after="40" w:before="300"/>
      </w:pPr>
      <w:r>
        <w:rPr>
          <w:b/>
          <w:bCs/>
          <w:color w:val="2C4870"/>
          <w:sz w:val="26"/>
          <w:szCs w:val="26"/>
        </w:rPr>
        <w:t xml:space="preserve">Slide 8</w:t>
      </w:r>
      <w:r>
        <w:rPr>
          <w:b/>
          <w:bCs/>
          <w:sz w:val="26"/>
          <w:szCs w:val="26"/>
        </w:rPr>
        <w:t xml:space="preserve">  —  RDD — Result</w:t>
      </w:r>
    </w:p>
    <w:p>
      <w:pPr>
        <w:spacing w:after="140"/>
      </w:pPr>
      <w:r>
        <w:rPr>
          <w:i/>
          <w:iCs/>
          <w:color w:val="888888"/>
          <w:sz w:val="19"/>
          <w:szCs w:val="19"/>
        </w:rPr>
        <w:t xml:space="preserve">Target time: ~60 sec</w:t>
      </w:r>
    </w:p>
    <w:p>
      <w:pPr>
        <w:spacing w:after="160" w:line="300"/>
      </w:pPr>
      <w:r>
        <w:rPr>
          <w:i/>
          <w:iCs/>
          <w:color w:val="1A1A1A"/>
          <w:sz w:val="23"/>
          <w:szCs w:val="23"/>
        </w:rPr>
        <w:t xml:space="preserve">Here's the result. If you naively compare everyone who got an RM call to everyone who didn't, you get minus 1.5 percentage points — RM outreach looks like it barely matters. But that's biased: bigger withdrawals were already higher-risk before any call happened, and that confound roughly cancels out the real effect. The RDD robust estimate — comparing accounts right at the boundary, where that confound washes out — is minus 10.7 percentage points, 95% confidence interval minus 14.8 to minus 6.6, p less than 0.001. I also ran a bandwidth sensitivity check, sweeping the window from 4 to 20 months — the estimate stays stable between minus 9.4 and minus 10.7 the whole way, so this isn't an artifact of one bandwidth choice. And because this is synthetic data with a known injected effect, I can grade the estimator directly: it lands within 1.3 percentage points of the true value — the naive comparison doesn't come close.</w:t>
      </w:r>
    </w:p>
    <w:p>
      <w:pPr>
        <w:pBdr>
          <w:bottom w:val="single" w:color="999999" w:sz="6" w:space="4"/>
        </w:pBdr>
        <w:spacing w:after="40" w:before="300"/>
      </w:pPr>
      <w:r>
        <w:rPr>
          <w:b/>
          <w:bCs/>
          <w:color w:val="2C4870"/>
          <w:sz w:val="26"/>
          <w:szCs w:val="26"/>
        </w:rPr>
        <w:t xml:space="preserve">Slide 9</w:t>
      </w:r>
      <w:r>
        <w:rPr>
          <w:b/>
          <w:bCs/>
          <w:sz w:val="26"/>
          <w:szCs w:val="26"/>
        </w:rPr>
        <w:t xml:space="preserve">  —  DiD — Design &amp; Validation</w:t>
      </w:r>
    </w:p>
    <w:p>
      <w:pPr>
        <w:spacing w:after="140"/>
      </w:pPr>
      <w:r>
        <w:rPr>
          <w:i/>
          <w:iCs/>
          <w:color w:val="888888"/>
          <w:sz w:val="19"/>
          <w:szCs w:val="19"/>
        </w:rPr>
        <w:t xml:space="preserve">Target time: ~45 sec</w:t>
      </w:r>
    </w:p>
    <w:p>
      <w:pPr>
        <w:spacing w:after="160" w:line="300"/>
      </w:pPr>
      <w:r>
        <w:rPr>
          <w:i/>
          <w:iCs/>
          <w:color w:val="1A1A1A"/>
          <w:sz w:val="23"/>
          <w:szCs w:val="23"/>
        </w:rPr>
        <w:t xml:space="preserve">For the DD-stop offer, the design choice worth calling out is that it rolled out by customer-value tier, not by region — because RM bandwidth is the real scarce resource for a bank, so a phased rollout that reaches the highest-value tier first is the realistic mechanism, and it also happens to be a cleaner teaching case for staggered-adoption bias. DiD's core assumption is that before any tier goes live, all tiers should be trending together — parallel pre-trends. I test that with an F-test on the tier-by-month interaction, restricted to the common window before any tier adopts, and I get p equals 0.951 — no evidence of differential pre-trends.</w:t>
      </w:r>
    </w:p>
    <w:p>
      <w:pPr>
        <w:pBdr>
          <w:bottom w:val="single" w:color="999999" w:sz="6" w:space="4"/>
        </w:pBdr>
        <w:spacing w:after="40" w:before="300"/>
      </w:pPr>
      <w:r>
        <w:rPr>
          <w:b/>
          <w:bCs/>
          <w:color w:val="2C4870"/>
          <w:sz w:val="26"/>
          <w:szCs w:val="26"/>
        </w:rPr>
        <w:t xml:space="preserve">Slide 10</w:t>
      </w:r>
      <w:r>
        <w:rPr>
          <w:b/>
          <w:bCs/>
          <w:sz w:val="26"/>
          <w:szCs w:val="26"/>
        </w:rPr>
        <w:t xml:space="preserve">  —  DiD — Result</w:t>
      </w:r>
    </w:p>
    <w:p>
      <w:pPr>
        <w:spacing w:after="140"/>
      </w:pPr>
      <w:r>
        <w:rPr>
          <w:i/>
          <w:iCs/>
          <w:color w:val="888888"/>
          <w:sz w:val="19"/>
          <w:szCs w:val="19"/>
        </w:rPr>
        <w:t xml:space="preserve">Target time: ~60 sec</w:t>
      </w:r>
    </w:p>
    <w:p>
      <w:pPr>
        <w:spacing w:after="160" w:line="300"/>
      </w:pPr>
      <w:r>
        <w:rPr>
          <w:i/>
          <w:iCs/>
          <w:color w:val="1A1A1A"/>
          <w:sz w:val="23"/>
          <w:szCs w:val="23"/>
        </w:rPr>
        <w:t xml:space="preserve">Naive static two-way-fixed-effects — pooling every tier and month into one regression — gives minus 3.5 percentage points. A clean-control, stacked estimator — comparing each newly-treated tier only against tiers that are not yet treated at that point — gives minus 3.7. The gap here isn't dramatic, and I want to be honest about that rather than oversell it: the real lesson is that naive TWFE implicitly lets already-treated tiers contaminate the comparison trend for later-treated tiers — the Goodman-Bacon 2021 result — and you can't assume that bias is small without checking, especially once effects vary over time the way this one does: it actually ramps in over about three months as RM awareness and customer take-up build. The clean-control estimate also lands closer to the true simulated effect of minus 4.7.</w:t>
      </w:r>
    </w:p>
    <w:p>
      <w:pPr>
        <w:pBdr>
          <w:bottom w:val="single" w:color="999999" w:sz="6" w:space="4"/>
        </w:pBdr>
        <w:spacing w:after="40" w:before="300"/>
      </w:pPr>
      <w:r>
        <w:rPr>
          <w:b/>
          <w:bCs/>
          <w:color w:val="2C4870"/>
          <w:sz w:val="26"/>
          <w:szCs w:val="26"/>
        </w:rPr>
        <w:t xml:space="preserve">Slide 11</w:t>
      </w:r>
      <w:r>
        <w:rPr>
          <w:b/>
          <w:bCs/>
          <w:sz w:val="26"/>
          <w:szCs w:val="26"/>
        </w:rPr>
        <w:t xml:space="preserve">  —  Dormant play — DoubleML</w:t>
      </w:r>
    </w:p>
    <w:p>
      <w:pPr>
        <w:spacing w:after="140"/>
      </w:pPr>
      <w:r>
        <w:rPr>
          <w:i/>
          <w:iCs/>
          <w:color w:val="888888"/>
          <w:sz w:val="19"/>
          <w:szCs w:val="19"/>
        </w:rPr>
        <w:t xml:space="preserve">Target time: ~70 sec</w:t>
      </w:r>
    </w:p>
    <w:p>
      <w:pPr>
        <w:spacing w:after="160" w:line="300"/>
      </w:pPr>
      <w:r>
        <w:rPr>
          <w:i/>
          <w:iCs/>
          <w:color w:val="1A1A1A"/>
          <w:sz w:val="23"/>
          <w:szCs w:val="23"/>
        </w:rPr>
        <w:t xml:space="preserve">The dormant play is structurally different from the other two — there's no cutoff and no rollout to exploit. Accounts get flagged based on a dormancy streak, or a low-engagement-plus-short-dormancy combination, and treated all at once. The flagging rule itself is the confound: the accounts most likely to get flagged are also the accounts most likely to churn anyway regardless of any outreach — 'confounding by indication.' That's exactly why the naive comparison gets the wrong sign entirely — plus 11.2 percentage points, meaning treatment looks like it increases churn — and even a logistic regression with linear covariate adjustment barely helps, plus 0.8, still the wrong sign, because the real confounding structure is a threshold-based rule that a linear model can't represent. DoubleML — using XGBoost for the nuisance functions, cross-fitting, targeting the ATT — gets the sign right: minus 6.5 percentage points, 95% CI minus 8.6 to minus 4.5, versus a true injected value of minus 9.8. I want to flag directly that this is the weakest-identification method of the three: it rests on selection-on-observables, which — unlike RDD's manipulation test or DiD's pre-trends test — can't be directly tested from the data.</w:t>
      </w:r>
    </w:p>
    <w:p>
      <w:pPr>
        <w:pBdr>
          <w:bottom w:val="single" w:color="999999" w:sz="6" w:space="4"/>
        </w:pBdr>
        <w:spacing w:after="40" w:before="300"/>
      </w:pPr>
      <w:r>
        <w:rPr>
          <w:b/>
          <w:bCs/>
          <w:color w:val="2C4870"/>
          <w:sz w:val="26"/>
          <w:szCs w:val="26"/>
        </w:rPr>
        <w:t xml:space="preserve">Slide 12</w:t>
      </w:r>
      <w:r>
        <w:rPr>
          <w:b/>
          <w:bCs/>
          <w:sz w:val="26"/>
          <w:szCs w:val="26"/>
        </w:rPr>
        <w:t xml:space="preserve">  —  Layer 3 — Optimize (setup)</w:t>
      </w:r>
    </w:p>
    <w:p>
      <w:pPr>
        <w:spacing w:after="140"/>
      </w:pPr>
      <w:r>
        <w:rPr>
          <w:i/>
          <w:iCs/>
          <w:color w:val="888888"/>
          <w:sz w:val="19"/>
          <w:szCs w:val="19"/>
        </w:rPr>
        <w:t xml:space="preserve">Target time: ~50 sec</w:t>
      </w:r>
    </w:p>
    <w:p>
      <w:pPr>
        <w:spacing w:after="160" w:line="300"/>
      </w:pPr>
      <w:r>
        <w:rPr>
          <w:i/>
          <w:iCs/>
          <w:color w:val="1A1A1A"/>
          <w:sz w:val="23"/>
          <w:szCs w:val="23"/>
        </w:rPr>
        <w:t xml:space="preserve">The old rule was informal: intervene on the top 50% of accounts by value score. I replaced that with a formal optimization. The objective maximizes total net expected value protected — for every account-intervention pair, the probability of that churn mode, times the causally-estimated effect size, times dollars at risk, minus the intervention's cost, summed over everything selected. 'Dollars at risk' is account value — balance times one plus 15% times product count — a dollar-denominated proxy I stress-tested, not an arbitrary weighted score, more on that in a minute. It's constrained by total budget, by RM capacity — since RM time, not money, is the real bottleneck for the withdrawal trigger — and each account gets at most one intervention. And the three effect sizes feeding this — 10.7 points from RDD, 3.7 from the clean-control DiD, 6.5 from DoubleML — each carry their own confidence label into the optimizer, not just a single blended number.</w:t>
      </w:r>
    </w:p>
    <w:p>
      <w:pPr>
        <w:pBdr>
          <w:bottom w:val="single" w:color="999999" w:sz="6" w:space="4"/>
        </w:pBdr>
        <w:spacing w:after="40" w:before="300"/>
      </w:pPr>
      <w:r>
        <w:rPr>
          <w:b/>
          <w:bCs/>
          <w:color w:val="2C4870"/>
          <w:sz w:val="26"/>
          <w:szCs w:val="26"/>
        </w:rPr>
        <w:t xml:space="preserve">Slide 13</w:t>
      </w:r>
      <w:r>
        <w:rPr>
          <w:b/>
          <w:bCs/>
          <w:sz w:val="26"/>
          <w:szCs w:val="26"/>
        </w:rPr>
        <w:t xml:space="preserve">  —  Optimize — Result</w:t>
      </w:r>
    </w:p>
    <w:p>
      <w:pPr>
        <w:spacing w:after="140"/>
      </w:pPr>
      <w:r>
        <w:rPr>
          <w:i/>
          <w:iCs/>
          <w:color w:val="888888"/>
          <w:sz w:val="19"/>
          <w:szCs w:val="19"/>
        </w:rPr>
        <w:t xml:space="preserve">Target time: ~45 sec</w:t>
      </w:r>
    </w:p>
    <w:p>
      <w:pPr>
        <w:spacing w:after="160" w:line="300"/>
      </w:pPr>
      <w:r>
        <w:rPr>
          <w:i/>
          <w:iCs/>
          <w:color w:val="1A1A1A"/>
          <w:sz w:val="23"/>
          <w:szCs w:val="23"/>
        </w:rPr>
        <w:t xml:space="preserve">At equal budget and equal RM capacity, the optimizer protects 63% more net value than the heuristic. And it only used 297 of the 400 available RM contacts — it stops allocating once an account's marginal expected value turns negative, rather than spending capacity down to zero. The heuristic doesn't discriminate by risk level within the top-50%-value pool — it spends on high-value accounts whether or not they're actually at risk, and it has no concept of an RM-capacity limit at all. That's a finding worth surfacing on its own: it suggests the old rule may have been over-investing in accounts that weren't going to churn anyway.</w:t>
      </w:r>
    </w:p>
    <w:p>
      <w:pPr>
        <w:pBdr>
          <w:bottom w:val="single" w:color="999999" w:sz="6" w:space="4"/>
        </w:pBdr>
        <w:spacing w:after="40" w:before="300"/>
      </w:pPr>
      <w:r>
        <w:rPr>
          <w:b/>
          <w:bCs/>
          <w:color w:val="2C4870"/>
          <w:sz w:val="26"/>
          <w:szCs w:val="26"/>
        </w:rPr>
        <w:t xml:space="preserve">Slide 14</w:t>
      </w:r>
      <w:r>
        <w:rPr>
          <w:b/>
          <w:bCs/>
          <w:sz w:val="26"/>
          <w:szCs w:val="26"/>
        </w:rPr>
        <w:t xml:space="preserve">  —  So What — Business Impact</w:t>
      </w:r>
    </w:p>
    <w:p>
      <w:pPr>
        <w:spacing w:after="140"/>
      </w:pPr>
      <w:r>
        <w:rPr>
          <w:i/>
          <w:iCs/>
          <w:color w:val="888888"/>
          <w:sz w:val="19"/>
          <w:szCs w:val="19"/>
        </w:rPr>
        <w:t xml:space="preserve">Target time: ~60 sec</w:t>
      </w:r>
    </w:p>
    <w:p>
      <w:pPr>
        <w:spacing w:after="160" w:line="300"/>
      </w:pPr>
      <w:r>
        <w:rPr>
          <w:i/>
          <w:iCs/>
          <w:color w:val="1A1A1A"/>
          <w:sz w:val="23"/>
          <w:szCs w:val="23"/>
        </w:rPr>
        <w:t xml:space="preserve">Translating this into a number a stakeholder can act on: plus $116,211 in incremental net value protected, per 10,000 scored accounts — a 63.2% improvement. I deliberately did not scale this up to some fabricated 'total accounts at the bank' figure — this data is a sized demo, not the real book, and inflating it would be exactly the kind of overclaiming I want to avoid. Instead I report it per 10,000 accounts with an explicit scaling rule: multiply by your real scored-account count over 10,000. And the mechanism behind it — same spend, better targeting — scales linearly with book size, unlike a one-time, fixed-cost project. On the 15% product-value-uplift assumption in the account-value formula — if someone asks 'why 15%, why not 10 or 20' — I ran the sensitivity: swap in 10% or 20%, and top-value-quartile membership stays 98.2 to 98.3% the same. The specific number just isn't load-bearing for who actually gets prioritized.</w:t>
      </w:r>
    </w:p>
    <w:p>
      <w:pPr>
        <w:pBdr>
          <w:bottom w:val="single" w:color="999999" w:sz="6" w:space="4"/>
        </w:pBdr>
        <w:spacing w:after="40" w:before="300"/>
      </w:pPr>
      <w:r>
        <w:rPr>
          <w:b/>
          <w:bCs/>
          <w:color w:val="2C4870"/>
          <w:sz w:val="26"/>
          <w:szCs w:val="26"/>
        </w:rPr>
        <w:t xml:space="preserve">Slide 15</w:t>
      </w:r>
      <w:r>
        <w:rPr>
          <w:b/>
          <w:bCs/>
          <w:sz w:val="26"/>
          <w:szCs w:val="26"/>
        </w:rPr>
        <w:t xml:space="preserve">  —  So What — Recommendations</w:t>
      </w:r>
    </w:p>
    <w:p>
      <w:pPr>
        <w:spacing w:after="140"/>
      </w:pPr>
      <w:r>
        <w:rPr>
          <w:i/>
          <w:iCs/>
          <w:color w:val="888888"/>
          <w:sz w:val="19"/>
          <w:szCs w:val="19"/>
        </w:rPr>
        <w:t xml:space="preserve">Target time: ~60 sec</w:t>
      </w:r>
    </w:p>
    <w:p>
      <w:pPr>
        <w:spacing w:after="160" w:line="300"/>
      </w:pPr>
      <w:r>
        <w:rPr>
          <w:i/>
          <w:iCs/>
          <w:color w:val="1A1A1A"/>
          <w:sz w:val="23"/>
          <w:szCs w:val="23"/>
        </w:rPr>
        <w:t xml:space="preserve">Four recommendations, and I want to draw attention to how they're ordered — by confidence, not by effect size. First, adopt the ILP optimizer in place of the informal top-50%-by-value rule — high confidence, because it's a mechanical improvement on inputs I've already validated, not a new causal claim. Second, formalize the 30%-withdrawal-to-RM-outreach trigger as an explicit, monitored policy — high confidence, RDD's no-manipulation assumption is directly tested. Third, don't evaluate the DD-stop offer's rollout before month three of each wave, since the effect ramps in — high confidence, DiD's parallel pre-trends are directly tested. Fourth — and this is the one I want to make sure lands — do not scale budget into the dormant play based on this estimate alone; run a real randomized pilot first. Moderate confidence, because DoubleML's unconfoundedness assumption isn't something I can test from the data. The dormant play's 6.5 points is actually the second-largest effect of the three, but it's ranked last, deliberately, because its identifying assumption is the one that can't be checked.</w:t>
      </w:r>
    </w:p>
    <w:p>
      <w:pPr>
        <w:pBdr>
          <w:bottom w:val="single" w:color="999999" w:sz="6" w:space="4"/>
        </w:pBdr>
        <w:spacing w:after="40" w:before="300"/>
      </w:pPr>
      <w:r>
        <w:rPr>
          <w:b/>
          <w:bCs/>
          <w:color w:val="2C4870"/>
          <w:sz w:val="26"/>
          <w:szCs w:val="26"/>
        </w:rPr>
        <w:t xml:space="preserve">Slide 16</w:t>
      </w:r>
      <w:r>
        <w:rPr>
          <w:b/>
          <w:bCs/>
          <w:sz w:val="26"/>
          <w:szCs w:val="26"/>
        </w:rPr>
        <w:t xml:space="preserve">  —  Result — Tying it back</w:t>
      </w:r>
    </w:p>
    <w:p>
      <w:pPr>
        <w:spacing w:after="140"/>
      </w:pPr>
      <w:r>
        <w:rPr>
          <w:i/>
          <w:iCs/>
          <w:color w:val="888888"/>
          <w:sz w:val="19"/>
          <w:szCs w:val="19"/>
        </w:rPr>
        <w:t xml:space="preserve">Target time: ~55 sec</w:t>
      </w:r>
    </w:p>
    <w:p>
      <w:pPr>
        <w:spacing w:after="160" w:line="300"/>
      </w:pPr>
      <w:r>
        <w:rPr>
          <w:i/>
          <w:iCs/>
          <w:color w:val="1A1A1A"/>
          <w:sz w:val="23"/>
          <w:szCs w:val="23"/>
        </w:rPr>
        <w:t xml:space="preserve">I want to close the loop back to what actually happened. The real project already worked: a 30% relative churn reduction, validated the only way we had time and buy-in for at the time — an outcomes-based, randomized A/B test. That's a real, defensible result, and it's also the limit of what we did back then. What this rebuild adds is causal identification for the triggers that couldn't be individually A/B tested, not just the ones that could; a formal, re-runnable optimization instead of a fixed cutoff, one that flexes as budget changes; a quantified, confidence-tiered business case instead of stopping at a technical result; and every method graded against a known ground truth before I'd trust it on a real decision.</w:t>
      </w:r>
    </w:p>
    <w:p>
      <w:pPr>
        <w:pBdr>
          <w:bottom w:val="single" w:color="999999" w:sz="6" w:space="4"/>
        </w:pBdr>
        <w:spacing w:after="40" w:before="300"/>
      </w:pPr>
      <w:r>
        <w:rPr>
          <w:b/>
          <w:bCs/>
          <w:color w:val="2C4870"/>
          <w:sz w:val="26"/>
          <w:szCs w:val="26"/>
        </w:rPr>
        <w:t xml:space="preserve">Slide 17</w:t>
      </w:r>
      <w:r>
        <w:rPr>
          <w:b/>
          <w:bCs/>
          <w:sz w:val="26"/>
          <w:szCs w:val="26"/>
        </w:rPr>
        <w:t xml:space="preserve">  —  Limitations — and why this role</w:t>
      </w:r>
    </w:p>
    <w:p>
      <w:pPr>
        <w:spacing w:after="140"/>
      </w:pPr>
      <w:r>
        <w:rPr>
          <w:i/>
          <w:iCs/>
          <w:color w:val="888888"/>
          <w:sz w:val="19"/>
          <w:szCs w:val="19"/>
        </w:rPr>
        <w:t xml:space="preserve">Target time: ~60 sec</w:t>
      </w:r>
    </w:p>
    <w:p>
      <w:pPr>
        <w:spacing w:after="160" w:line="300"/>
      </w:pPr>
      <w:r>
        <w:rPr>
          <w:i/>
          <w:iCs/>
          <w:color w:val="1A1A1A"/>
          <w:sz w:val="23"/>
          <w:szCs w:val="23"/>
        </w:rPr>
        <w:t xml:space="preserve">A few things I'd want in place before any of this touched production. The dormant play's effect rests on an assumption I can't test — DoubleML corrects the sign versus naive and logistic, but selection-on-observables isn't verifiable the way RDD's manipulation test or DiD's pre-trends test are; it needs a real randomized pilot before I'd scale spend against it. There's no independent model-risk validation here — today's validation is outcomes-based, and in this demo, graded against a known synthetic truth, but a real deployment needs an independent conceptual-soundness review, the kind SR 11-7 calls for. And the data is synthetic throughout, built specifically so I could validate that my methods work against a ground truth I controlled — a real deployment obviously doesn't get that luxury. That gap — between 'validated by outcome, after the fact' and 'validated by design, before launch' — is exactly what draws me to this role: building the analytical engine where that second kind of rigor is the default, not a stretch goal.</w:t>
      </w:r>
    </w:p>
    <w:p>
      <w:pPr>
        <w:pBdr>
          <w:bottom w:val="single" w:color="999999" w:sz="6" w:space="4"/>
        </w:pBdr>
        <w:spacing w:after="40" w:before="300"/>
      </w:pPr>
      <w:r>
        <w:rPr>
          <w:b/>
          <w:bCs/>
          <w:color w:val="2C4870"/>
          <w:sz w:val="26"/>
          <w:szCs w:val="26"/>
        </w:rPr>
        <w:t xml:space="preserve">Slide 18</w:t>
      </w:r>
      <w:r>
        <w:rPr>
          <w:b/>
          <w:bCs/>
          <w:sz w:val="26"/>
          <w:szCs w:val="26"/>
        </w:rPr>
        <w:t xml:space="preserve">  —  Thank you</w:t>
      </w:r>
    </w:p>
    <w:p>
      <w:pPr>
        <w:spacing w:after="140"/>
      </w:pPr>
      <w:r>
        <w:rPr>
          <w:i/>
          <w:iCs/>
          <w:color w:val="888888"/>
          <w:sz w:val="19"/>
          <w:szCs w:val="19"/>
        </w:rPr>
        <w:t xml:space="preserve">Target time: ~15 sec + Q&amp;A</w:t>
      </w:r>
    </w:p>
    <w:p>
      <w:pPr>
        <w:spacing w:after="160" w:line="300"/>
      </w:pPr>
      <w:r>
        <w:rPr>
          <w:i/>
          <w:iCs/>
          <w:color w:val="1A1A1A"/>
          <w:sz w:val="23"/>
          <w:szCs w:val="23"/>
        </w:rPr>
        <w:t xml:space="preserve">Predict, explain causally, optimize, act — one decision engine, four layers of rigor built on top of a project that already delivered a real result. Happy to take questions — I have the bandwidth-sensitivity table, the cohort-level ATT breakdown, and the DoubleML confidence interval ready if anyone wants to go deeper on any of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2026-08-19T21:46:21.855Z</dcterms:created>
  <dcterms:modified xsi:type="dcterms:W3CDTF">2026-08-19T21:46:21.868Z</dcterms:modified>
</cp:coreProperties>
</file>

<file path=docProps/custom.xml><?xml version="1.0" encoding="utf-8"?>
<Properties xmlns="http://schemas.openxmlformats.org/officeDocument/2006/custom-properties" xmlns:vt="http://schemas.openxmlformats.org/officeDocument/2006/docPropsVTypes"/>
</file>