
<file path=[Content_Types].xml><?xml version="1.0" encoding="utf-8"?>
<Types xmlns="http://schemas.openxmlformats.org/package/2006/content-types">
  <Default Extension="xml" ContentType="application/xml"/>
  <Default Extension="xlsx" ContentType="application/vnd.openxmlformats-officedocument.spreadsheetml.sheet"/>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E5E571">
      <w:pPr>
        <w:pStyle w:val="29"/>
        <w:jc w:val="both"/>
        <w:rPr>
          <w:rFonts w:ascii="Times New Roman" w:hAnsi="Times New Roman" w:eastAsia="宋体" w:cs="Times New Roman"/>
        </w:rPr>
      </w:pPr>
    </w:p>
    <w:p w14:paraId="729FEEB9">
      <w:pPr>
        <w:pStyle w:val="29"/>
        <w:jc w:val="both"/>
        <w:rPr>
          <w:rFonts w:ascii="Times New Roman" w:hAnsi="Times New Roman" w:eastAsia="宋体" w:cs="Times New Roman"/>
        </w:rPr>
      </w:pPr>
    </w:p>
    <w:p w14:paraId="7C9624C4">
      <w:pPr>
        <w:pStyle w:val="29"/>
        <w:jc w:val="both"/>
        <w:rPr>
          <w:rFonts w:ascii="Times New Roman" w:hAnsi="Times New Roman" w:eastAsia="宋体" w:cs="Times New Roman"/>
        </w:rPr>
      </w:pPr>
    </w:p>
    <w:p w14:paraId="270D7342">
      <w:pPr>
        <w:pStyle w:val="29"/>
        <w:jc w:val="both"/>
        <w:rPr>
          <w:rFonts w:ascii="Times New Roman" w:hAnsi="Times New Roman" w:eastAsia="宋体" w:cs="Times New Roman"/>
        </w:rPr>
      </w:pPr>
    </w:p>
    <w:p w14:paraId="4A0B6EC9">
      <w:pPr>
        <w:pStyle w:val="29"/>
        <w:jc w:val="both"/>
        <w:rPr>
          <w:rFonts w:ascii="Times New Roman" w:hAnsi="Times New Roman" w:eastAsia="宋体" w:cs="Times New Roman"/>
        </w:rPr>
      </w:pPr>
    </w:p>
    <w:p w14:paraId="33A5FD9F">
      <w:pPr>
        <w:pStyle w:val="29"/>
        <w:jc w:val="both"/>
        <w:rPr>
          <w:rFonts w:ascii="Times New Roman" w:hAnsi="Times New Roman" w:eastAsia="宋体" w:cs="Times New Roman"/>
        </w:rPr>
      </w:pPr>
      <w:r>
        <w:rPr>
          <w:rStyle w:val="31"/>
          <w:rFonts w:hint="default" w:ascii="Times New Roman" w:hAnsi="Times New Roman" w:eastAsia="宋体" w:cs="Times New Roman"/>
          <w:bCs/>
          <w:sz w:val="72"/>
          <w:szCs w:val="72"/>
          <w:highlight w:val="yellow"/>
          <w:lang w:val="en-US" w:eastAsia="zh-CN"/>
        </w:rPr>
        <w:t>[</w:t>
      </w:r>
      <w:r>
        <w:rPr>
          <w:rStyle w:val="31"/>
          <w:rFonts w:hint="eastAsia" w:ascii="Times New Roman" w:hAnsi="Times New Roman" w:eastAsia="宋体" w:cs="Times New Roman"/>
          <w:bCs/>
          <w:sz w:val="72"/>
          <w:szCs w:val="72"/>
          <w:highlight w:val="yellow"/>
          <w:lang w:val="en-US" w:eastAsia="zh-CN"/>
        </w:rPr>
        <w:t>产品名称</w:t>
      </w:r>
      <w:r>
        <w:rPr>
          <w:rStyle w:val="31"/>
          <w:rFonts w:hint="default" w:ascii="Times New Roman" w:hAnsi="Times New Roman" w:eastAsia="宋体" w:cs="Times New Roman"/>
          <w:bCs/>
          <w:sz w:val="72"/>
          <w:szCs w:val="72"/>
          <w:highlight w:val="yellow"/>
          <w:lang w:val="en-US" w:eastAsia="zh-CN"/>
        </w:rPr>
        <w:t>]</w:t>
      </w:r>
      <w:r>
        <w:rPr>
          <w:rStyle w:val="31"/>
          <w:rFonts w:ascii="Times New Roman" w:hAnsi="Times New Roman" w:eastAsia="宋体" w:cs="Times New Roman"/>
          <w:bCs/>
          <w:sz w:val="72"/>
          <w:szCs w:val="72"/>
        </w:rPr>
        <w:t>产品碳足迹报告</w:t>
      </w:r>
      <w:r>
        <w:br w:type="textWrapping"/>
      </w:r>
    </w:p>
    <w:p w14:paraId="01FF861F">
      <w:pPr>
        <w:pStyle w:val="29"/>
        <w:jc w:val="both"/>
        <w:rPr>
          <w:rFonts w:ascii="Times New Roman" w:hAnsi="Times New Roman" w:eastAsia="宋体" w:cs="Times New Roman"/>
        </w:rPr>
      </w:pPr>
    </w:p>
    <w:p w14:paraId="42C90012">
      <w:pPr>
        <w:pStyle w:val="29"/>
        <w:jc w:val="both"/>
        <w:rPr>
          <w:rFonts w:ascii="Times New Roman" w:hAnsi="Times New Roman" w:eastAsia="宋体" w:cs="Times New Roman"/>
        </w:rPr>
      </w:pPr>
    </w:p>
    <w:p w14:paraId="34147DD8">
      <w:pPr>
        <w:pStyle w:val="29"/>
        <w:jc w:val="both"/>
        <w:rPr>
          <w:rFonts w:ascii="Times New Roman" w:hAnsi="Times New Roman" w:eastAsia="宋体" w:cs="Times New Roman"/>
        </w:rPr>
      </w:pPr>
    </w:p>
    <w:tbl>
      <w:tblPr>
        <w:tblStyle w:val="14"/>
        <w:tblW w:w="0" w:type="auto"/>
        <w:tblInd w:w="6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28"/>
        <w:gridCol w:w="5329"/>
      </w:tblGrid>
      <w:tr w14:paraId="66CEF697">
        <w:tc>
          <w:tcPr>
            <w:tcW w:w="2328" w:type="dxa"/>
          </w:tcPr>
          <w:p w14:paraId="112CA701">
            <w:pPr>
              <w:pStyle w:val="23"/>
              <w:spacing w:line="560" w:lineRule="exact"/>
              <w:jc w:val="distribute"/>
              <w:rPr>
                <w:rFonts w:hint="default" w:eastAsia="宋体"/>
              </w:rPr>
            </w:pPr>
            <w:r>
              <w:t>产品名称：</w:t>
            </w:r>
          </w:p>
        </w:tc>
        <w:tc>
          <w:tcPr>
            <w:tcW w:w="5329" w:type="dxa"/>
          </w:tcPr>
          <w:p w14:paraId="790F9B8A">
            <w:pPr>
              <w:pStyle w:val="23"/>
              <w:spacing w:line="560" w:lineRule="exact"/>
              <w:jc w:val="left"/>
              <w:rPr>
                <w:rFonts w:hint="default" w:eastAsia="宋体"/>
              </w:rPr>
            </w:pPr>
            <w:r>
              <w:rPr>
                <w:highlight w:val="yellow"/>
              </w:rPr>
              <w:t>ZB13002 整竹砧板</w:t>
            </w:r>
          </w:p>
        </w:tc>
      </w:tr>
      <w:tr w14:paraId="297795EC">
        <w:trPr>
          <w:trHeight w:val="90" w:hRule="atLeast"/>
        </w:trPr>
        <w:tc>
          <w:tcPr>
            <w:tcW w:w="2328" w:type="dxa"/>
          </w:tcPr>
          <w:p w14:paraId="2CD6E9A1">
            <w:pPr>
              <w:pStyle w:val="23"/>
              <w:spacing w:line="560" w:lineRule="exact"/>
              <w:jc w:val="distribute"/>
              <w:rPr>
                <w:rFonts w:hint="default" w:eastAsia="宋体"/>
              </w:rPr>
            </w:pPr>
            <w:r>
              <w:t>产品规格型号：</w:t>
            </w:r>
          </w:p>
        </w:tc>
        <w:tc>
          <w:tcPr>
            <w:tcW w:w="5329" w:type="dxa"/>
          </w:tcPr>
          <w:p w14:paraId="4BCD991C">
            <w:pPr>
              <w:pStyle w:val="23"/>
              <w:spacing w:line="560" w:lineRule="exact"/>
              <w:jc w:val="left"/>
              <w:rPr>
                <w:rFonts w:hint="default" w:eastAsia="宋体"/>
              </w:rPr>
            </w:pPr>
            <w:r>
              <w:rPr>
                <w:rFonts w:hint="default" w:eastAsia="宋体"/>
                <w:highlight w:val="yellow"/>
              </w:rPr>
              <w:t>ZB13002</w:t>
            </w:r>
          </w:p>
        </w:tc>
      </w:tr>
      <w:tr w14:paraId="0CA85ABA">
        <w:trPr>
          <w:trHeight w:val="90" w:hRule="atLeast"/>
        </w:trPr>
        <w:tc>
          <w:tcPr>
            <w:tcW w:w="2328" w:type="dxa"/>
          </w:tcPr>
          <w:p w14:paraId="6BBF54E6">
            <w:pPr>
              <w:pStyle w:val="23"/>
              <w:spacing w:line="560" w:lineRule="exact"/>
              <w:jc w:val="distribute"/>
              <w:rPr>
                <w:rFonts w:hint="default" w:eastAsia="宋体"/>
              </w:rPr>
            </w:pPr>
            <w:r>
              <w:t>报告主体：</w:t>
            </w:r>
          </w:p>
        </w:tc>
        <w:tc>
          <w:tcPr>
            <w:tcW w:w="5329" w:type="dxa"/>
          </w:tcPr>
          <w:p w14:paraId="2628F76A">
            <w:pPr>
              <w:pStyle w:val="23"/>
              <w:spacing w:line="560" w:lineRule="exact"/>
              <w:jc w:val="left"/>
              <w:rPr>
                <w:rFonts w:hint="default" w:eastAsia="宋体"/>
                <w:lang w:val="en-US" w:eastAsia="zh-CN"/>
              </w:rPr>
            </w:pPr>
            <w:r>
              <w:rPr>
                <w:rFonts w:hint="default" w:eastAsia="宋体"/>
                <w:highlight w:val="yellow"/>
              </w:rPr>
              <w:t>福建味家竹科技集团有限公司</w:t>
            </w:r>
            <w:r>
              <w:rPr>
                <w:rFonts w:hint="default"/>
                <w:highlight w:val="yellow"/>
                <w:lang w:val="en-US"/>
              </w:rPr>
              <w:t>[</w:t>
            </w:r>
            <w:r>
              <w:rPr>
                <w:rFonts w:hint="eastAsia"/>
                <w:highlight w:val="yellow"/>
                <w:lang w:val="en-US" w:eastAsia="zh-CN"/>
              </w:rPr>
              <w:t>企业名称</w:t>
            </w:r>
            <w:r>
              <w:rPr>
                <w:rFonts w:hint="default"/>
                <w:highlight w:val="yellow"/>
                <w:lang w:val="en-US" w:eastAsia="zh-CN"/>
              </w:rPr>
              <w:t>]</w:t>
            </w:r>
          </w:p>
        </w:tc>
      </w:tr>
    </w:tbl>
    <w:p w14:paraId="31AD5468">
      <w:pPr>
        <w:pStyle w:val="23"/>
        <w:spacing w:line="560" w:lineRule="exact"/>
        <w:ind w:firstLine="560"/>
        <w:rPr>
          <w:rFonts w:hint="default" w:eastAsia="宋体"/>
        </w:rPr>
      </w:pPr>
    </w:p>
    <w:p w14:paraId="618BF485">
      <w:pPr>
        <w:pStyle w:val="23"/>
        <w:spacing w:line="560" w:lineRule="exact"/>
        <w:ind w:firstLine="560"/>
        <w:rPr>
          <w:rFonts w:hint="default" w:eastAsia="宋体"/>
        </w:rPr>
      </w:pPr>
    </w:p>
    <w:p w14:paraId="51306AE2">
      <w:pPr>
        <w:pStyle w:val="23"/>
        <w:spacing w:line="560" w:lineRule="exact"/>
        <w:rPr>
          <w:rFonts w:hint="default" w:eastAsia="宋体"/>
        </w:rPr>
      </w:pPr>
    </w:p>
    <w:p w14:paraId="49812E67">
      <w:pPr>
        <w:pStyle w:val="23"/>
        <w:spacing w:line="560" w:lineRule="exact"/>
        <w:rPr>
          <w:rFonts w:hint="default" w:eastAsia="宋体"/>
        </w:rPr>
      </w:pPr>
    </w:p>
    <w:p w14:paraId="7BDDF823">
      <w:pPr>
        <w:pStyle w:val="23"/>
        <w:wordWrap w:val="0"/>
        <w:jc w:val="right"/>
        <w:rPr>
          <w:rFonts w:hint="default" w:eastAsia="宋体"/>
          <w:highlight w:val="yellow"/>
          <w:u w:val="single"/>
          <w:lang w:val="en-US" w:eastAsia="zh-CN"/>
        </w:rPr>
        <w:sectPr>
          <w:headerReference r:id="rId7" w:type="first"/>
          <w:footerReference r:id="rId10" w:type="first"/>
          <w:headerReference r:id="rId5" w:type="default"/>
          <w:footerReference r:id="rId8" w:type="default"/>
          <w:headerReference r:id="rId6" w:type="even"/>
          <w:footerReference r:id="rId9" w:type="even"/>
          <w:pgSz w:w="11906" w:h="16838"/>
          <w:pgMar w:top="1440" w:right="1418" w:bottom="1440" w:left="1418" w:header="851" w:footer="284" w:gutter="0"/>
          <w:pgNumType w:fmt="upperRoman" w:start="0"/>
          <w:cols w:space="425" w:num="1"/>
          <w:docGrid w:type="lines" w:linePitch="381" w:charSpace="0"/>
        </w:sectPr>
      </w:pPr>
      <w:r>
        <w:t>日期：2026年10月13日</w:t>
      </w:r>
      <w:r>
        <w:rPr>
          <w:rFonts w:hint="default"/>
          <w:highlight w:val="yellow"/>
          <w:lang w:val="en-US"/>
        </w:rPr>
        <w:t>[</w:t>
      </w:r>
      <w:r>
        <w:rPr>
          <w:rFonts w:hint="eastAsia"/>
          <w:highlight w:val="yellow"/>
          <w:lang w:val="en-US" w:eastAsia="zh-CN"/>
        </w:rPr>
        <w:t>生成日期</w:t>
      </w:r>
      <w:r>
        <w:rPr>
          <w:rFonts w:hint="default"/>
          <w:highlight w:val="yellow"/>
          <w:lang w:val="en-US"/>
        </w:rPr>
        <w:t>]</w:t>
      </w:r>
    </w:p>
    <w:p w14:paraId="0D8544F0">
      <w:pPr>
        <w:pStyle w:val="30"/>
        <w:ind w:firstLine="0" w:firstLineChars="0"/>
        <w:rPr>
          <w:rFonts w:ascii="Times New Roman" w:hAnsi="Times New Roman" w:eastAsia="宋体" w:cs="Times New Roman"/>
          <w:b w:val="0"/>
          <w:bCs w:val="0"/>
        </w:rPr>
      </w:pPr>
      <w:r>
        <w:rPr>
          <w:rFonts w:ascii="Times New Roman" w:hAnsi="Times New Roman" w:eastAsia="宋体" w:cs="Times New Roman"/>
          <w:b w:val="0"/>
          <w:bCs w:val="0"/>
        </w:rPr>
        <w:t>产品碳足迹基本信息表</w:t>
      </w:r>
    </w:p>
    <w:tbl>
      <w:tblPr>
        <w:tblStyle w:val="13"/>
        <w:tblW w:w="5000" w:type="pct"/>
        <w:jc w:val="center"/>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Layout w:type="autofit"/>
        <w:tblCellMar>
          <w:top w:w="0" w:type="dxa"/>
          <w:left w:w="0" w:type="dxa"/>
          <w:bottom w:w="0" w:type="dxa"/>
          <w:right w:w="0" w:type="dxa"/>
        </w:tblCellMar>
      </w:tblPr>
      <w:tblGrid>
        <w:gridCol w:w="2260"/>
        <w:gridCol w:w="6970"/>
      </w:tblGrid>
      <w:tr w14:paraId="441BBF6B">
        <w:trPr>
          <w:trHeight w:val="397" w:hRule="atLeast"/>
          <w:jc w:val="center"/>
        </w:trPr>
        <w:tc>
          <w:tcPr>
            <w:tcW w:w="1224"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14:paraId="4CB26628">
            <w:pPr>
              <w:ind w:firstLine="0" w:firstLineChars="0"/>
            </w:pPr>
            <w:r>
              <w:rPr>
                <w:highlight w:val="yellow"/>
              </w:rPr>
              <w:t>企业名称</w:t>
            </w:r>
          </w:p>
        </w:tc>
        <w:tc>
          <w:tcPr>
            <w:tcW w:w="3775"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14:paraId="7305E47F">
            <w:pPr>
              <w:ind w:firstLine="0" w:firstLineChars="0"/>
            </w:pPr>
            <w:r>
              <w:rPr>
                <w:rFonts w:ascii="Times New Roman" w:hAnsi="Times New Roman" w:eastAsia="宋体" w:cs="Times New Roman"/>
                <w:highlight w:val="none"/>
              </w:rPr>
              <w:t>福建味家竹科技集团有限公司</w:t>
            </w:r>
          </w:p>
        </w:tc>
      </w:tr>
      <w:tr w14:paraId="13C6FCED">
        <w:trPr>
          <w:trHeight w:val="397" w:hRule="atLeast"/>
          <w:jc w:val="center"/>
        </w:trPr>
        <w:tc>
          <w:tcPr>
            <w:tcW w:w="1224"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14:paraId="778B3945">
            <w:pPr>
              <w:ind w:firstLine="0" w:firstLineChars="0"/>
            </w:pPr>
            <w:r>
              <w:rPr>
                <w:highlight w:val="yellow"/>
              </w:rPr>
              <w:t>企业地址</w:t>
            </w:r>
          </w:p>
        </w:tc>
        <w:tc>
          <w:tcPr>
            <w:tcW w:w="3775"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14:paraId="3320FE42">
            <w:pPr>
              <w:ind w:firstLine="0" w:firstLineChars="0"/>
            </w:pPr>
            <w:r>
              <w:rPr>
                <w:rFonts w:ascii="Times New Roman" w:hAnsi="Times New Roman" w:eastAsia="宋体" w:cs="Times New Roman"/>
              </w:rPr>
              <w:t>福建省南平市邵武市福建省邵武市城郊镇紫金大道20号</w:t>
            </w:r>
          </w:p>
        </w:tc>
      </w:tr>
      <w:tr w14:paraId="75E1C406">
        <w:trPr>
          <w:trHeight w:val="397" w:hRule="atLeast"/>
          <w:jc w:val="center"/>
        </w:trPr>
        <w:tc>
          <w:tcPr>
            <w:tcW w:w="1224"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14:paraId="53E1C67F">
            <w:pPr>
              <w:ind w:firstLine="0" w:firstLineChars="0"/>
            </w:pPr>
            <w:r>
              <w:rPr>
                <w:highlight w:val="yellow"/>
              </w:rPr>
              <w:t>产品名称</w:t>
            </w:r>
          </w:p>
        </w:tc>
        <w:tc>
          <w:tcPr>
            <w:tcW w:w="3775"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14:paraId="1788CB09">
            <w:pPr>
              <w:ind w:firstLine="0" w:firstLineChars="0"/>
            </w:pPr>
            <w:r>
              <w:rPr>
                <w:rFonts w:ascii="Times New Roman" w:hAnsi="Times New Roman" w:eastAsia="宋体" w:cs="Times New Roman"/>
              </w:rPr>
              <w:t>ZB13002 整竹砧板</w:t>
            </w:r>
          </w:p>
        </w:tc>
      </w:tr>
      <w:tr w14:paraId="BB000001">
        <w:trPr>
          <w:trHeight w:val="502" w:hRule="atLeast"/>
          <w:jc w:val="center"/>
        </w:trPr>
        <w:tc>
          <w:tcPr>
            <w:tcW w:w="1224"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14:paraId="BB000002">
            <w:pPr>
              <w:pStyle w:val="23"/>
              <w:rPr>
                <w:rFonts w:hint="default" w:eastAsia="宋体"/>
              </w:rPr>
            </w:pPr>
            <w:r>
              <w:rPr>
                <w:highlight w:val="yellow"/>
              </w:rPr>
              <w:t>产品规格</w:t>
            </w:r>
          </w:p>
        </w:tc>
        <w:tc>
          <w:tcPr>
            <w:tcW w:w="3775"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14:paraId="BB000003">
            <w:pPr>
              <w:pStyle w:val="23"/>
            </w:pPr>
            <w:r>
              <w:t>:300*200*15mm</w:t>
            </w:r>
          </w:p>
        </w:tc>
      </w:tr>
      <w:tr w14:paraId="197F0965">
        <w:trPr>
          <w:trHeight w:val="502" w:hRule="atLeast"/>
          <w:jc w:val="center"/>
        </w:trPr>
        <w:tc>
          <w:tcPr>
            <w:tcW w:w="1224"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14:paraId="712A1D60">
            <w:pPr>
              <w:ind w:firstLine="0" w:firstLineChars="0"/>
              <w:rPr>
                <w:highlight w:val="yellow"/>
              </w:rPr>
            </w:pPr>
            <w:r>
              <w:rPr>
                <w:highlight w:val="yellow"/>
              </w:rPr>
              <w:t>碳足迹核算周期</w:t>
            </w:r>
          </w:p>
        </w:tc>
        <w:tc>
          <w:tcPr>
            <w:tcW w:w="3775"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14:paraId="77B5EE2C">
            <w:pPr>
              <w:ind w:firstLine="0" w:firstLineChars="0"/>
            </w:pPr>
            <w:r>
              <w:rPr>
                <w:rFonts w:ascii="Times New Roman" w:hAnsi="Times New Roman" w:eastAsia="宋体" w:cs="Times New Roman"/>
              </w:rPr>
              <w:t>2025年01月01日 - 2025年12月31日</w:t>
            </w:r>
          </w:p>
        </w:tc>
      </w:tr>
      <w:tr w14:paraId="48DAAC79">
        <w:trPr>
          <w:trHeight w:val="1064" w:hRule="atLeast"/>
          <w:jc w:val="center"/>
        </w:trPr>
        <w:tc>
          <w:tcPr>
            <w:tcW w:w="1224"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14:paraId="39982176">
            <w:pPr>
              <w:ind w:firstLine="0" w:firstLineChars="0"/>
            </w:pPr>
            <w:r>
              <w:rPr>
                <w:highlight w:val="yellow"/>
              </w:rPr>
              <w:t>系统边界</w:t>
            </w:r>
          </w:p>
        </w:tc>
        <w:tc>
          <w:tcPr>
            <w:tcW w:w="3775" w:type="pct"/>
            <w:tcBorders>
              <w:top w:val="single" w:color="000000" w:sz="8" w:space="0"/>
              <w:left w:val="single" w:color="000000" w:sz="8" w:space="0"/>
              <w:bottom w:val="single" w:color="000000" w:sz="8" w:space="0"/>
              <w:right w:val="single" w:color="000000" w:sz="8" w:space="0"/>
            </w:tcBorders>
            <w:vAlign w:val="center"/>
          </w:tcPr>
          <w:p w14:paraId="25805F74">
            <w:pPr>
              <w:pStyle w:val="23"/>
              <w:rPr>
                <w:rFonts w:hint="default" w:eastAsia="宋体"/>
                <w:lang w:val="en-US" w:eastAsia="zh-CN"/>
              </w:rPr>
            </w:pPr>
            <w:r>
              <w:rPr>
                <w:rFonts w:hint="eastAsia"/>
                <w:lang w:val="en-US" w:eastAsia="zh-CN"/>
              </w:rPr>
              <w:t>从摇篮到大门</w:t>
            </w:r>
          </w:p>
        </w:tc>
      </w:tr>
      <w:tr w14:paraId="1D716A7A">
        <w:trPr>
          <w:trHeight w:val="1132" w:hRule="atLeast"/>
          <w:jc w:val="center"/>
        </w:trPr>
        <w:tc>
          <w:tcPr>
            <w:tcW w:w="1224"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14:paraId="081774CD">
            <w:pPr>
              <w:ind w:firstLine="0" w:firstLineChars="0"/>
            </w:pPr>
            <w:r>
              <w:rPr>
                <w:highlight w:val="yellow"/>
              </w:rPr>
              <w:t>生命周期边界</w:t>
            </w:r>
          </w:p>
        </w:tc>
        <w:tc>
          <w:tcPr>
            <w:tcW w:w="3775" w:type="pct"/>
            <w:tcBorders>
              <w:top w:val="single" w:color="000000" w:sz="8" w:space="0"/>
              <w:left w:val="single" w:color="000000" w:sz="8" w:space="0"/>
              <w:bottom w:val="single" w:color="000000" w:sz="8" w:space="0"/>
              <w:right w:val="single" w:color="000000" w:sz="8" w:space="0"/>
            </w:tcBorders>
            <w:vAlign w:val="center"/>
          </w:tcPr>
          <w:p w14:paraId="06E8A3F5">
            <w:pPr>
              <w:ind w:firstLine="0" w:firstLineChars="0"/>
            </w:pPr>
            <w:r>
              <w:rPr>
                <w:rFonts w:hint="default" w:ascii="Segoe UI Symbol" w:hAnsi="Segoe UI Symbol" w:cs="Segoe UI Symbol"/>
              </w:rPr>
              <w:t>☑</w:t>
            </w:r>
            <w:r>
              <w:t xml:space="preserve">原材料获取 </w:t>
            </w:r>
            <w:r>
              <w:rPr>
                <w:rFonts w:hint="default" w:ascii="Segoe UI Symbol" w:hAnsi="Segoe UI Symbol" w:cs="Segoe UI Symbol"/>
              </w:rPr>
              <w:t>☑</w:t>
            </w:r>
            <w:r>
              <w:t xml:space="preserve">生产 </w:t>
            </w:r>
            <w:r>
              <w:rPr>
                <w:rFonts w:hint="default" w:ascii="Segoe UI Symbol" w:hAnsi="Segoe UI Symbol" w:cs="Segoe UI Symbol"/>
              </w:rPr>
              <w:t>☑</w:t>
            </w:r>
            <w:r>
              <w:t xml:space="preserve">运输/交付 </w:t>
            </w:r>
            <w:r>
              <w:rPr>
                <w:rFonts w:hint="default" w:ascii="Segoe UI Symbol" w:hAnsi="Segoe UI Symbol" w:cs="Segoe UI Symbol"/>
              </w:rPr>
              <w:t>☐</w:t>
            </w:r>
            <w:r>
              <w:t xml:space="preserve">使用 </w:t>
            </w:r>
            <w:r>
              <w:rPr>
                <w:rFonts w:hint="default" w:ascii="Segoe UI Symbol" w:hAnsi="Segoe UI Symbol" w:cs="Segoe UI Symbol"/>
              </w:rPr>
              <w:t>☑</w:t>
            </w:r>
            <w:r>
              <w:t xml:space="preserve">生命末期 </w:t>
            </w:r>
          </w:p>
        </w:tc>
      </w:tr>
      <w:tr w14:paraId="193174FE">
        <w:trPr>
          <w:trHeight w:val="566" w:hRule="atLeast"/>
          <w:jc w:val="center"/>
        </w:trPr>
        <w:tc>
          <w:tcPr>
            <w:tcW w:w="1224"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14:paraId="230E897D">
            <w:pPr>
              <w:ind w:firstLine="0" w:firstLineChars="0"/>
            </w:pPr>
            <w:r>
              <w:rPr>
                <w:highlight w:val="yellow"/>
              </w:rPr>
              <w:t>单位</w:t>
            </w:r>
          </w:p>
        </w:tc>
        <w:tc>
          <w:tcPr>
            <w:tcW w:w="3775" w:type="pct"/>
            <w:tcBorders>
              <w:top w:val="single" w:color="000000" w:sz="8" w:space="0"/>
              <w:left w:val="single" w:color="000000" w:sz="8" w:space="0"/>
              <w:bottom w:val="single" w:color="000000" w:sz="8" w:space="0"/>
              <w:right w:val="single" w:color="000000" w:sz="8" w:space="0"/>
            </w:tcBorders>
            <w:vAlign w:val="center"/>
          </w:tcPr>
          <w:p w14:paraId="7FBD389A">
            <w:pPr>
              <w:ind w:firstLine="0" w:firstLineChars="0"/>
            </w:pPr>
            <w:r>
              <w:t>功能单位为1Item(s)。</w:t>
            </w:r>
          </w:p>
        </w:tc>
      </w:tr>
      <w:tr w14:paraId="4F676A29">
        <w:trPr>
          <w:trHeight w:val="397" w:hRule="atLeast"/>
          <w:jc w:val="center"/>
        </w:trPr>
        <w:tc>
          <w:tcPr>
            <w:tcW w:w="1224"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14:paraId="1961F04B">
            <w:pPr>
              <w:ind w:firstLine="0" w:firstLineChars="0"/>
            </w:pPr>
            <w:r>
              <w:rPr>
                <w:highlight w:val="yellow"/>
              </w:rPr>
              <w:t>标准依据</w:t>
            </w:r>
          </w:p>
        </w:tc>
        <w:tc>
          <w:tcPr>
            <w:tcW w:w="3775" w:type="pct"/>
            <w:tcBorders>
              <w:top w:val="single" w:color="000000" w:sz="8" w:space="0"/>
              <w:left w:val="single" w:color="000000" w:sz="8" w:space="0"/>
              <w:bottom w:val="single" w:color="000000" w:sz="8" w:space="0"/>
              <w:right w:val="single" w:color="000000" w:sz="8" w:space="0"/>
            </w:tcBorders>
            <w:vAlign w:val="center"/>
          </w:tcPr>
          <w:p w14:paraId="5D4C33AD">
            <w:pPr>
              <w:ind w:firstLine="0" w:firstLineChars="0"/>
            </w:pPr>
            <w:r>
              <w:rPr>
                <w:rFonts w:ascii="Times New Roman" w:hAnsi="Times New Roman" w:eastAsia="宋体" w:cs="Times New Roman"/>
              </w:rPr>
              <w:t>14067:2018 Greenhouse gases - Carbon footprint of products - Requirements and guidelines for quantification</w:t>
            </w:r>
          </w:p>
        </w:tc>
      </w:tr>
      <w:tr w14:paraId="453A4D17">
        <w:trPr>
          <w:trHeight w:val="397" w:hRule="atLeast"/>
          <w:jc w:val="center"/>
        </w:trPr>
        <w:tc>
          <w:tcPr>
            <w:tcW w:w="1224"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14:paraId="4D607977">
            <w:pPr>
              <w:ind w:firstLine="0" w:firstLineChars="0"/>
            </w:pPr>
            <w:r>
              <w:rPr>
                <w:highlight w:val="yellow"/>
              </w:rPr>
              <w:t>报告编写日期</w:t>
            </w:r>
          </w:p>
        </w:tc>
        <w:tc>
          <w:tcPr>
            <w:tcW w:w="3775" w:type="pct"/>
            <w:tcBorders>
              <w:top w:val="single" w:color="000000" w:sz="8" w:space="0"/>
              <w:left w:val="single" w:color="000000" w:sz="8" w:space="0"/>
              <w:bottom w:val="single" w:color="000000" w:sz="8" w:space="0"/>
              <w:right w:val="single" w:color="000000" w:sz="8" w:space="0"/>
            </w:tcBorders>
            <w:vAlign w:val="center"/>
          </w:tcPr>
          <w:p w14:paraId="0920AA84">
            <w:pPr>
              <w:ind w:firstLine="0" w:firstLineChars="0"/>
            </w:pPr>
            <w:r>
              <w:rPr>
                <w:rFonts w:ascii="Times New Roman" w:hAnsi="Times New Roman" w:eastAsia="宋体" w:cs="Times New Roman"/>
              </w:rPr>
              <w:t>2026年10月13日</w:t>
            </w:r>
            <w:r>
              <w:rPr>
                <w:rFonts w:hint="default"/>
                <w:highlight w:val="yellow"/>
                <w:lang w:val="en-US"/>
              </w:rPr>
              <w:t>[</w:t>
            </w:r>
            <w:r>
              <w:rPr>
                <w:rFonts w:hint="eastAsia"/>
                <w:highlight w:val="yellow"/>
                <w:lang w:val="en-US" w:eastAsia="zh-CN"/>
              </w:rPr>
              <w:t>报告生成日期</w:t>
            </w:r>
            <w:r>
              <w:rPr>
                <w:rFonts w:hint="default"/>
                <w:highlight w:val="yellow"/>
                <w:lang w:val="en-US"/>
              </w:rPr>
              <w:t>]</w:t>
            </w:r>
          </w:p>
        </w:tc>
      </w:tr>
    </w:tbl>
    <w:p w14:paraId="03A43B4A">
      <w:pPr>
        <w:ind w:firstLine="640"/>
        <w:jc w:val="center"/>
        <w:rPr>
          <w:rStyle w:val="32"/>
          <w:rFonts w:ascii="Times New Roman" w:hAnsi="Times New Roman" w:eastAsia="宋体" w:cs="Times New Roman"/>
          <w:b w:val="0"/>
          <w:bCs w:val="0"/>
        </w:rPr>
        <w:sectPr>
          <w:footerReference r:id="rId11" w:type="default"/>
          <w:pgSz w:w="11906" w:h="16838" w:orient="landscape"/>
          <w:pgMar w:top="1440" w:right="1418" w:bottom="1440" w:left="1418" w:header="510" w:footer="992" w:gutter="0"/>
          <w:pgNumType w:start="1"/>
          <w:cols w:space="425" w:num="1"/>
          <w:docGrid w:type="lines" w:linePitch="312" w:charSpace="0"/>
        </w:sectPr>
      </w:pPr>
    </w:p>
    <w:p w14:paraId="3A133C93">
      <w:pPr>
        <w:spacing w:before="0" w:beforeLines="0" w:after="0" w:afterLines="0" w:line="240" w:lineRule="auto"/>
        <w:ind w:left="0" w:leftChars="0" w:right="0" w:rightChars="0" w:firstLine="0" w:firstLineChars="0"/>
        <w:jc w:val="center"/>
        <w:rPr>
          <w:rFonts w:ascii="Times New Roman" w:hAnsi="Times New Roman"/>
          <w:sz w:val="30"/>
        </w:rPr>
      </w:pPr>
      <w:r>
        <w:rPr>
          <w:rFonts w:ascii="Times New Roman" w:hAnsi="Times New Roman" w:eastAsia="宋体"/>
          <w:sz w:val="30"/>
        </w:rPr>
        <w:t>目录</w:t>
      </w:r>
      <w:r>
        <w:fldChar w:fldCharType="begin"/>
      </w:r>
      <w:r>
        <w:instrText xml:space="preserve">TOC \ o "1-3" \h \u</w:instrText>
      </w:r>
      <w:r>
        <w:fldChar w:fldCharType="separate"/>
      </w:r>
      <w:r>
        <w:t>请</w:t>
      </w:r>
      <w:r>
        <w:rPr>
          <w:color w:val="FF0000"/>
        </w:rPr>
        <w:t>右击</w:t>
      </w:r>
      <w:r>
        <w:t>该文本，在弹出框中选择【</w:t>
      </w:r>
      <w:r>
        <w:rPr>
          <w:color w:val="FF0000"/>
        </w:rPr>
        <w:t>更新域</w:t>
      </w:r>
      <w:r>
        <w:t>】，方可为您生成目录</w:t>
      </w:r>
      <w:r>
        <w:br w:type="page"/>
      </w:r>
      <w:r>
        <w:fldChar w:fldCharType="end"/>
      </w:r>
    </w:p>
    <w:p w14:paraId="5BDF04AE">
      <w:pPr>
        <w:pStyle w:val="2"/>
        <w:spacing w:line="360" w:lineRule="auto"/>
        <w:jc w:val="both"/>
        <w:rPr>
          <w:rFonts w:ascii="Times New Roman" w:hAnsi="Times New Roman" w:eastAsia="宋体" w:cs="Times New Roman"/>
          <w:b w:val="0"/>
          <w:bCs w:val="0"/>
        </w:rPr>
        <w:sectPr>
          <w:footerReference r:id="rId12" w:type="default"/>
          <w:pgSz w:w="16840" w:h="11900" w:orient="landscape"/>
          <w:pgMar w:top="1440" w:right="1134" w:bottom="1440" w:left="1134" w:header="510" w:footer="992" w:gutter="0"/>
          <w:cols w:space="425" w:num="1"/>
          <w:docGrid w:type="lines" w:linePitch="312" w:charSpace="0"/>
        </w:sectPr>
      </w:pPr>
    </w:p>
    <w:p w14:paraId="15C379DB">
      <w:pPr>
        <w:pStyle w:val="2"/>
        <w:spacing w:line="360" w:lineRule="auto"/>
        <w:jc w:val="both"/>
        <w:rPr>
          <w:rFonts w:ascii="Times New Roman" w:hAnsi="Times New Roman" w:eastAsia="宋体" w:cs="Times New Roman"/>
          <w:b w:val="0"/>
          <w:bCs w:val="0"/>
        </w:rPr>
      </w:pPr>
      <w:r>
        <w:rPr>
          <w:rFonts w:ascii="Times New Roman" w:hAnsi="Times New Roman" w:eastAsia="宋体" w:cs="Times New Roman"/>
          <w:b w:val="0"/>
        </w:rPr>
        <w:t>一、报告概括</w:t>
      </w:r>
    </w:p>
    <w:p w14:paraId="07267697">
      <w:pPr>
        <w:pStyle w:val="3"/>
        <w:spacing w:line="360" w:lineRule="auto"/>
        <w:rPr>
          <w:rFonts w:hint="default" w:ascii="Times New Roman" w:hAnsi="Times New Roman" w:eastAsia="宋体" w:cs="Times New Roman"/>
          <w:sz w:val="28"/>
          <w:szCs w:val="21"/>
          <w:lang w:val="en-US" w:eastAsia="zh-CN"/>
        </w:rPr>
      </w:pPr>
      <w:r>
        <w:rPr>
          <w:rFonts w:ascii="Times New Roman" w:hAnsi="Times New Roman" w:eastAsia="宋体" w:cs="Times New Roman"/>
        </w:rPr>
        <w:t>（一）量化目的</w:t>
      </w:r>
    </w:p>
    <w:p w14:paraId="69A042E3">
      <w:pPr>
        <w:spacing w:line="560" w:lineRule="exact"/>
        <w:ind w:firstLine="560"/>
        <w:rPr>
          <w:highlight w:val="none"/>
        </w:rPr>
      </w:pPr>
      <w:r>
        <w:rPr>
          <w:highlight w:val="none"/>
        </w:rPr>
        <w:t>产品碳足迹（Product Carbon Footprint，PCF）是指某个产品在其生命周期过程中所释放的直接和间接的温室气体总量，即从原材料开采、产品生产（或服务提供）、运输、使用到最终再生利用/处置等多个阶段的各种温室气体排放的累加。</w:t>
      </w:r>
    </w:p>
    <w:p w14:paraId="4432FBF8">
      <w:pPr>
        <w:spacing w:line="560" w:lineRule="exact"/>
        <w:ind w:firstLine="560"/>
        <w:rPr>
          <w:highlight w:val="none"/>
        </w:rPr>
      </w:pPr>
      <w:r>
        <w:rPr>
          <w:highlight w:val="none"/>
        </w:rPr>
        <w:t>开展碳足迹评价能够最大限度实现资源节约和温室气体减排，对于行业绿色发展和产业升级转型，及应对出口潜在的贸易壁垒，具有一定的价值和意义。</w:t>
      </w:r>
    </w:p>
    <w:p w14:paraId="72F93C72">
      <w:pPr>
        <w:spacing w:line="560" w:lineRule="exact"/>
        <w:ind w:firstLine="560"/>
        <w:rPr>
          <w:highlight w:val="none"/>
        </w:rPr>
      </w:pPr>
      <w:r>
        <w:rPr>
          <w:highlight w:val="none"/>
        </w:rPr>
        <w:t>本次产品碳足迹评价工作的主要目的如下：</w:t>
      </w:r>
    </w:p>
    <w:p w14:paraId="5E90DC12">
      <w:pPr>
        <w:spacing w:line="560" w:lineRule="exact"/>
        <w:ind w:firstLine="560"/>
        <w:rPr>
          <w:highlight w:val="none"/>
        </w:rPr>
      </w:pPr>
      <w:r>
        <w:rPr>
          <w:highlight w:val="none"/>
        </w:rPr>
        <w:t>1、有助于报告主体内部评估产品在现有生命周期内的温室气体排放；</w:t>
      </w:r>
    </w:p>
    <w:p w14:paraId="765785B6">
      <w:pPr>
        <w:spacing w:line="560" w:lineRule="exact"/>
        <w:ind w:firstLine="560"/>
        <w:rPr>
          <w:highlight w:val="none"/>
        </w:rPr>
      </w:pPr>
      <w:r>
        <w:rPr>
          <w:highlight w:val="none"/>
        </w:rPr>
        <w:t>2、确定产品碳足迹有显著影响的各工序环节，对价值链中那些可能对报告主体碳足迹产生较大影响的工作进行指导和改进；</w:t>
      </w:r>
    </w:p>
    <w:p w14:paraId="16B19BE5">
      <w:pPr>
        <w:pStyle w:val="3"/>
        <w:spacing w:line="360" w:lineRule="auto"/>
        <w:rPr>
          <w:rFonts w:ascii="Times New Roman" w:hAnsi="Times New Roman" w:eastAsia="宋体" w:cs="Times New Roman"/>
          <w:sz w:val="28"/>
          <w:szCs w:val="21"/>
        </w:rPr>
      </w:pPr>
      <w:r>
        <w:t>（二）</w:t>
      </w:r>
      <w:r>
        <w:rPr>
          <w:rFonts w:ascii="Times New Roman" w:hAnsi="Times New Roman" w:eastAsia="宋体" w:cs="Times New Roman"/>
        </w:rPr>
        <w:t>量化方法</w:t>
      </w:r>
    </w:p>
    <w:p w14:paraId="36B64E93">
      <w:pPr>
        <w:ind w:firstLine="560"/>
        <w:rPr>
          <w:rFonts w:hint="default" w:eastAsia="宋体"/>
          <w:color w:val="auto"/>
          <w:highlight w:val="yellow"/>
          <w:lang w:val="en-US" w:eastAsia="zh-CN"/>
        </w:rPr>
      </w:pPr>
      <w:r>
        <w:t>本次碳足迹评价工作及报告的编制</w:t>
      </w:r>
      <w:r>
        <w:rPr>
          <w:rFonts w:ascii="Times New Roman" w:hAnsi="Times New Roman" w:eastAsia="宋体" w:cs="Times New Roman"/>
          <w:color w:val="auto"/>
          <w:highlight w:val="yellow"/>
        </w:rPr>
        <w:t>依据ISO 14067:2018:《Greenhouse gases - Carbon footprint of products - Requirements and guidelines for quantification》。</w:t>
      </w:r>
      <w:r>
        <w:rPr>
          <w:rFonts w:hint="default" w:eastAsia="宋体" w:cs="Times New Roman"/>
          <w:color w:val="auto"/>
          <w:highlight w:val="yellow"/>
          <w:lang w:val="en-US"/>
        </w:rPr>
        <w:t>{</w:t>
      </w:r>
      <w:r>
        <w:rPr>
          <w:rFonts w:hint="eastAsia" w:eastAsia="宋体" w:cs="Times New Roman"/>
          <w:color w:val="auto"/>
          <w:highlight w:val="yellow"/>
          <w:lang w:val="en-US" w:eastAsia="zh-CN"/>
        </w:rPr>
        <w:t>继承核算标准</w:t>
      </w:r>
      <w:r>
        <w:rPr>
          <w:rFonts w:hint="default" w:eastAsia="宋体" w:cs="Times New Roman"/>
          <w:color w:val="auto"/>
          <w:highlight w:val="yellow"/>
          <w:lang w:val="en-US"/>
        </w:rPr>
        <w:t>}</w:t>
      </w:r>
      <w:r>
        <w:rPr>
          <w:rFonts w:hint="eastAsia" w:eastAsia="宋体" w:cs="Times New Roman"/>
          <w:color w:val="auto"/>
          <w:highlight w:val="yellow"/>
          <w:lang w:val="en-US" w:eastAsia="zh-CN"/>
        </w:rPr>
        <w:t>可编辑</w:t>
      </w:r>
    </w:p>
    <w:p w14:paraId="0AF12197">
      <w:pPr>
        <w:ind w:firstLine="560"/>
      </w:pPr>
      <w:r>
        <w:rPr>
          <w:rFonts w:ascii="Times New Roman" w:hAnsi="Times New Roman" w:eastAsia="宋体" w:cs="Times New Roman"/>
        </w:rPr>
        <w:t>此外本报告也</w:t>
      </w:r>
      <w:r>
        <w:t>遵照以下国际</w:t>
      </w:r>
      <w:r>
        <w:rPr>
          <w:rFonts w:ascii="Times New Roman" w:hAnsi="Times New Roman" w:eastAsia="宋体" w:cs="Times New Roman"/>
        </w:rPr>
        <w:t>、国内</w:t>
      </w:r>
      <w:r>
        <w:t>的</w:t>
      </w:r>
      <w:r>
        <w:rPr>
          <w:rFonts w:ascii="Times New Roman" w:hAnsi="Times New Roman" w:eastAsia="宋体" w:cs="Times New Roman"/>
        </w:rPr>
        <w:t>标准及</w:t>
      </w:r>
      <w:r>
        <w:t>法规，包括：</w:t>
      </w:r>
    </w:p>
    <w:p w14:paraId="5FA25C92">
      <w:pPr>
        <w:numPr>
          <w:ilvl w:val="0"/>
          <w:numId w:val="1"/>
        </w:numPr>
        <w:ind w:firstLineChars="0"/>
      </w:pPr>
      <w:r>
        <w:rPr>
          <w:rFonts w:ascii="Times New Roman" w:hAnsi="Times New Roman" w:eastAsia="宋体" w:cs="Times New Roman"/>
        </w:rPr>
        <w:t>GB/T2</w:t>
      </w:r>
      <w:r>
        <w:t>4067</w:t>
      </w:r>
      <w:r>
        <w:rPr>
          <w:rFonts w:ascii="Times New Roman" w:hAnsi="Times New Roman" w:eastAsia="宋体" w:cs="Times New Roman"/>
        </w:rPr>
        <w:t>-2024《温室气体产品碳足迹量化要求和指南》</w:t>
      </w:r>
    </w:p>
    <w:p w14:paraId="72C62826">
      <w:pPr>
        <w:numPr>
          <w:ilvl w:val="0"/>
          <w:numId w:val="1"/>
        </w:numPr>
        <w:ind w:firstLineChars="0"/>
      </w:pPr>
      <w:r>
        <w:rPr>
          <w:rFonts w:ascii="Times New Roman" w:hAnsi="Times New Roman" w:eastAsia="宋体" w:cs="Times New Roman"/>
        </w:rPr>
        <w:t xml:space="preserve">GHG protocol </w:t>
      </w:r>
      <w:r>
        <w:t>Product Life Cycle Accounting and Reporting Standard</w:t>
      </w:r>
    </w:p>
    <w:p w14:paraId="36FF3536">
      <w:pPr>
        <w:numPr>
          <w:ilvl w:val="0"/>
          <w:numId w:val="1"/>
        </w:numPr>
        <w:ind w:firstLineChars="0"/>
      </w:pPr>
      <w:r>
        <w:t>ISO14040:2006《生命周期评估——原则与架构》</w:t>
      </w:r>
      <w:r>
        <w:rPr>
          <w:rFonts w:ascii="Times New Roman" w:hAnsi="Times New Roman" w:eastAsia="宋体" w:cs="Times New Roman"/>
        </w:rPr>
        <w:t>；</w:t>
      </w:r>
    </w:p>
    <w:p w14:paraId="77A938BF">
      <w:pPr>
        <w:numPr>
          <w:ilvl w:val="0"/>
          <w:numId w:val="1"/>
        </w:numPr>
        <w:ind w:firstLineChars="0"/>
      </w:pPr>
      <w:r>
        <w:t>ISO14044:2006《生命周期评估——要求事项与指导纲要》</w:t>
      </w:r>
      <w:r>
        <w:rPr>
          <w:rFonts w:ascii="Times New Roman" w:hAnsi="Times New Roman" w:eastAsia="宋体" w:cs="Times New Roman"/>
        </w:rPr>
        <w:t>；</w:t>
      </w:r>
    </w:p>
    <w:p w14:paraId="31F2F950">
      <w:pPr>
        <w:numPr>
          <w:ilvl w:val="0"/>
          <w:numId w:val="1"/>
        </w:numPr>
        <w:ind w:firstLineChars="0"/>
      </w:pPr>
      <w:r>
        <w:t>ISO14067:2018《产品碳足迹——量化要求和指南》</w:t>
      </w:r>
      <w:r>
        <w:rPr>
          <w:rFonts w:ascii="Times New Roman" w:hAnsi="Times New Roman" w:eastAsia="宋体" w:cs="Times New Roman"/>
        </w:rPr>
        <w:t>；</w:t>
      </w:r>
    </w:p>
    <w:p w14:paraId="51534AB4">
      <w:pPr>
        <w:numPr>
          <w:ilvl w:val="0"/>
          <w:numId w:val="1"/>
        </w:numPr>
        <w:ind w:firstLineChars="0"/>
      </w:pPr>
      <w:r>
        <w:t>ISO14025《环境标制与宣告-第3类环境宣告-原则与程序》</w:t>
      </w:r>
      <w:r>
        <w:rPr>
          <w:rFonts w:ascii="Times New Roman" w:hAnsi="Times New Roman" w:eastAsia="宋体" w:cs="Times New Roman"/>
        </w:rPr>
        <w:t>；</w:t>
      </w:r>
    </w:p>
    <w:p w14:paraId="0365B0AA">
      <w:pPr>
        <w:numPr>
          <w:ilvl w:val="0"/>
          <w:numId w:val="1"/>
        </w:numPr>
        <w:ind w:firstLineChars="0"/>
      </w:pPr>
      <w:r>
        <w:t>《2006年IPCC国家温室气体清单指南》</w:t>
      </w:r>
      <w:r>
        <w:rPr>
          <w:rFonts w:ascii="Times New Roman" w:hAnsi="Times New Roman" w:eastAsia="宋体" w:cs="Times New Roman"/>
        </w:rPr>
        <w:t>；</w:t>
      </w:r>
    </w:p>
    <w:p w14:paraId="6F3711FE">
      <w:pPr>
        <w:numPr>
          <w:ilvl w:val="0"/>
          <w:numId w:val="1"/>
        </w:numPr>
        <w:ind w:firstLineChars="0"/>
      </w:pPr>
      <w:r>
        <w:t>其他相关法律法规、国家行业标准规范</w:t>
      </w:r>
      <w:r>
        <w:rPr>
          <w:rFonts w:ascii="Times New Roman" w:hAnsi="Times New Roman" w:eastAsia="宋体" w:cs="Times New Roman"/>
        </w:rPr>
        <w:t>。</w:t>
      </w:r>
    </w:p>
    <w:p w14:paraId="2EBA2BDE">
      <w:pPr>
        <w:ind w:firstLine="0" w:firstLineChars="0"/>
      </w:pPr>
    </w:p>
    <w:p w14:paraId="3731C162">
      <w:pPr>
        <w:ind w:firstLine="560"/>
      </w:pPr>
      <w:r>
        <w:rPr>
          <w:rFonts w:ascii="Times New Roman" w:hAnsi="Times New Roman" w:eastAsia="宋体" w:cs="Times New Roman"/>
        </w:rPr>
        <w:br w:type="page"/>
      </w:r>
    </w:p>
    <w:p w14:paraId="0AD4AF5C">
      <w:pPr>
        <w:pStyle w:val="2"/>
        <w:spacing w:line="360" w:lineRule="auto"/>
        <w:jc w:val="both"/>
        <w:rPr>
          <w:rFonts w:ascii="Times New Roman" w:hAnsi="Times New Roman" w:eastAsia="宋体" w:cs="Times New Roman"/>
          <w:b w:val="0"/>
        </w:rPr>
      </w:pPr>
      <w:r>
        <w:rPr>
          <w:b w:val="0"/>
        </w:rPr>
        <w:t>二、报告主体基本情况</w:t>
      </w:r>
    </w:p>
    <w:p w14:paraId="1C581F56">
      <w:pPr>
        <w:pStyle w:val="3"/>
        <w:spacing w:line="360" w:lineRule="auto"/>
        <w:rPr>
          <w:rFonts w:ascii="Times New Roman" w:hAnsi="Times New Roman" w:eastAsia="宋体" w:cs="Times New Roman"/>
          <w:sz w:val="28"/>
          <w:szCs w:val="21"/>
        </w:rPr>
      </w:pPr>
      <w:r>
        <w:t>（一）生产者信息</w:t>
      </w:r>
    </w:p>
    <w:p w14:paraId="7BB6E195">
      <w:pPr>
        <w:ind w:firstLine="560"/>
      </w:pPr>
    </w:p>
    <w:p w14:paraId="31F90BF0">
      <w:pPr>
        <w:ind w:firstLine="0" w:firstLineChars="0"/>
        <w:jc w:val="center"/>
      </w:pPr>
      <w:r>
        <w:t>表</w:t>
      </w:r>
      <w:r>
        <w:rPr>
          <w:rFonts w:ascii="Times New Roman" w:hAnsi="Times New Roman" w:eastAsia="宋体" w:cs="Times New Roman"/>
        </w:rPr>
        <w:t>1</w:t>
      </w:r>
      <w:r>
        <w:t>报告主体基本信息表</w:t>
      </w:r>
    </w:p>
    <w:tbl>
      <w:tblPr>
        <w:tblStyle w:val="13"/>
        <w:tblW w:w="9093" w:type="dxa"/>
        <w:jc w:val="center"/>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Layout w:type="fixed"/>
        <w:tblCellMar>
          <w:top w:w="0" w:type="dxa"/>
          <w:left w:w="108" w:type="dxa"/>
          <w:bottom w:w="0" w:type="dxa"/>
          <w:right w:w="108" w:type="dxa"/>
        </w:tblCellMar>
      </w:tblPr>
      <w:tblGrid>
        <w:gridCol w:w="2585"/>
        <w:gridCol w:w="6508"/>
      </w:tblGrid>
      <w:tr w14:paraId="2B73D58E">
        <w:trPr>
          <w:trHeight w:val="800" w:hRule="atLeast"/>
          <w:jc w:val="center"/>
        </w:trPr>
        <w:tc>
          <w:tcPr>
            <w:tcW w:w="2585" w:type="dxa"/>
            <w:shd w:val="clear" w:color="auto" w:fill="E6F4FA"/>
            <w:vAlign w:val="center"/>
          </w:tcPr>
          <w:p w14:paraId="3A4BC4F0">
            <w:pPr>
              <w:ind w:firstLine="0" w:firstLineChars="0"/>
            </w:pPr>
            <w:r>
              <w:rPr>
                <w:rFonts w:ascii="Times New Roman" w:hAnsi="Times New Roman" w:eastAsia="宋体" w:cs="Times New Roman"/>
                <w:highlight w:val="yellow"/>
              </w:rPr>
              <w:t>单位名称</w:t>
            </w:r>
          </w:p>
        </w:tc>
        <w:tc>
          <w:tcPr>
            <w:tcW w:w="6508" w:type="dxa"/>
            <w:vAlign w:val="center"/>
          </w:tcPr>
          <w:p w14:paraId="07CF015C">
            <w:pPr>
              <w:ind w:firstLine="0" w:firstLineChars="0"/>
            </w:pPr>
            <w:r>
              <w:rPr>
                <w:rFonts w:ascii="Times New Roman" w:hAnsi="Times New Roman" w:eastAsia="宋体" w:cs="Times New Roman"/>
              </w:rPr>
              <w:t>福建味家竹科技集团有限公司</w:t>
            </w:r>
            <w:r>
              <w:rPr>
                <w:rFonts w:hint="default" w:eastAsia="宋体" w:cs="Times New Roman"/>
                <w:color w:val="auto"/>
                <w:highlight w:val="yellow"/>
                <w:lang w:val="en-US"/>
              </w:rPr>
              <w:t>{</w:t>
            </w:r>
            <w:r>
              <w:rPr>
                <w:rFonts w:hint="eastAsia" w:eastAsia="宋体" w:cs="Times New Roman"/>
                <w:color w:val="auto"/>
                <w:highlight w:val="yellow"/>
                <w:lang w:val="en-US" w:eastAsia="zh-CN"/>
              </w:rPr>
              <w:t>继承企业名称</w:t>
            </w:r>
            <w:r>
              <w:rPr>
                <w:rFonts w:hint="default" w:eastAsia="宋体" w:cs="Times New Roman"/>
                <w:color w:val="auto"/>
                <w:highlight w:val="yellow"/>
                <w:lang w:val="en-US"/>
              </w:rPr>
              <w:t>}</w:t>
            </w:r>
          </w:p>
        </w:tc>
      </w:tr>
      <w:tr w14:paraId="52F40155">
        <w:trPr>
          <w:trHeight w:val="800" w:hRule="atLeast"/>
          <w:jc w:val="center"/>
        </w:trPr>
        <w:tc>
          <w:tcPr>
            <w:tcW w:w="2585" w:type="dxa"/>
            <w:shd w:val="clear" w:color="auto" w:fill="E6F4FA"/>
            <w:vAlign w:val="center"/>
          </w:tcPr>
          <w:p w14:paraId="15D465BB">
            <w:pPr>
              <w:ind w:firstLine="0" w:firstLineChars="0"/>
            </w:pPr>
            <w:r>
              <w:rPr>
                <w:rFonts w:ascii="Times New Roman" w:hAnsi="Times New Roman" w:eastAsia="宋体" w:cs="Times New Roman"/>
                <w:highlight w:val="yellow"/>
              </w:rPr>
              <w:t>统一社会信用代码</w:t>
            </w:r>
          </w:p>
        </w:tc>
        <w:tc>
          <w:tcPr>
            <w:tcW w:w="6508" w:type="dxa"/>
            <w:vAlign w:val="center"/>
          </w:tcPr>
          <w:p w14:paraId="104F72CE">
            <w:pPr>
              <w:ind w:firstLine="0" w:firstLineChars="0"/>
            </w:pPr>
            <w:r>
              <w:rPr>
                <w:rFonts w:ascii="Times New Roman" w:hAnsi="Times New Roman" w:eastAsia="宋体" w:cs="Times New Roman"/>
              </w:rPr>
              <w:t>913507816875188926</w:t>
            </w:r>
            <w:r>
              <w:rPr>
                <w:rFonts w:hint="default" w:eastAsia="宋体" w:cs="Times New Roman"/>
                <w:color w:val="auto"/>
                <w:highlight w:val="yellow"/>
                <w:lang w:val="en-US"/>
              </w:rPr>
              <w:t>{</w:t>
            </w:r>
            <w:r>
              <w:rPr>
                <w:rFonts w:hint="eastAsia" w:eastAsia="宋体" w:cs="Times New Roman"/>
                <w:color w:val="auto"/>
                <w:highlight w:val="yellow"/>
                <w:lang w:val="en-US" w:eastAsia="zh-CN"/>
              </w:rPr>
              <w:t>继承企业信用代码</w:t>
            </w:r>
            <w:r>
              <w:rPr>
                <w:rFonts w:hint="default" w:eastAsia="宋体" w:cs="Times New Roman"/>
                <w:color w:val="auto"/>
                <w:highlight w:val="yellow"/>
                <w:lang w:val="en-US"/>
              </w:rPr>
              <w:t>}</w:t>
            </w:r>
          </w:p>
        </w:tc>
      </w:tr>
      <w:tr w14:paraId="17AACDCD">
        <w:trPr>
          <w:trHeight w:val="800" w:hRule="atLeast"/>
          <w:jc w:val="center"/>
        </w:trPr>
        <w:tc>
          <w:tcPr>
            <w:tcW w:w="1701" w:type="dxa"/>
            <w:shd w:val="clear" w:color="auto" w:fill="E6F4FA"/>
            <w:vAlign w:val="center"/>
          </w:tcPr>
          <w:p w14:paraId="24F8A6C0">
            <w:pPr>
              <w:ind w:firstLine="0" w:firstLineChars="0"/>
            </w:pPr>
            <w:r>
              <w:rPr>
                <w:rFonts w:ascii="Times New Roman" w:hAnsi="Times New Roman" w:eastAsia="宋体" w:cs="Times New Roman"/>
                <w:highlight w:val="yellow"/>
              </w:rPr>
              <w:t>法定代表人</w:t>
            </w:r>
          </w:p>
        </w:tc>
        <w:tc>
          <w:tcPr>
            <w:tcW w:w="6508" w:type="dxa"/>
            <w:vAlign w:val="center"/>
          </w:tcPr>
          <w:p w14:paraId="7221D9BB">
            <w:pPr>
              <w:ind w:firstLine="0" w:firstLineChars="0"/>
            </w:pPr>
            <w:r>
              <w:rPr>
                <w:rFonts w:ascii="Times New Roman" w:hAnsi="Times New Roman" w:eastAsia="宋体" w:cs="Times New Roman"/>
              </w:rPr>
              <w:t>钭祖军</w:t>
            </w:r>
            <w:r>
              <w:rPr>
                <w:rFonts w:hint="default" w:eastAsia="宋体" w:cs="Times New Roman"/>
                <w:color w:val="auto"/>
                <w:highlight w:val="yellow"/>
                <w:lang w:val="en-US"/>
              </w:rPr>
              <w:t>{</w:t>
            </w:r>
            <w:r>
              <w:rPr>
                <w:rFonts w:hint="eastAsia" w:eastAsia="宋体" w:cs="Times New Roman"/>
                <w:color w:val="auto"/>
                <w:highlight w:val="yellow"/>
                <w:lang w:val="en-US" w:eastAsia="zh-CN"/>
              </w:rPr>
              <w:t>继承企业代表人</w:t>
            </w:r>
            <w:r>
              <w:rPr>
                <w:rFonts w:hint="default" w:eastAsia="宋体" w:cs="Times New Roman"/>
                <w:color w:val="auto"/>
                <w:highlight w:val="yellow"/>
                <w:lang w:val="en-US"/>
              </w:rPr>
              <w:t>}</w:t>
            </w:r>
          </w:p>
        </w:tc>
      </w:tr>
      <w:tr w14:paraId="43C6DA6E">
        <w:trPr>
          <w:trHeight w:val="800" w:hRule="atLeast"/>
          <w:jc w:val="center"/>
        </w:trPr>
        <w:tc>
          <w:tcPr>
            <w:tcW w:w="2585" w:type="dxa"/>
            <w:shd w:val="clear" w:color="auto" w:fill="E6F4FA"/>
            <w:vAlign w:val="center"/>
          </w:tcPr>
          <w:p w14:paraId="0EA5F67C">
            <w:pPr>
              <w:ind w:firstLine="0" w:firstLineChars="0"/>
            </w:pPr>
            <w:r>
              <w:rPr>
                <w:rFonts w:ascii="Times New Roman" w:hAnsi="Times New Roman" w:eastAsia="宋体" w:cs="Times New Roman"/>
                <w:highlight w:val="yellow"/>
              </w:rPr>
              <w:t>联系方式</w:t>
            </w:r>
          </w:p>
        </w:tc>
        <w:tc>
          <w:tcPr>
            <w:tcW w:w="6508" w:type="dxa"/>
            <w:vAlign w:val="center"/>
          </w:tcPr>
          <w:p w14:paraId="5652DBCB">
            <w:pPr>
              <w:ind w:firstLine="0" w:firstLineChars="0"/>
            </w:pPr>
            <w:r>
              <w:rPr>
                <w:rFonts w:ascii="Times New Roman" w:hAnsi="Times New Roman" w:eastAsia="宋体" w:cs="Times New Roman"/>
              </w:rPr>
              <w:t>18817777777</w:t>
            </w:r>
            <w:r>
              <w:rPr>
                <w:rFonts w:hint="default" w:eastAsia="宋体" w:cs="Times New Roman"/>
                <w:color w:val="auto"/>
                <w:highlight w:val="yellow"/>
                <w:lang w:val="en-US"/>
              </w:rPr>
              <w:t>{</w:t>
            </w:r>
            <w:r>
              <w:rPr>
                <w:rFonts w:hint="eastAsia" w:eastAsia="宋体" w:cs="Times New Roman"/>
                <w:color w:val="auto"/>
                <w:highlight w:val="yellow"/>
                <w:lang w:val="en-US" w:eastAsia="zh-CN"/>
              </w:rPr>
              <w:t>继承联系方式</w:t>
            </w:r>
            <w:r>
              <w:rPr>
                <w:rFonts w:hint="default" w:eastAsia="宋体" w:cs="Times New Roman"/>
                <w:color w:val="auto"/>
                <w:highlight w:val="yellow"/>
                <w:lang w:val="en-US"/>
              </w:rPr>
              <w:t>}</w:t>
            </w:r>
          </w:p>
        </w:tc>
      </w:tr>
      <w:tr w14:paraId="40070259">
        <w:trPr>
          <w:trHeight w:val="800" w:hRule="atLeast"/>
          <w:jc w:val="center"/>
        </w:trPr>
        <w:tc>
          <w:tcPr>
            <w:tcW w:w="2585" w:type="dxa"/>
            <w:shd w:val="clear" w:color="auto" w:fill="E6F4FA"/>
            <w:vAlign w:val="center"/>
          </w:tcPr>
          <w:p w14:paraId="3EB68614">
            <w:pPr>
              <w:ind w:firstLine="0" w:firstLineChars="0"/>
            </w:pPr>
            <w:r>
              <w:rPr>
                <w:rFonts w:ascii="Times New Roman" w:hAnsi="Times New Roman" w:eastAsia="宋体" w:cs="Times New Roman"/>
                <w:highlight w:val="yellow"/>
              </w:rPr>
              <w:t>地址</w:t>
            </w:r>
          </w:p>
        </w:tc>
        <w:tc>
          <w:tcPr>
            <w:tcW w:w="6508" w:type="dxa"/>
            <w:vAlign w:val="center"/>
          </w:tcPr>
          <w:p w14:paraId="7B42781E">
            <w:pPr>
              <w:ind w:firstLine="0" w:firstLineChars="0"/>
            </w:pPr>
            <w:r>
              <w:rPr>
                <w:rFonts w:ascii="Times New Roman" w:hAnsi="Times New Roman" w:eastAsia="宋体" w:cs="Times New Roman"/>
              </w:rPr>
              <w:t>福建省南平市邵武市福建省邵武市城郊镇紫金大道20号</w:t>
            </w:r>
            <w:r>
              <w:rPr>
                <w:rFonts w:hint="default" w:eastAsia="宋体" w:cs="Times New Roman"/>
                <w:color w:val="auto"/>
                <w:highlight w:val="yellow"/>
                <w:lang w:val="en-US"/>
              </w:rPr>
              <w:t>{</w:t>
            </w:r>
            <w:r>
              <w:rPr>
                <w:rFonts w:hint="eastAsia" w:eastAsia="宋体" w:cs="Times New Roman"/>
                <w:color w:val="auto"/>
                <w:highlight w:val="yellow"/>
                <w:lang w:val="en-US" w:eastAsia="zh-CN"/>
              </w:rPr>
              <w:t>继承企业地址</w:t>
            </w:r>
            <w:r>
              <w:rPr>
                <w:rFonts w:hint="default" w:eastAsia="宋体" w:cs="Times New Roman"/>
                <w:color w:val="auto"/>
                <w:highlight w:val="yellow"/>
                <w:lang w:val="en-US"/>
              </w:rPr>
              <w:t>}</w:t>
            </w:r>
          </w:p>
        </w:tc>
      </w:tr>
    </w:tbl>
    <w:p w14:paraId="67F1D617">
      <w:pPr>
        <w:ind w:firstLine="560"/>
        <w:jc w:val="center"/>
      </w:pPr>
    </w:p>
    <w:p w14:paraId="43AF0E51">
      <w:pPr>
        <w:spacing w:line="560" w:lineRule="exact"/>
        <w:ind w:firstLine="560"/>
        <w:jc w:val="center"/>
      </w:pPr>
    </w:p>
    <w:p w14:paraId="6509A162">
      <w:pPr>
        <w:pStyle w:val="26"/>
        <w:jc w:val="center"/>
        <w:rPr>
          <w:rFonts w:ascii="Times New Roman" w:hAnsi="Times New Roman" w:eastAsia="宋体" w:cs="Times New Roman"/>
          <w:b w:val="0"/>
        </w:rPr>
      </w:pPr>
      <w:r>
        <w:rPr>
          <w:rFonts w:ascii="Times New Roman" w:hAnsi="Times New Roman" w:eastAsia="宋体" w:cs="Times New Roman"/>
          <w:b w:val="0"/>
        </w:rPr>
        <w:drawing>
          <wp:inline distT="0" distB="0" distL="0" distR="0">
            <wp:extent cx="5270500" cy="2964815"/>
            <wp:effectExtent l="0" t="0" r="6350" b="6985"/>
            <wp:docPr id="19318417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41717" name="图片 5"/>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0500" cy="2964815"/>
                    </a:xfrm>
                    <a:prstGeom prst="rect">
                      <a:avLst/>
                    </a:prstGeom>
                  </pic:spPr>
                </pic:pic>
              </a:graphicData>
            </a:graphic>
          </wp:inline>
        </w:drawing>
      </w:r>
    </w:p>
    <w:p w14:paraId="7B39381D">
      <w:pPr>
        <w:ind w:firstLine="560"/>
      </w:pPr>
      <w:r>
        <w:rPr>
          <w:rFonts w:ascii="Times New Roman" w:hAnsi="Times New Roman" w:eastAsia="宋体" w:cs="Times New Roman"/>
        </w:rPr>
        <w:br w:type="page"/>
      </w:r>
    </w:p>
    <w:p w14:paraId="5D2AB9BA">
      <w:pPr>
        <w:ind w:firstLine="0" w:firstLineChars="0"/>
        <w:jc w:val="center"/>
      </w:pPr>
    </w:p>
    <w:p w14:paraId="4B2404E3">
      <w:pPr>
        <w:pStyle w:val="3"/>
        <w:spacing w:line="360" w:lineRule="auto"/>
        <w:rPr>
          <w:rFonts w:ascii="Times New Roman" w:hAnsi="Times New Roman" w:eastAsia="宋体" w:cs="Times New Roman"/>
          <w:sz w:val="28"/>
          <w:szCs w:val="21"/>
        </w:rPr>
      </w:pPr>
      <w:r>
        <w:rPr>
          <w:rFonts w:ascii="Times New Roman" w:hAnsi="Times New Roman" w:eastAsia="宋体" w:cs="Times New Roman"/>
        </w:rPr>
        <w:t>（二）</w:t>
      </w:r>
      <w:r>
        <w:t>产品信息</w:t>
      </w:r>
    </w:p>
    <w:p w14:paraId="3FDC5D05">
      <w:pPr>
        <w:pStyle w:val="4"/>
        <w:spacing w:line="560" w:lineRule="exact"/>
      </w:pPr>
      <w:r>
        <w:rPr>
          <w:rFonts w:ascii="Times New Roman" w:hAnsi="Times New Roman" w:eastAsia="宋体" w:cs="Times New Roman"/>
        </w:rPr>
        <w:t>1、产品基本信息</w:t>
      </w:r>
    </w:p>
    <w:p w14:paraId="03E95985">
      <w:pPr>
        <w:ind w:firstLine="560"/>
      </w:pPr>
    </w:p>
    <w:p w14:paraId="2A1BE87C">
      <w:pPr>
        <w:ind w:firstLine="560"/>
      </w:pPr>
      <w:r>
        <w:t>产品</w:t>
      </w:r>
      <w:r>
        <w:rPr>
          <w:rFonts w:hint="eastAsia"/>
          <w:lang w:val="en-US" w:eastAsia="zh-CN"/>
        </w:rPr>
        <w:t>/声明</w:t>
      </w:r>
      <w:r>
        <w:rPr>
          <w:rFonts w:ascii="Times New Roman" w:hAnsi="Times New Roman" w:eastAsia="宋体" w:cs="Times New Roman"/>
        </w:rPr>
        <w:t>功能单位</w:t>
      </w:r>
      <w:r>
        <w:t>：本报告根据报告主体的要求及产品特点，选取</w:t>
      </w:r>
      <w:r>
        <w:rPr>
          <w:rFonts w:ascii="Times New Roman" w:hAnsi="Times New Roman" w:eastAsia="宋体" w:cs="Times New Roman"/>
        </w:rPr>
        <w:t>1Item(s)</w:t>
      </w:r>
      <w:r>
        <w:rPr>
          <w:rFonts w:hint="default" w:eastAsia="宋体" w:cs="Times New Roman"/>
          <w:color w:val="auto"/>
          <w:highlight w:val="yellow"/>
          <w:lang w:val="en-US"/>
        </w:rPr>
        <w:t>{</w:t>
      </w:r>
      <w:r>
        <w:rPr>
          <w:rFonts w:hint="eastAsia" w:eastAsia="宋体" w:cs="Times New Roman"/>
          <w:color w:val="auto"/>
          <w:highlight w:val="yellow"/>
          <w:lang w:val="en-US" w:eastAsia="zh-CN"/>
        </w:rPr>
        <w:t>继承产品功能或声明单位</w:t>
      </w:r>
      <w:r>
        <w:rPr>
          <w:rFonts w:hint="default" w:eastAsia="宋体" w:cs="Times New Roman"/>
          <w:color w:val="auto"/>
          <w:highlight w:val="yellow"/>
          <w:lang w:val="en-US"/>
        </w:rPr>
        <w:t>}</w:t>
      </w:r>
      <w:r>
        <w:t>为</w:t>
      </w:r>
      <w:r>
        <w:rPr>
          <w:rFonts w:ascii="Times New Roman" w:hAnsi="Times New Roman" w:eastAsia="宋体" w:cs="Times New Roman"/>
        </w:rPr>
        <w:t>功能</w:t>
      </w:r>
      <w:r>
        <w:rPr>
          <w:rFonts w:hint="default" w:eastAsia="宋体" w:cs="Times New Roman"/>
          <w:lang w:val="en-US"/>
        </w:rPr>
        <w:t>/</w:t>
      </w:r>
      <w:r>
        <w:rPr>
          <w:rFonts w:hint="eastAsia" w:eastAsia="宋体" w:cs="Times New Roman"/>
          <w:lang w:val="en-US" w:eastAsia="zh-CN"/>
        </w:rPr>
        <w:t>声明单位</w:t>
      </w:r>
      <w:r>
        <w:t>进行计算。</w:t>
      </w:r>
    </w:p>
    <w:p w14:paraId="2AB5E3FD">
      <w:pPr>
        <w:ind w:firstLine="560"/>
        <w:jc w:val="center"/>
        <w:rPr>
          <w:rFonts w:hint="eastAsia" w:eastAsia="仿宋_GB2312"/>
          <w:highlight w:val="yellow"/>
          <w:lang w:eastAsia="zh-CN"/>
        </w:rPr>
      </w:pPr>
      <w:r>
        <w:rPr>
          <w:rFonts w:ascii="Times New Roman" w:hAnsi="Times New Roman" w:eastAsia="宋体" w:cs="Times New Roman"/>
        </w:rPr>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5270500" cy="3952875"/>
            <wp:effectExtent l="0" t="0" r="6350" b="9525"/>
            <wp:wrapTopAndBottom/>
            <wp:docPr id="109366906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69060" name="图片 6"/>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0500" cy="3952875"/>
                    </a:xfrm>
                    <a:prstGeom prst="rect">
                      <a:avLst/>
                    </a:prstGeom>
                  </pic:spPr>
                </pic:pic>
              </a:graphicData>
            </a:graphic>
          </wp:anchor>
        </w:drawing>
      </w:r>
      <w:r>
        <w:rPr>
          <w:rFonts w:hint="eastAsia" w:ascii="微软雅黑" w:hAnsi="微软雅黑" w:eastAsia="微软雅黑" w:cs="微软雅黑"/>
        </w:rPr>
        <w:t>图</w:t>
      </w:r>
      <w:r>
        <w:rPr>
          <w:rFonts w:ascii="Times New Roman" w:hAnsi="Times New Roman" w:eastAsia="宋体" w:cs="Times New Roman"/>
        </w:rPr>
        <w:t>1</w:t>
      </w:r>
      <w:r>
        <w:t>产品图片</w:t>
      </w:r>
      <w:r>
        <w:rPr>
          <w:rFonts w:hint="eastAsia"/>
          <w:highlight w:val="yellow"/>
          <w:lang w:eastAsia="zh-CN"/>
        </w:rPr>
        <w:t>「</w:t>
      </w:r>
      <w:r>
        <w:rPr>
          <w:rFonts w:hint="eastAsia"/>
          <w:highlight w:val="yellow"/>
          <w:lang w:val="en-US" w:eastAsia="zh-CN"/>
        </w:rPr>
        <w:t>获取产品图片</w:t>
      </w:r>
      <w:r>
        <w:rPr>
          <w:rFonts w:hint="eastAsia"/>
          <w:highlight w:val="yellow"/>
          <w:lang w:eastAsia="zh-CN"/>
        </w:rPr>
        <w:t>」</w:t>
      </w:r>
    </w:p>
    <w:p w14:paraId="57320CBF">
      <w:pPr>
        <w:ind w:firstLine="0" w:firstLineChars="0"/>
        <w:jc w:val="both"/>
      </w:pPr>
    </w:p>
    <w:p w14:paraId="361FCEB5">
      <w:pPr>
        <w:pStyle w:val="3"/>
        <w:spacing w:line="360" w:lineRule="auto"/>
        <w:rPr>
          <w:rFonts w:ascii="Times New Roman" w:hAnsi="Times New Roman" w:eastAsia="宋体" w:cs="Times New Roman"/>
          <w:sz w:val="28"/>
          <w:szCs w:val="21"/>
        </w:rPr>
      </w:pPr>
      <w:r>
        <w:t>（三）</w:t>
      </w:r>
      <w:r>
        <w:rPr>
          <w:rFonts w:ascii="Times New Roman" w:hAnsi="Times New Roman" w:eastAsia="宋体" w:cs="Times New Roman"/>
        </w:rPr>
        <w:t>系统</w:t>
      </w:r>
      <w:r>
        <w:t>边界</w:t>
      </w:r>
    </w:p>
    <w:p w14:paraId="7D49CEFD">
      <w:pPr>
        <w:ind w:firstLine="560"/>
        <w:rPr>
          <w:rFonts w:hint="default" w:eastAsia="仿宋_GB2312"/>
          <w:lang w:val="en-US" w:eastAsia="zh-CN"/>
        </w:rPr>
      </w:pPr>
      <w:r>
        <w:t>本报告采用“全生命周期”的原则分析产品碳足迹，即产品碳足迹评价包括报告主体的</w:t>
      </w:r>
      <w:r>
        <w:rPr>
          <w:rFonts w:ascii="Times New Roman" w:hAnsi="Times New Roman" w:eastAsia="宋体" w:cs="Times New Roman"/>
          <w:highlight w:val="yellow"/>
        </w:rPr>
        <w:t>原材料获取；原材料运输；生产过程；生产过程的废弃物处理；运输/交付；生命末期产品的收集、包装和运输和焚烧和底渣分选，填埋和促进分解的排放阶段</w:t>
      </w:r>
      <w:r>
        <w:rPr>
          <w:highlight w:val="yellow"/>
        </w:rPr>
        <w:t>所发生的所有温室气体排放</w:t>
      </w:r>
      <w:r>
        <w:t>。</w:t>
      </w:r>
      <w:r>
        <w:rPr>
          <w:rFonts w:hint="default"/>
          <w:highlight w:val="red"/>
          <w:lang w:val="en-US"/>
        </w:rPr>
        <w:t>[</w:t>
      </w:r>
      <w:r>
        <w:rPr>
          <w:rFonts w:hint="eastAsia"/>
          <w:highlight w:val="red"/>
          <w:lang w:val="en-US" w:eastAsia="zh-CN"/>
        </w:rPr>
        <w:t>生命周期</w:t>
      </w:r>
      <w:r>
        <w:rPr>
          <w:rFonts w:hint="default"/>
          <w:highlight w:val="red"/>
          <w:lang w:val="en-US"/>
        </w:rPr>
        <w:t>]</w:t>
      </w:r>
    </w:p>
    <w:p w14:paraId="1396CCEE">
      <w:pPr>
        <w:ind w:firstLine="560"/>
      </w:pPr>
      <w:r>
        <w:rPr>
          <w:rFonts w:ascii="Times New Roman" w:hAnsi="Times New Roman" w:eastAsia="宋体" w:cs="Times New Roman"/>
        </w:rPr>
        <w:t>系统边界如下：</w:t>
      </w:r>
    </w:p>
    <w:tbl>
      <w:tblPr>
        <w:tblStyle w:val="13"/>
        <w:tblW w:w="5000" w:type="pct"/>
        <w:jc w:val="center"/>
        <w:tblLayout w:type="autofit"/>
        <w:tblCellMar>
          <w:top w:w="0" w:type="dxa"/>
          <w:left w:w="108" w:type="dxa"/>
          <w:bottom w:w="0" w:type="dxa"/>
          <w:right w:w="108" w:type="dxa"/>
        </w:tblCellMar>
      </w:tblPr>
      <w:tblGrid>
        <w:gridCol w:w="4590"/>
        <w:gridCol w:w="4590"/>
      </w:tblGrid>
      <w:tr w14:paraId="BB000005">
        <w:trPr>
          <w:trHeight w:val="502" w:hRule="atLeast"/>
          <w:jc w:val="center"/>
        </w:trPr>
        <w:tc>
          <w:tcPr>
            <w:tcW w:w="2500"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14:paraId="0FE32E6F">
            <w:pPr>
              <w:pStyle w:val="23"/>
            </w:pPr>
            <w:r>
              <w:t>阶段名称</w:t>
            </w:r>
          </w:p>
        </w:tc>
        <w:tc>
          <w:tcPr>
            <w:tcW w:w="2500"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14:paraId="764604B6">
            <w:pPr>
              <w:pStyle w:val="23"/>
              <w:rPr>
                <w:rFonts w:hint="eastAsia" w:eastAsia="宋体"/>
                <w:lang w:eastAsia="zh-CN"/>
              </w:rPr>
            </w:pPr>
            <w:r>
              <w:t>是否包含</w:t>
            </w:r>
          </w:p>
        </w:tc>
      </w:tr>
      <w:tr w14:paraId="461CC8DE">
        <w:trPr>
          <w:trHeight w:val="502" w:hRule="atLeast"/>
          <w:jc w:val="center"/>
        </w:trPr>
        <w:tc>
          <w:tcPr>
            <w:tcW w:w="2500"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14:paraId="26203A5A">
            <w:pPr>
              <w:pStyle w:val="23"/>
            </w:pPr>
            <w:r>
              <w:t>原材料获取</w:t>
            </w:r>
          </w:p>
        </w:tc>
        <w:tc>
          <w:tcPr>
            <w:tcW w:w="2500"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14:paraId="6BBF3AE5">
            <w:pPr>
              <w:pStyle w:val="23"/>
            </w:pPr>
            <w:r>
              <w:t>√</w:t>
            </w:r>
          </w:p>
        </w:tc>
      </w:tr>
      <w:tr w14:paraId="6CA8CE02">
        <w:trPr>
          <w:trHeight w:val="502" w:hRule="atLeast"/>
          <w:jc w:val="center"/>
        </w:trPr>
        <w:tc>
          <w:tcPr>
            <w:tcW w:w="2500"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14:paraId="0AE503FB">
            <w:pPr>
              <w:pStyle w:val="23"/>
            </w:pPr>
            <w:r>
              <w:t>生产</w:t>
            </w:r>
          </w:p>
        </w:tc>
        <w:tc>
          <w:tcPr>
            <w:tcW w:w="2500"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14:paraId="75D7AB79">
            <w:pPr>
              <w:pStyle w:val="23"/>
            </w:pPr>
            <w:r>
              <w:t>√</w:t>
            </w:r>
          </w:p>
        </w:tc>
      </w:tr>
      <w:tr w14:paraId="5A701034">
        <w:trPr>
          <w:trHeight w:val="502" w:hRule="atLeast"/>
          <w:jc w:val="center"/>
        </w:trPr>
        <w:tc>
          <w:tcPr>
            <w:tcW w:w="2500"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14:paraId="556CD31A">
            <w:pPr>
              <w:pStyle w:val="23"/>
            </w:pPr>
            <w:r>
              <w:t>运输/交付</w:t>
            </w:r>
          </w:p>
        </w:tc>
        <w:tc>
          <w:tcPr>
            <w:tcW w:w="2500"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14:paraId="6AF59CAB">
            <w:pPr>
              <w:pStyle w:val="23"/>
            </w:pPr>
            <w:r>
              <w:t>√</w:t>
            </w:r>
          </w:p>
        </w:tc>
      </w:tr>
      <w:tr w14:paraId="2D234252">
        <w:trPr>
          <w:trHeight w:val="502" w:hRule="atLeast"/>
          <w:jc w:val="center"/>
        </w:trPr>
        <w:tc>
          <w:tcPr>
            <w:tcW w:w="2500"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14:paraId="24E52BDD">
            <w:pPr>
              <w:pStyle w:val="23"/>
            </w:pPr>
            <w:r>
              <w:t>使用</w:t>
            </w:r>
          </w:p>
        </w:tc>
        <w:tc>
          <w:tcPr>
            <w:tcW w:w="2500"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14:paraId="7FCA8D46">
            <w:pPr>
              <w:pStyle w:val="23"/>
            </w:pPr>
            <w:r>
              <w:t>×</w:t>
            </w:r>
          </w:p>
        </w:tc>
      </w:tr>
      <w:tr w14:paraId="5DABBC9A">
        <w:trPr>
          <w:trHeight w:val="502" w:hRule="atLeast"/>
          <w:jc w:val="center"/>
        </w:trPr>
        <w:tc>
          <w:tcPr>
            <w:tcW w:w="2500"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14:paraId="052635E3">
            <w:pPr>
              <w:pStyle w:val="23"/>
            </w:pPr>
            <w:r>
              <w:t>生命末期</w:t>
            </w:r>
          </w:p>
        </w:tc>
        <w:tc>
          <w:tcPr>
            <w:tcW w:w="2500" w:type="pct"/>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14:paraId="7E6C6C7F">
            <w:pPr>
              <w:pStyle w:val="23"/>
            </w:pPr>
            <w:r>
              <w:t>√</w:t>
            </w:r>
          </w:p>
        </w:tc>
      </w:tr>
    </w:tbl>
    <w:p w14:paraId="42A30A9F">
      <w:pPr>
        <w:ind w:firstLine="0" w:firstLineChars="0"/>
        <w:jc w:val="center"/>
      </w:pPr>
    </w:p>
    <w:p w14:paraId="03DB4DE2">
      <w:pPr>
        <w:pStyle w:val="3"/>
        <w:spacing w:line="360" w:lineRule="auto"/>
        <w:rPr>
          <w:rFonts w:ascii="Times New Roman" w:hAnsi="Times New Roman" w:eastAsia="宋体" w:cs="Times New Roman"/>
          <w:sz w:val="28"/>
          <w:szCs w:val="21"/>
        </w:rPr>
      </w:pPr>
      <w:r>
        <w:t>（四）</w:t>
      </w:r>
      <w:r>
        <w:rPr>
          <w:rFonts w:ascii="Times New Roman" w:hAnsi="Times New Roman" w:eastAsia="宋体" w:cs="Times New Roman"/>
        </w:rPr>
        <w:t>取舍准则</w:t>
      </w:r>
    </w:p>
    <w:p w14:paraId="08800749">
      <w:pPr>
        <w:ind w:firstLine="560"/>
      </w:pPr>
      <w:r>
        <w:t>在产品碳足迹量化过程中，可舍弃产品碳足迹影响小于5%的环节，但舍弃环节总的环境不应超过产品碳足迹总量的5%</w:t>
      </w:r>
    </w:p>
    <w:p w14:paraId="445D3B4D">
      <w:pPr>
        <w:pStyle w:val="3"/>
        <w:spacing w:line="360" w:lineRule="auto"/>
        <w:rPr>
          <w:rFonts w:ascii="Times New Roman" w:hAnsi="Times New Roman" w:eastAsia="宋体" w:cs="Times New Roman"/>
          <w:sz w:val="28"/>
          <w:szCs w:val="21"/>
        </w:rPr>
      </w:pPr>
      <w:r>
        <w:t>（</w:t>
      </w:r>
      <w:r>
        <w:rPr>
          <w:rFonts w:ascii="Times New Roman" w:hAnsi="Times New Roman" w:eastAsia="宋体" w:cs="Times New Roman"/>
        </w:rPr>
        <w:t>五</w:t>
      </w:r>
      <w:r>
        <w:t>）</w:t>
      </w:r>
      <w:r>
        <w:rPr>
          <w:rFonts w:ascii="Times New Roman" w:hAnsi="Times New Roman" w:eastAsia="宋体" w:cs="Times New Roman"/>
        </w:rPr>
        <w:t>分配原则</w:t>
      </w:r>
    </w:p>
    <w:p w14:paraId="6260E14B">
      <w:pPr>
        <w:ind w:firstLine="560"/>
      </w:pPr>
      <w:r>
        <w:t>电量分配的理由：1、不同产品加工工序以及单工序加工时间不同，但不同产品、不同工序同一时间段加工计件费用大致相同；2、通过寄件费反推即可推出单品加工适用设备时间总占比；3、公共设施设备耗电量同样按以上占比分摊。</w:t>
      </w:r>
    </w:p>
    <w:p w14:paraId="151EB222">
      <w:pPr>
        <w:ind w:firstLine="560"/>
      </w:pPr>
      <w:r>
        <w:t>柴油分配的理由：1、我司柴油使用均未柴油叉车；2、柴油叉车使用分为原料卸货、生产运料、成品发货；3、成品装箱数可直接关联成品发货，间接反推加工数量和原材料数量。</w:t>
      </w:r>
    </w:p>
    <w:p w14:paraId="31D4AB98">
      <w:pPr>
        <w:ind w:firstLine="560"/>
      </w:pPr>
      <w:r>
        <w:t>本报告生产阶段各工序设及的电力消耗数据由该工序实际接入电表产生数据及实际工时占比计算得到，该结果可能存在一定客观差异。</w:t>
      </w:r>
    </w:p>
    <w:p w14:paraId="1B33E7F1">
      <w:pPr>
        <w:ind w:firstLine="560"/>
      </w:pPr>
    </w:p>
    <w:p w14:paraId="3155BBBA">
      <w:pPr>
        <w:pStyle w:val="3"/>
        <w:spacing w:line="360" w:lineRule="auto"/>
        <w:rPr>
          <w:rFonts w:ascii="Times New Roman" w:hAnsi="Times New Roman" w:eastAsia="宋体" w:cs="Times New Roman"/>
          <w:sz w:val="28"/>
          <w:szCs w:val="21"/>
        </w:rPr>
      </w:pPr>
      <w:r>
        <w:t>（</w:t>
      </w:r>
      <w:r>
        <w:rPr>
          <w:rFonts w:ascii="Times New Roman" w:hAnsi="Times New Roman" w:eastAsia="宋体" w:cs="Times New Roman"/>
        </w:rPr>
        <w:t>六</w:t>
      </w:r>
      <w:r>
        <w:t>）</w:t>
      </w:r>
      <w:r>
        <w:rPr>
          <w:rFonts w:ascii="Times New Roman" w:hAnsi="Times New Roman" w:eastAsia="宋体" w:cs="Times New Roman"/>
        </w:rPr>
        <w:t>局限性说明</w:t>
      </w:r>
    </w:p>
    <w:p w14:paraId="410FAABB">
      <w:pPr>
        <w:ind w:firstLine="560"/>
      </w:pPr>
      <w:r>
        <w:rPr>
          <w:rFonts w:ascii="Times New Roman" w:hAnsi="Times New Roman" w:eastAsia="宋体" w:cs="Times New Roman"/>
        </w:rPr>
        <w:t>（1）由于影响评价方法、分配方式或仅限于特定的地理区域（例如国家电网）等局限性，可能对产品碳足迹结果造成影响，导致其准确性有限且难以评价。</w:t>
      </w:r>
    </w:p>
    <w:p w14:paraId="1115B1CF">
      <w:pPr>
        <w:ind w:firstLine="560"/>
      </w:pPr>
      <w:r>
        <w:rPr>
          <w:rFonts w:ascii="Times New Roman" w:hAnsi="Times New Roman" w:eastAsia="宋体" w:cs="Times New Roman"/>
        </w:rPr>
        <w:t>（2）本报告评估得到的产品碳足迹量化结果仅体现环境影响类型中的温室气体影响，其他类型的环境影响未开展相关分析。基于单一环境影响的影响评价结果不宜作为决策过程的唯一考量因素；</w:t>
      </w:r>
    </w:p>
    <w:p w14:paraId="08531EEE">
      <w:pPr>
        <w:ind w:firstLine="560"/>
      </w:pPr>
      <w:r>
        <w:rPr>
          <w:rFonts w:ascii="Times New Roman" w:hAnsi="Times New Roman" w:eastAsia="宋体" w:cs="Times New Roman"/>
        </w:rPr>
        <w:t>（3）本报告评估得到的产品碳足迹量化结果仅体现环境影响类型中的温室气体影响，其结果不能评估某个产品是否在一般意义上具有可持续性；</w:t>
      </w:r>
    </w:p>
    <w:p w14:paraId="77D643EF">
      <w:pPr>
        <w:ind w:firstLine="560"/>
      </w:pPr>
      <w:r>
        <w:rPr>
          <w:rFonts w:ascii="Times New Roman" w:hAnsi="Times New Roman" w:eastAsia="宋体" w:cs="Times New Roman"/>
        </w:rPr>
        <w:t>基于多种因素的影响，本研究有一定的局限性，若将本报告中产品结果与其他同类型的研究结果进行比较时，需详细阅览相关内容。</w:t>
      </w:r>
    </w:p>
    <w:p w14:paraId="71F91FDB">
      <w:pPr>
        <w:ind w:firstLine="560"/>
      </w:pPr>
      <w:r>
        <w:br w:type="page"/>
      </w:r>
    </w:p>
    <w:p w14:paraId="7D481475">
      <w:pPr>
        <w:pStyle w:val="2"/>
        <w:spacing w:line="360" w:lineRule="auto"/>
        <w:jc w:val="both"/>
        <w:rPr>
          <w:rFonts w:ascii="Times New Roman" w:hAnsi="Times New Roman" w:eastAsia="宋体" w:cs="Times New Roman"/>
          <w:b w:val="0"/>
        </w:rPr>
      </w:pPr>
      <w:r>
        <w:rPr>
          <w:rFonts w:ascii="Times New Roman" w:hAnsi="Times New Roman" w:eastAsia="宋体" w:cs="Times New Roman"/>
          <w:b w:val="0"/>
        </w:rPr>
        <w:t>三、清单结果及计算</w:t>
      </w:r>
    </w:p>
    <w:p w14:paraId="5145CF1A">
      <w:pPr>
        <w:ind w:firstLine="560"/>
      </w:pPr>
      <w:r>
        <w:rPr>
          <w:rFonts w:ascii="Times New Roman" w:hAnsi="Times New Roman" w:eastAsia="宋体" w:cs="Times New Roman"/>
        </w:rPr>
        <w:t>本次</w:t>
      </w:r>
      <w:r>
        <w:t>碳足迹计算的</w:t>
      </w:r>
      <w:r>
        <w:rPr>
          <w:rFonts w:ascii="Times New Roman" w:hAnsi="Times New Roman" w:eastAsia="宋体" w:cs="Times New Roman"/>
        </w:rPr>
        <w:t>初级数据来自企业核算时间内的生产数据。</w:t>
      </w:r>
      <w:r>
        <w:t>次级数据主要</w:t>
      </w:r>
      <w:r>
        <w:rPr>
          <w:rFonts w:ascii="Times New Roman" w:hAnsi="Times New Roman" w:eastAsia="宋体" w:cs="Times New Roman"/>
        </w:rPr>
        <w:t>来自Ecoinvent 3.11、CPCD、自定义库</w:t>
      </w:r>
      <w:r>
        <w:t>数据库，</w:t>
      </w:r>
      <w:r>
        <w:rPr>
          <w:rFonts w:ascii="Times New Roman" w:hAnsi="Times New Roman" w:eastAsia="宋体" w:cs="Times New Roman"/>
        </w:rPr>
        <w:t>结果的计算</w:t>
      </w:r>
      <w:r>
        <w:t>使用</w:t>
      </w:r>
      <w:r>
        <w:rPr>
          <w:rFonts w:ascii="Times New Roman" w:hAnsi="Times New Roman" w:eastAsia="宋体" w:cs="Times New Roman"/>
        </w:rPr>
        <w:t>IPCC 2021</w:t>
      </w:r>
      <w:r>
        <w:t>方法。</w:t>
      </w:r>
    </w:p>
    <w:p w14:paraId="3A9F045C">
      <w:pPr>
        <w:ind w:firstLine="560"/>
      </w:pPr>
      <w:r>
        <w:t>数据来源详情见下文表中的“</w:t>
      </w:r>
      <w:r>
        <w:rPr>
          <w:rFonts w:ascii="Times New Roman" w:hAnsi="Times New Roman" w:eastAsia="宋体" w:cs="Times New Roman"/>
        </w:rPr>
        <w:t>次级数据</w:t>
      </w:r>
      <w:r>
        <w:t>来源说明”一栏</w:t>
      </w:r>
      <w:r>
        <w:rPr>
          <w:rFonts w:ascii="Times New Roman" w:hAnsi="Times New Roman" w:eastAsia="宋体" w:cs="Times New Roman"/>
        </w:rPr>
        <w:t>，其后缀包括Europe without Switzerland、GLO、RoW、CN，分别表示该数据源的地域欧洲（除瑞士外）、全球、全球其他区域、中国</w:t>
      </w:r>
      <w:r>
        <w:t>。</w:t>
      </w:r>
      <w:bookmarkStart w:id="0" w:name="_GoBack"/>
      <w:bookmarkEnd w:id="0"/>
    </w:p>
    <w:p w14:paraId="017713AB">
      <w:pPr>
        <w:pStyle w:val="3"/>
        <w:spacing w:line="360" w:lineRule="auto"/>
        <w:rPr>
          <w:rFonts w:hint="eastAsia" w:ascii="Times New Roman" w:hAnsi="Times New Roman" w:eastAsia="楷体_GB2312" w:cs="Times New Roman"/>
          <w:sz w:val="28"/>
          <w:szCs w:val="21"/>
          <w:lang w:eastAsia="zh-CN"/>
        </w:rPr>
      </w:pPr>
      <w:r>
        <w:t>（一）</w:t>
      </w:r>
      <w:r>
        <w:rPr>
          <w:rFonts w:ascii="Times New Roman" w:hAnsi="Times New Roman" w:eastAsia="宋体" w:cs="Times New Roman"/>
        </w:rPr>
        <w:t>原材料获取</w:t>
      </w:r>
      <w:r>
        <w:t>阶段的碳足迹计算</w:t>
      </w:r>
      <w:r>
        <w:rPr>
          <w:rFonts w:hint="eastAsia"/>
          <w:lang w:eastAsia="zh-CN"/>
        </w:rPr>
        <w:t>「</w:t>
      </w:r>
      <w:r>
        <w:rPr>
          <w:rFonts w:hint="eastAsia"/>
          <w:lang w:val="en-US" w:eastAsia="zh-CN"/>
        </w:rPr>
        <w:t>下面表展示生命周期阶段数项名称、活动数据、因子库说明、结果</w:t>
      </w:r>
      <w:r>
        <w:rPr>
          <w:rFonts w:hint="eastAsia"/>
          <w:lang w:eastAsia="zh-CN"/>
        </w:rPr>
        <w:t>」</w:t>
      </w:r>
    </w:p>
    <w:p w14:paraId="503A3D38">
      <w:pPr>
        <w:ind w:firstLine="0" w:firstLineChars="0"/>
        <w:jc w:val="center"/>
      </w:pPr>
      <w:r>
        <w:t>表</w:t>
      </w:r>
      <w:r>
        <w:rPr>
          <w:rFonts w:ascii="Times New Roman" w:hAnsi="Times New Roman" w:eastAsia="宋体" w:cs="Times New Roman"/>
        </w:rPr>
        <w:t>2原材料获取阶段</w:t>
      </w:r>
      <w:r>
        <w:t>碳足迹评价</w:t>
      </w:r>
    </w:p>
    <w:tbl>
      <w:tblPr>
        <w:tblStyle w:val="13"/>
        <w:tblW w:w="4231" w:type="pct"/>
        <w:tblInd w:w="0" w:type="dxa"/>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Layout w:type="autofit"/>
        <w:tblCellMar>
          <w:top w:w="0" w:type="dxa"/>
          <w:left w:w="108" w:type="dxa"/>
          <w:bottom w:w="0" w:type="dxa"/>
          <w:right w:w="108" w:type="dxa"/>
        </w:tblCellMar>
      </w:tblPr>
      <w:tblGrid>
        <w:gridCol w:w="1056"/>
        <w:gridCol w:w="1681"/>
        <w:gridCol w:w="3003"/>
        <w:gridCol w:w="2246"/>
      </w:tblGrid>
      <w:tr w14:paraId="016A9D42">
        <w:trPr>
          <w:cantSplit/>
          <w:trHeight w:val="1500" w:hRule="atLeast"/>
        </w:trPr>
        <w:tc>
          <w:tcPr>
            <w:tcW w:w="908" w:type="pct"/>
            <w:shd w:val="clear" w:color="auto" w:fill="E6F4FA"/>
            <w:vAlign w:val="center"/>
          </w:tcPr>
          <w:p w14:paraId="7B925F2B">
            <w:pPr>
              <w:pStyle w:val="22"/>
              <w:jc w:val="center"/>
            </w:pPr>
            <w:r>
              <w:rPr>
                <w:rFonts w:ascii="Times New Roman" w:hAnsi="Times New Roman" w:eastAsia="宋体" w:cs="Times New Roman"/>
              </w:rPr>
              <w:t>过</w:t>
            </w:r>
          </w:p>
          <w:p w14:paraId="3959E28B">
            <w:pPr>
              <w:pStyle w:val="22"/>
              <w:jc w:val="center"/>
            </w:pPr>
            <w:r>
              <w:rPr>
                <w:rFonts w:ascii="Times New Roman" w:hAnsi="Times New Roman" w:eastAsia="宋体" w:cs="Times New Roman"/>
              </w:rPr>
              <w:t>程名称</w:t>
            </w:r>
          </w:p>
        </w:tc>
        <w:tc>
          <w:tcPr>
            <w:tcW w:w="908" w:type="pct"/>
            <w:shd w:val="clear" w:color="auto" w:fill="E6F4FA"/>
            <w:vAlign w:val="center"/>
          </w:tcPr>
          <w:p w14:paraId="78CE9ED5">
            <w:pPr>
              <w:pStyle w:val="22"/>
              <w:jc w:val="center"/>
            </w:pPr>
            <w:r>
              <w:rPr>
                <w:rFonts w:ascii="Times New Roman" w:hAnsi="Times New Roman" w:eastAsia="宋体" w:cs="Times New Roman"/>
              </w:rPr>
              <w:t>功能单位</w:t>
            </w:r>
            <w:r>
              <w:t>活动数据</w:t>
            </w:r>
          </w:p>
        </w:tc>
        <w:tc>
          <w:tcPr>
            <w:tcW w:w="2275" w:type="pct"/>
            <w:shd w:val="clear" w:color="auto" w:fill="E6F4FA"/>
            <w:vAlign w:val="center"/>
          </w:tcPr>
          <w:p w14:paraId="29B042BF">
            <w:pPr>
              <w:pStyle w:val="22"/>
              <w:jc w:val="center"/>
            </w:pPr>
            <w:r>
              <w:rPr>
                <w:rFonts w:ascii="Times New Roman" w:hAnsi="Times New Roman" w:eastAsia="宋体" w:cs="Times New Roman"/>
              </w:rPr>
              <w:t>次级数据</w:t>
            </w:r>
            <w:r>
              <w:t>来源说明</w:t>
            </w:r>
          </w:p>
        </w:tc>
        <w:tc>
          <w:tcPr>
            <w:tcW w:w="908" w:type="pct"/>
            <w:shd w:val="clear" w:color="auto" w:fill="E6F4FA"/>
            <w:vAlign w:val="center"/>
          </w:tcPr>
          <w:p w14:paraId="69FD6C7B">
            <w:pPr>
              <w:pStyle w:val="22"/>
              <w:jc w:val="center"/>
            </w:pPr>
            <w:r>
              <w:rPr>
                <w:rFonts w:ascii="Times New Roman" w:hAnsi="Times New Roman" w:eastAsia="宋体" w:cs="Times New Roman"/>
              </w:rPr>
              <w:t>结果</w:t>
            </w:r>
          </w:p>
          <w:p w14:paraId="3A379562">
            <w:pPr>
              <w:pStyle w:val="22"/>
              <w:jc w:val="center"/>
            </w:pPr>
            <w:r>
              <w:rPr>
                <w:rFonts w:ascii="Times New Roman" w:hAnsi="Times New Roman" w:eastAsia="宋体" w:cs="Times New Roman"/>
              </w:rPr>
              <w:t>(</w:t>
            </w:r>
            <w:r>
              <w:t>kgCO₂eq.</w:t>
            </w:r>
            <w:r>
              <w:rPr>
                <w:rFonts w:ascii="Times New Roman" w:hAnsi="Times New Roman" w:eastAsia="宋体" w:cs="Times New Roman"/>
              </w:rPr>
              <w:t>)</w:t>
            </w:r>
          </w:p>
        </w:tc>
      </w:tr>
      <w:tr w14:paraId="5F864423">
        <w:trPr>
          <w:trHeight w:val="505" w:hRule="atLeast"/>
        </w:trPr>
        <w:tc>
          <w:tcPr>
            <w:tcW w:w="908" w:type="pct"/>
            <w:vAlign w:val="center"/>
          </w:tcPr>
          <w:p w14:paraId="5AC6E84A">
            <w:pPr>
              <w:pStyle w:val="41"/>
              <w:ind w:firstLine="360"/>
            </w:pPr>
            <w:r>
              <w:rPr>
                <w:rFonts w:ascii="Times New Roman" w:hAnsi="Times New Roman" w:eastAsia="宋体" w:cs="Times New Roman"/>
              </w:rPr>
              <w:t>瓦楞纸箱-原料
</w:t>
            </w:r>
          </w:p>
        </w:tc>
        <w:tc>
          <w:tcPr>
            <w:tcW w:w="908" w:type="pct"/>
            <w:vAlign w:val="center"/>
          </w:tcPr>
          <w:p w14:paraId="7D7F51D2">
            <w:pPr>
              <w:pStyle w:val="41"/>
              <w:ind w:firstLine="360"/>
            </w:pPr>
            <w:r>
              <w:rPr>
                <w:rFonts w:ascii="Times New Roman" w:hAnsi="Times New Roman" w:eastAsia="宋体" w:cs="Times New Roman"/>
              </w:rPr>
              <w:t>3.210E-2
</w:t>
            </w:r>
          </w:p>
        </w:tc>
        <w:tc>
          <w:tcPr>
            <w:tcW w:w="2275" w:type="pct"/>
            <w:vAlign w:val="center"/>
          </w:tcPr>
          <w:p w14:paraId="38FEC510">
            <w:pPr>
              <w:pStyle w:val="41"/>
              <w:ind w:firstLine="360"/>
            </w:pPr>
            <w:r>
              <w:rPr>
                <w:rFonts w:ascii="Times New Roman" w:hAnsi="Times New Roman" w:eastAsia="宋体" w:cs="Times New Roman"/>
              </w:rPr>
              <w:t>
</w:t>
            </w:r>
          </w:p>
        </w:tc>
        <w:tc>
          <w:tcPr>
            <w:tcW w:w="908" w:type="pct"/>
            <w:vAlign w:val="center"/>
          </w:tcPr>
          <w:p w14:paraId="60D0C1FC">
            <w:pPr>
              <w:pStyle w:val="41"/>
              <w:ind w:firstLine="360"/>
            </w:pPr>
            <w:r>
              <w:rPr>
                <w:rFonts w:ascii="Times New Roman" w:hAnsi="Times New Roman" w:eastAsia="宋体" w:cs="Times New Roman"/>
              </w:rPr>
              <w:t>3.210E-2
</w:t>
            </w:r>
          </w:p>
        </w:tc>
      </w:tr>
      <w:tr w14:paraId="19008CEA">
        <w:trPr>
          <w:trHeight w:val="505" w:hRule="atLeast"/>
        </w:trPr>
        <w:tc>
          <w:tcPr>
            <w:tcW w:w="908" w:type="pct"/>
            <w:vAlign w:val="center"/>
          </w:tcPr>
          <w:p w14:paraId="6A20B148">
            <w:pPr>
              <w:pStyle w:val="41"/>
              <w:ind w:firstLine="360"/>
            </w:pPr>
            <w:r>
              <w:rPr>
                <w:rFonts w:ascii="Times New Roman" w:hAnsi="Times New Roman" w:eastAsia="宋体" w:cs="Times New Roman"/>
              </w:rPr>
              <w:t>打包带-PP
</w:t>
            </w:r>
          </w:p>
        </w:tc>
        <w:tc>
          <w:tcPr>
            <w:tcW w:w="908" w:type="pct"/>
            <w:vMerge w:val="restart"/>
            <w:vAlign w:val="center"/>
          </w:tcPr>
          <w:p w14:paraId="2D026649">
            <w:pPr>
              <w:pStyle w:val="41"/>
              <w:ind w:firstLine="360"/>
            </w:pPr>
            <w:r>
              <w:rPr>
                <w:rFonts w:ascii="Times New Roman" w:hAnsi="Times New Roman" w:eastAsia="宋体" w:cs="Times New Roman"/>
              </w:rPr>
              <w:t>9.800E-4
</w:t>
            </w:r>
          </w:p>
        </w:tc>
        <w:tc>
          <w:tcPr>
            <w:tcW w:w="2275" w:type="pct"/>
            <w:vAlign w:val="center"/>
          </w:tcPr>
          <w:p w14:paraId="312BDB4A">
            <w:pPr>
              <w:pStyle w:val="41"/>
              <w:ind w:firstLine="360"/>
            </w:pPr>
            <w:r>
              <w:rPr>
                <w:rFonts w:ascii="Times New Roman" w:hAnsi="Times New Roman" w:eastAsia="宋体" w:cs="Times New Roman"/>
              </w:rPr>
              <w:t>Ecoinvent3.11,Cutoff数据库：聚丙烯(PP)，颗粒 | 聚丙烯(PP)生产，颗粒 - RoW
</w:t>
            </w:r>
          </w:p>
        </w:tc>
        <w:tc>
          <w:tcPr>
            <w:tcW w:w="908" w:type="pct"/>
            <w:vAlign w:val="center"/>
          </w:tcPr>
          <w:p w14:paraId="51898A5F">
            <w:pPr>
              <w:pStyle w:val="41"/>
              <w:ind w:firstLine="360"/>
            </w:pPr>
            <w:r>
              <w:rPr>
                <w:rFonts w:ascii="Times New Roman" w:hAnsi="Times New Roman" w:eastAsia="宋体" w:cs="Times New Roman"/>
              </w:rPr>
              <w:t>3.068E-3
</w:t>
            </w:r>
          </w:p>
        </w:tc>
      </w:tr>
      <w:tr w14:paraId="1CE39AE8">
        <w:trPr>
          <w:trHeight w:val="505" w:hRule="atLeast"/>
        </w:trPr>
        <w:tc>
          <w:tcPr>
            <w:tcW w:w="908" w:type="pct"/>
            <w:vAlign w:val="center"/>
          </w:tcPr>
          <w:p w14:paraId="7F850093">
            <w:pPr>
              <w:pStyle w:val="41"/>
              <w:ind w:firstLine="360"/>
            </w:pPr>
            <w:r>
              <w:rPr>
                <w:rFonts w:ascii="Times New Roman" w:hAnsi="Times New Roman" w:eastAsia="宋体" w:cs="Times New Roman"/>
              </w:rPr>
              <w:t>打包带-加工
</w:t>
            </w:r>
          </w:p>
        </w:tc>
        <w:tc>
          <w:tcPr>
            <w:tcW w:w="908" w:type="pct"/>
            <w:vMerge w:val="continue"/>
            <w:vAlign w:val="center"/>
          </w:tcPr>
          <w:p w14:paraId="4448E999">
            <w:pPr>
              <w:pStyle w:val="41"/>
              <w:ind w:firstLine="360"/>
            </w:pPr>
            <w:r>
              <w:rPr>
                <w:rFonts w:ascii="Times New Roman" w:hAnsi="Times New Roman" w:eastAsia="宋体" w:cs="Times New Roman"/>
              </w:rPr>
              <w:t>9.800E-4
</w:t>
            </w:r>
          </w:p>
        </w:tc>
        <w:tc>
          <w:tcPr>
            <w:tcW w:w="2275" w:type="pct"/>
            <w:vAlign w:val="center"/>
          </w:tcPr>
          <w:p w14:paraId="44AAF052">
            <w:pPr>
              <w:pStyle w:val="41"/>
              <w:ind w:firstLine="360"/>
            </w:pPr>
            <w:r>
              <w:rPr>
                <w:rFonts w:ascii="Times New Roman" w:hAnsi="Times New Roman" w:eastAsia="宋体" w:cs="Times New Roman"/>
              </w:rPr>
              <w:t>Ecoinvent3.11,Cutoff数据库：挤出，塑料管材 | 挤出，塑料管材，市场平均 - GLO
</w:t>
            </w:r>
          </w:p>
        </w:tc>
        <w:tc>
          <w:tcPr>
            <w:tcW w:w="908" w:type="pct"/>
            <w:vAlign w:val="center"/>
          </w:tcPr>
          <w:p w14:paraId="41424BFB">
            <w:pPr>
              <w:pStyle w:val="41"/>
              <w:ind w:firstLine="360"/>
            </w:pPr>
            <w:r>
              <w:rPr>
                <w:rFonts w:ascii="Times New Roman" w:hAnsi="Times New Roman" w:eastAsia="宋体" w:cs="Times New Roman"/>
              </w:rPr>
              <w:t>3.978E-4
</w:t>
            </w:r>
          </w:p>
        </w:tc>
      </w:tr>
      <w:tr w14:paraId="327D5613">
        <w:trPr>
          <w:trHeight w:val="505" w:hRule="atLeast"/>
        </w:trPr>
        <w:tc>
          <w:tcPr>
            <w:tcW w:w="908" w:type="pct"/>
            <w:vAlign w:val="center"/>
          </w:tcPr>
          <w:p w14:paraId="328A5CD2">
            <w:pPr>
              <w:pStyle w:val="41"/>
              <w:ind w:firstLine="360"/>
            </w:pPr>
            <w:r>
              <w:rPr>
                <w:rFonts w:ascii="Times New Roman" w:hAnsi="Times New Roman" w:eastAsia="宋体" w:cs="Times New Roman"/>
              </w:rPr>
              <w:t>封箱胶带-聚丙烯薄膜
</w:t>
            </w:r>
          </w:p>
        </w:tc>
        <w:tc>
          <w:tcPr>
            <w:tcW w:w="908" w:type="pct"/>
            <w:vAlign w:val="center"/>
          </w:tcPr>
          <w:p w14:paraId="66DF9347">
            <w:pPr>
              <w:pStyle w:val="41"/>
              <w:ind w:firstLine="360"/>
            </w:pPr>
            <w:r>
              <w:rPr>
                <w:rFonts w:ascii="Times New Roman" w:hAnsi="Times New Roman" w:eastAsia="宋体" w:cs="Times New Roman"/>
              </w:rPr>
              <w:t>1.063E-2
</w:t>
            </w:r>
          </w:p>
        </w:tc>
        <w:tc>
          <w:tcPr>
            <w:tcW w:w="2275" w:type="pct"/>
            <w:vAlign w:val="center"/>
          </w:tcPr>
          <w:p w14:paraId="3A94AE9C">
            <w:pPr>
              <w:pStyle w:val="41"/>
              <w:ind w:firstLine="360"/>
            </w:pPr>
            <w:r>
              <w:rPr>
                <w:rFonts w:ascii="Times New Roman" w:hAnsi="Times New Roman" w:eastAsia="宋体" w:cs="Times New Roman"/>
              </w:rPr>
              <w:t>Ecoinvent3.11,Cutoff数据库：聚丙烯(PP)，颗粒 | 聚丙烯(PP)生产，颗粒 - RoW
</w:t>
            </w:r>
          </w:p>
        </w:tc>
        <w:tc>
          <w:tcPr>
            <w:tcW w:w="908" w:type="pct"/>
            <w:vAlign w:val="center"/>
          </w:tcPr>
          <w:p w14:paraId="47DAB06D">
            <w:pPr>
              <w:pStyle w:val="41"/>
              <w:ind w:firstLine="360"/>
            </w:pPr>
            <w:r>
              <w:rPr>
                <w:rFonts w:ascii="Times New Roman" w:hAnsi="Times New Roman" w:eastAsia="宋体" w:cs="Times New Roman"/>
              </w:rPr>
              <w:t>3.328E-2
</w:t>
            </w:r>
          </w:p>
        </w:tc>
      </w:tr>
      <w:tr w14:paraId="4F314CDD">
        <w:trPr>
          <w:trHeight w:val="505" w:hRule="atLeast"/>
        </w:trPr>
        <w:tc>
          <w:tcPr>
            <w:tcW w:w="908" w:type="pct"/>
            <w:vAlign w:val="center"/>
          </w:tcPr>
          <w:p w14:paraId="3E36EA79">
            <w:pPr>
              <w:pStyle w:val="41"/>
              <w:ind w:firstLine="360"/>
            </w:pPr>
            <w:r>
              <w:rPr>
                <w:rFonts w:ascii="Times New Roman" w:hAnsi="Times New Roman" w:eastAsia="宋体" w:cs="Times New Roman"/>
              </w:rPr>
              <w:t>吸塑膜-PE
</w:t>
            </w:r>
          </w:p>
        </w:tc>
        <w:tc>
          <w:tcPr>
            <w:tcW w:w="908" w:type="pct"/>
            <w:vAlign w:val="center"/>
          </w:tcPr>
          <w:p w14:paraId="3F4C9D6C">
            <w:pPr>
              <w:pStyle w:val="41"/>
              <w:ind w:firstLine="360"/>
            </w:pPr>
            <w:r>
              <w:rPr>
                <w:rFonts w:ascii="Times New Roman" w:hAnsi="Times New Roman" w:eastAsia="宋体" w:cs="Times New Roman"/>
              </w:rPr>
              <w:t>1.154E-2
</w:t>
            </w:r>
          </w:p>
        </w:tc>
        <w:tc>
          <w:tcPr>
            <w:tcW w:w="2275" w:type="pct"/>
            <w:vAlign w:val="center"/>
          </w:tcPr>
          <w:p w14:paraId="6DEF3241">
            <w:pPr>
              <w:pStyle w:val="41"/>
              <w:ind w:firstLine="360"/>
            </w:pPr>
            <w:r>
              <w:rPr>
                <w:rFonts w:ascii="Times New Roman" w:hAnsi="Times New Roman" w:eastAsia="宋体" w:cs="Times New Roman"/>
              </w:rPr>
              <w:t>Ecoinvent3.11,Cutoff数据库：包装薄膜，低密度聚乙烯(PE) | 包装薄膜生产(PE)，低密度聚乙烯 - RoW
</w:t>
            </w:r>
          </w:p>
        </w:tc>
        <w:tc>
          <w:tcPr>
            <w:tcW w:w="908" w:type="pct"/>
            <w:vAlign w:val="center"/>
          </w:tcPr>
          <w:p w14:paraId="67BE7184">
            <w:pPr>
              <w:pStyle w:val="41"/>
              <w:ind w:firstLine="360"/>
            </w:pPr>
            <w:r>
              <w:rPr>
                <w:rFonts w:ascii="Times New Roman" w:hAnsi="Times New Roman" w:eastAsia="宋体" w:cs="Times New Roman"/>
              </w:rPr>
              <w:t>4.114E-2
</w:t>
            </w:r>
          </w:p>
        </w:tc>
      </w:tr>
      <w:tr w14:paraId="22ED7CF5">
        <w:trPr>
          <w:trHeight w:val="505" w:hRule="atLeast"/>
        </w:trPr>
        <w:tc>
          <w:tcPr>
            <w:tcW w:w="908" w:type="pct"/>
            <w:vAlign w:val="center"/>
          </w:tcPr>
          <w:p w14:paraId="7A469F7C">
            <w:pPr>
              <w:pStyle w:val="41"/>
              <w:ind w:firstLine="360"/>
            </w:pPr>
            <w:r>
              <w:rPr>
                <w:rFonts w:ascii="Times New Roman" w:hAnsi="Times New Roman" w:eastAsia="宋体" w:cs="Times New Roman"/>
              </w:rPr>
              <w:t>竹板坯
</w:t>
            </w:r>
          </w:p>
        </w:tc>
        <w:tc>
          <w:tcPr>
            <w:tcW w:w="908" w:type="pct"/>
            <w:vAlign w:val="center"/>
          </w:tcPr>
          <w:p w14:paraId="1A9721CF">
            <w:pPr>
              <w:pStyle w:val="41"/>
              <w:ind w:firstLine="360"/>
            </w:pPr>
            <w:r>
              <w:rPr>
                <w:rFonts w:ascii="Times New Roman" w:hAnsi="Times New Roman" w:eastAsia="宋体" w:cs="Times New Roman"/>
              </w:rPr>
              <w:t>2.154E-1
</w:t>
            </w:r>
          </w:p>
        </w:tc>
        <w:tc>
          <w:tcPr>
            <w:tcW w:w="2275" w:type="pct"/>
            <w:vAlign w:val="center"/>
          </w:tcPr>
          <w:p w14:paraId="68DDC027">
            <w:pPr>
              <w:pStyle w:val="41"/>
              <w:ind w:firstLine="360"/>
            </w:pPr>
            <w:r>
              <w:rPr>
                <w:rFonts w:ascii="Times New Roman" w:hAnsi="Times New Roman" w:eastAsia="宋体" w:cs="Times New Roman"/>
              </w:rPr>
              <w:t>
</w:t>
            </w:r>
          </w:p>
        </w:tc>
        <w:tc>
          <w:tcPr>
            <w:tcW w:w="908" w:type="pct"/>
            <w:vAlign w:val="center"/>
          </w:tcPr>
          <w:p w14:paraId="05C4E951">
            <w:pPr>
              <w:pStyle w:val="41"/>
              <w:ind w:firstLine="360"/>
            </w:pPr>
            <w:r>
              <w:rPr>
                <w:rFonts w:ascii="Times New Roman" w:hAnsi="Times New Roman" w:eastAsia="宋体" w:cs="Times New Roman"/>
              </w:rPr>
              <w:t>2.154E-1
</w:t>
            </w:r>
          </w:p>
        </w:tc>
      </w:tr>
      <w:tr w14:paraId="0144C571">
        <w:trPr>
          <w:trHeight w:val="505" w:hRule="atLeast"/>
        </w:trPr>
        <w:tc>
          <w:tcPr>
            <w:tcW w:w="908" w:type="pct"/>
            <w:vAlign w:val="center"/>
          </w:tcPr>
          <w:p w14:paraId="6C29456E">
            <w:pPr>
              <w:pStyle w:val="41"/>
              <w:ind w:firstLine="360"/>
            </w:pPr>
            <w:r>
              <w:rPr>
                <w:rFonts w:ascii="Times New Roman" w:hAnsi="Times New Roman" w:eastAsia="宋体" w:cs="Times New Roman"/>
              </w:rPr>
              <w:t>封箱胶带-加工
</w:t>
            </w:r>
          </w:p>
        </w:tc>
        <w:tc>
          <w:tcPr>
            <w:tcW w:w="908" w:type="pct"/>
            <w:vAlign w:val="center"/>
          </w:tcPr>
          <w:p w14:paraId="44147A63">
            <w:pPr>
              <w:pStyle w:val="41"/>
              <w:ind w:firstLine="360"/>
            </w:pPr>
            <w:r>
              <w:rPr>
                <w:rFonts w:ascii="Times New Roman" w:hAnsi="Times New Roman" w:eastAsia="宋体" w:cs="Times New Roman"/>
              </w:rPr>
              <w:t>1.063E-2
</w:t>
            </w:r>
          </w:p>
        </w:tc>
        <w:tc>
          <w:tcPr>
            <w:tcW w:w="2275" w:type="pct"/>
            <w:vAlign w:val="center"/>
          </w:tcPr>
          <w:p w14:paraId="38149E67">
            <w:pPr>
              <w:pStyle w:val="41"/>
              <w:ind w:firstLine="360"/>
            </w:pPr>
            <w:r>
              <w:rPr>
                <w:rFonts w:ascii="Times New Roman" w:hAnsi="Times New Roman" w:eastAsia="宋体" w:cs="Times New Roman"/>
              </w:rPr>
              <w:t>Ecoinvent3.11,Cutoff数据库：注塑成型 | 注塑成型 - RoW
</w:t>
            </w:r>
          </w:p>
        </w:tc>
        <w:tc>
          <w:tcPr>
            <w:tcW w:w="908" w:type="pct"/>
            <w:vAlign w:val="center"/>
          </w:tcPr>
          <w:p w14:paraId="754B2499">
            <w:pPr>
              <w:pStyle w:val="41"/>
              <w:ind w:firstLine="360"/>
            </w:pPr>
            <w:r>
              <w:rPr>
                <w:rFonts w:ascii="Times New Roman" w:hAnsi="Times New Roman" w:eastAsia="宋体" w:cs="Times New Roman"/>
              </w:rPr>
              <w:t>1.513E-2
</w:t>
            </w:r>
          </w:p>
        </w:tc>
      </w:tr>
      <w:tr w14:paraId="7343126A">
        <w:trPr>
          <w:trHeight w:val="505" w:hRule="atLeast"/>
        </w:trPr>
        <w:tc>
          <w:tcPr>
            <w:tcW w:w="908" w:type="pct"/>
            <w:vAlign w:val="center"/>
          </w:tcPr>
          <w:p w14:paraId="383EB8FE">
            <w:pPr>
              <w:pStyle w:val="41"/>
              <w:ind w:firstLine="360"/>
            </w:pPr>
            <w:r>
              <w:rPr>
                <w:rFonts w:ascii="Times New Roman" w:hAnsi="Times New Roman" w:eastAsia="宋体" w:cs="Times New Roman"/>
              </w:rPr>
              <w:t>吸塑膜-加工
</w:t>
            </w:r>
          </w:p>
        </w:tc>
        <w:tc>
          <w:tcPr>
            <w:tcW w:w="908" w:type="pct"/>
            <w:vAlign w:val="center"/>
          </w:tcPr>
          <w:p w14:paraId="029670CC">
            <w:pPr>
              <w:pStyle w:val="41"/>
              <w:ind w:firstLine="360"/>
            </w:pPr>
            <w:r>
              <w:rPr>
                <w:rFonts w:ascii="Times New Roman" w:hAnsi="Times New Roman" w:eastAsia="宋体" w:cs="Times New Roman"/>
              </w:rPr>
              <w:t>1.154E-2
</w:t>
            </w:r>
          </w:p>
        </w:tc>
        <w:tc>
          <w:tcPr>
            <w:tcW w:w="2275" w:type="pct"/>
            <w:vAlign w:val="center"/>
          </w:tcPr>
          <w:p w14:paraId="57E9A4E7">
            <w:pPr>
              <w:pStyle w:val="41"/>
              <w:ind w:firstLine="360"/>
            </w:pPr>
            <w:r>
              <w:rPr>
                <w:rFonts w:ascii="Times New Roman" w:hAnsi="Times New Roman" w:eastAsia="宋体" w:cs="Times New Roman"/>
              </w:rPr>
              <w:t>Ecoinvent3.11,Cutoff数据库：挤出，塑料薄膜 | 挤出，塑料薄膜 - RoW
</w:t>
            </w:r>
          </w:p>
        </w:tc>
        <w:tc>
          <w:tcPr>
            <w:tcW w:w="908" w:type="pct"/>
            <w:vAlign w:val="center"/>
          </w:tcPr>
          <w:p w14:paraId="3606DA21">
            <w:pPr>
              <w:pStyle w:val="41"/>
              <w:ind w:firstLine="360"/>
            </w:pPr>
            <w:r>
              <w:rPr>
                <w:rFonts w:ascii="Times New Roman" w:hAnsi="Times New Roman" w:eastAsia="宋体" w:cs="Times New Roman"/>
              </w:rPr>
              <w:t>7.088E-3
</w:t>
            </w:r>
          </w:p>
        </w:tc>
      </w:tr>
      <w:tr w14:paraId="7D0F8171">
        <w:trPr>
          <w:trHeight w:val="505" w:hRule="atLeast"/>
        </w:trPr>
        <w:tc>
          <w:tcPr>
            <w:tcW w:w="908" w:type="pct"/>
            <w:vAlign w:val="center"/>
          </w:tcPr>
          <w:p w14:paraId="7C029D44">
            <w:pPr>
              <w:pStyle w:val="41"/>
              <w:ind w:firstLine="360"/>
            </w:pPr>
            <w:r>
              <w:rPr>
                <w:rFonts w:ascii="Times New Roman" w:hAnsi="Times New Roman" w:eastAsia="宋体" w:cs="Times New Roman"/>
              </w:rPr>
              <w:t>彩标
</w:t>
            </w:r>
          </w:p>
        </w:tc>
        <w:tc>
          <w:tcPr>
            <w:tcW w:w="908" w:type="pct"/>
            <w:vAlign w:val="center"/>
          </w:tcPr>
          <w:p w14:paraId="4CF561FE">
            <w:pPr>
              <w:pStyle w:val="41"/>
              <w:ind w:firstLine="360"/>
            </w:pPr>
            <w:r>
              <w:rPr>
                <w:rFonts w:ascii="Times New Roman" w:hAnsi="Times New Roman" w:eastAsia="宋体" w:cs="Times New Roman"/>
              </w:rPr>
              <w:t>1.531E-2
</w:t>
            </w:r>
          </w:p>
        </w:tc>
        <w:tc>
          <w:tcPr>
            <w:tcW w:w="2275" w:type="pct"/>
            <w:vAlign w:val="center"/>
          </w:tcPr>
          <w:p w14:paraId="1EC9B56A">
            <w:pPr>
              <w:pStyle w:val="41"/>
              <w:ind w:firstLine="360"/>
            </w:pPr>
            <w:r>
              <w:rPr>
                <w:rFonts w:ascii="Times New Roman" w:hAnsi="Times New Roman" w:eastAsia="宋体" w:cs="Times New Roman"/>
              </w:rPr>
              <w:t>
</w:t>
            </w:r>
          </w:p>
        </w:tc>
        <w:tc>
          <w:tcPr>
            <w:tcW w:w="908" w:type="pct"/>
            <w:vAlign w:val="center"/>
          </w:tcPr>
          <w:p w14:paraId="08ADE23F">
            <w:pPr>
              <w:pStyle w:val="41"/>
              <w:ind w:firstLine="360"/>
            </w:pPr>
            <w:r>
              <w:rPr>
                <w:rFonts w:ascii="Times New Roman" w:hAnsi="Times New Roman" w:eastAsia="宋体" w:cs="Times New Roman"/>
              </w:rPr>
              <w:t>1.531E-2
</w:t>
            </w:r>
          </w:p>
        </w:tc>
      </w:tr>
    </w:tbl>
    <w:p w14:paraId="240F764B">
      <w:pPr>
        <w:ind w:firstLine="0" w:firstLineChars="0"/>
        <w:jc w:val="center"/>
      </w:pPr>
      <w:r>
        <w:t>表</w:t>
      </w:r>
      <w:r>
        <w:rPr>
          <w:rFonts w:ascii="Times New Roman" w:hAnsi="Times New Roman" w:eastAsia="宋体" w:cs="Times New Roman"/>
        </w:rPr>
        <w:t>3原材料运输阶段</w:t>
      </w:r>
      <w:r>
        <w:t>碳足迹评价</w:t>
      </w:r>
    </w:p>
    <w:tbl>
      <w:tblPr>
        <w:tblStyle w:val="13"/>
        <w:tblW w:w="4231" w:type="pct"/>
        <w:tblInd w:w="0" w:type="dxa"/>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Layout w:type="autofit"/>
        <w:tblCellMar>
          <w:top w:w="0" w:type="dxa"/>
          <w:left w:w="108" w:type="dxa"/>
          <w:bottom w:w="0" w:type="dxa"/>
          <w:right w:w="108" w:type="dxa"/>
        </w:tblCellMar>
      </w:tblPr>
      <w:tblGrid>
        <w:gridCol w:w="1056"/>
        <w:gridCol w:w="1681"/>
        <w:gridCol w:w="2833"/>
        <w:gridCol w:w="2246"/>
      </w:tblGrid>
      <w:tr w14:paraId="487C04A0">
        <w:trPr>
          <w:cantSplit/>
          <w:trHeight w:val="1500" w:hRule="atLeast"/>
        </w:trPr>
        <w:tc>
          <w:tcPr>
            <w:tcW w:w="908" w:type="pct"/>
            <w:shd w:val="clear" w:color="auto" w:fill="E6F4FA"/>
            <w:vAlign w:val="center"/>
          </w:tcPr>
          <w:p w14:paraId="5796EC97">
            <w:pPr>
              <w:pStyle w:val="22"/>
              <w:jc w:val="center"/>
            </w:pPr>
            <w:r>
              <w:rPr>
                <w:rFonts w:ascii="Times New Roman" w:hAnsi="Times New Roman" w:eastAsia="宋体" w:cs="Times New Roman"/>
              </w:rPr>
              <w:t>过</w:t>
            </w:r>
          </w:p>
          <w:p w14:paraId="2F8A901E">
            <w:pPr>
              <w:pStyle w:val="22"/>
              <w:jc w:val="center"/>
            </w:pPr>
            <w:r>
              <w:rPr>
                <w:rFonts w:ascii="Times New Roman" w:hAnsi="Times New Roman" w:eastAsia="宋体" w:cs="Times New Roman"/>
              </w:rPr>
              <w:t>程名称</w:t>
            </w:r>
          </w:p>
        </w:tc>
        <w:tc>
          <w:tcPr>
            <w:tcW w:w="908" w:type="pct"/>
            <w:shd w:val="clear" w:color="auto" w:fill="E6F4FA"/>
            <w:vAlign w:val="center"/>
          </w:tcPr>
          <w:p w14:paraId="44497E81">
            <w:pPr>
              <w:pStyle w:val="22"/>
              <w:jc w:val="center"/>
            </w:pPr>
            <w:r>
              <w:rPr>
                <w:rFonts w:ascii="Times New Roman" w:hAnsi="Times New Roman" w:eastAsia="宋体" w:cs="Times New Roman"/>
              </w:rPr>
              <w:t>功能单位</w:t>
            </w:r>
            <w:r>
              <w:t>活动数据</w:t>
            </w:r>
          </w:p>
        </w:tc>
        <w:tc>
          <w:tcPr>
            <w:tcW w:w="2275" w:type="pct"/>
            <w:shd w:val="clear" w:color="auto" w:fill="E6F4FA"/>
            <w:vAlign w:val="center"/>
          </w:tcPr>
          <w:p w14:paraId="7E45BA7C">
            <w:pPr>
              <w:pStyle w:val="22"/>
              <w:jc w:val="center"/>
            </w:pPr>
            <w:r>
              <w:rPr>
                <w:rFonts w:ascii="Times New Roman" w:hAnsi="Times New Roman" w:eastAsia="宋体" w:cs="Times New Roman"/>
              </w:rPr>
              <w:t>次级数据</w:t>
            </w:r>
            <w:r>
              <w:t>来源说明</w:t>
            </w:r>
          </w:p>
        </w:tc>
        <w:tc>
          <w:tcPr>
            <w:tcW w:w="908" w:type="pct"/>
            <w:shd w:val="clear" w:color="auto" w:fill="E6F4FA"/>
            <w:vAlign w:val="center"/>
          </w:tcPr>
          <w:p w14:paraId="049A8507">
            <w:pPr>
              <w:pStyle w:val="22"/>
              <w:jc w:val="center"/>
            </w:pPr>
            <w:r>
              <w:rPr>
                <w:rFonts w:ascii="Times New Roman" w:hAnsi="Times New Roman" w:eastAsia="宋体" w:cs="Times New Roman"/>
              </w:rPr>
              <w:t>结果</w:t>
            </w:r>
          </w:p>
          <w:p w14:paraId="52B1F680">
            <w:pPr>
              <w:pStyle w:val="22"/>
              <w:jc w:val="center"/>
            </w:pPr>
            <w:r>
              <w:rPr>
                <w:rFonts w:ascii="Times New Roman" w:hAnsi="Times New Roman" w:eastAsia="宋体" w:cs="Times New Roman"/>
              </w:rPr>
              <w:t>(</w:t>
            </w:r>
            <w:r>
              <w:t>kgCO₂eq.</w:t>
            </w:r>
            <w:r>
              <w:rPr>
                <w:rFonts w:ascii="Times New Roman" w:hAnsi="Times New Roman" w:eastAsia="宋体" w:cs="Times New Roman"/>
              </w:rPr>
              <w:t>)</w:t>
            </w:r>
          </w:p>
        </w:tc>
      </w:tr>
      <w:tr w14:paraId="1AB08CAD">
        <w:trPr>
          <w:trHeight w:val="505" w:hRule="atLeast"/>
        </w:trPr>
        <w:tc>
          <w:tcPr>
            <w:tcW w:w="908" w:type="pct"/>
            <w:vAlign w:val="center"/>
          </w:tcPr>
          <w:p w14:paraId="20B32A02">
            <w:pPr>
              <w:pStyle w:val="41"/>
              <w:ind w:firstLine="360"/>
            </w:pPr>
            <w:r>
              <w:rPr>
                <w:rFonts w:ascii="Times New Roman" w:hAnsi="Times New Roman" w:eastAsia="宋体" w:cs="Times New Roman"/>
              </w:rPr>
              <w:t>瓦楞纸箱-2.5T
</w:t>
            </w:r>
          </w:p>
        </w:tc>
        <w:tc>
          <w:tcPr>
            <w:tcW w:w="908" w:type="pct"/>
            <w:vAlign w:val="center"/>
          </w:tcPr>
          <w:p w14:paraId="5E011951">
            <w:pPr>
              <w:pStyle w:val="41"/>
              <w:ind w:firstLine="360"/>
            </w:pPr>
            <w:r>
              <w:rPr>
                <w:rFonts w:ascii="Times New Roman" w:hAnsi="Times New Roman" w:eastAsia="宋体" w:cs="Times New Roman"/>
              </w:rPr>
              <w:t>2.611E-5
</w:t>
            </w:r>
          </w:p>
        </w:tc>
        <w:tc>
          <w:tcPr>
            <w:tcW w:w="2275" w:type="pct"/>
            <w:vAlign w:val="center"/>
          </w:tcPr>
          <w:p w14:paraId="09D79FBF">
            <w:pPr>
              <w:pStyle w:val="41"/>
              <w:ind w:firstLine="360"/>
            </w:pPr>
            <w:r>
              <w:rPr>
                <w:rFonts w:ascii="Times New Roman" w:hAnsi="Times New Roman" w:eastAsia="宋体" w:cs="Times New Roman"/>
              </w:rPr>
              <w:t>
</w:t>
            </w:r>
          </w:p>
        </w:tc>
        <w:tc>
          <w:tcPr>
            <w:tcW w:w="908" w:type="pct"/>
            <w:vAlign w:val="center"/>
          </w:tcPr>
          <w:p w14:paraId="73993F84">
            <w:pPr>
              <w:pStyle w:val="41"/>
              <w:ind w:firstLine="360"/>
            </w:pPr>
            <w:r>
              <w:rPr>
                <w:rFonts w:ascii="Times New Roman" w:hAnsi="Times New Roman" w:eastAsia="宋体" w:cs="Times New Roman"/>
              </w:rPr>
              <w:t>2.611E-5
</w:t>
            </w:r>
          </w:p>
        </w:tc>
      </w:tr>
      <w:tr w14:paraId="57F6E802">
        <w:trPr>
          <w:trHeight w:val="505" w:hRule="atLeast"/>
        </w:trPr>
        <w:tc>
          <w:tcPr>
            <w:tcW w:w="908" w:type="pct"/>
            <w:vAlign w:val="center"/>
          </w:tcPr>
          <w:p w14:paraId="59CC07DB">
            <w:pPr>
              <w:pStyle w:val="41"/>
              <w:ind w:firstLine="360"/>
            </w:pPr>
            <w:r>
              <w:rPr>
                <w:rFonts w:ascii="Times New Roman" w:hAnsi="Times New Roman" w:eastAsia="宋体" w:cs="Times New Roman"/>
              </w:rPr>
              <w:t>竹板坯-30T
</w:t>
            </w:r>
          </w:p>
        </w:tc>
        <w:tc>
          <w:tcPr>
            <w:tcW w:w="908" w:type="pct"/>
            <w:vAlign w:val="center"/>
          </w:tcPr>
          <w:p w14:paraId="0C0476B1">
            <w:pPr>
              <w:pStyle w:val="41"/>
              <w:ind w:firstLine="360"/>
            </w:pPr>
            <w:r>
              <w:rPr>
                <w:rFonts w:ascii="Times New Roman" w:hAnsi="Times New Roman" w:eastAsia="宋体" w:cs="Times New Roman"/>
              </w:rPr>
              <w:t>5.847E-3
</w:t>
            </w:r>
          </w:p>
        </w:tc>
        <w:tc>
          <w:tcPr>
            <w:tcW w:w="2275" w:type="pct"/>
            <w:vAlign w:val="center"/>
          </w:tcPr>
          <w:p w14:paraId="2F416530">
            <w:pPr>
              <w:pStyle w:val="41"/>
              <w:ind w:firstLine="360"/>
            </w:pPr>
            <w:r>
              <w:rPr>
                <w:rFonts w:ascii="Times New Roman" w:hAnsi="Times New Roman" w:eastAsia="宋体" w:cs="Times New Roman"/>
              </w:rPr>
              <w:t>
</w:t>
            </w:r>
          </w:p>
        </w:tc>
        <w:tc>
          <w:tcPr>
            <w:tcW w:w="908" w:type="pct"/>
            <w:vAlign w:val="center"/>
          </w:tcPr>
          <w:p w14:paraId="32A5D420">
            <w:pPr>
              <w:pStyle w:val="41"/>
              <w:ind w:firstLine="360"/>
            </w:pPr>
            <w:r>
              <w:rPr>
                <w:rFonts w:ascii="Times New Roman" w:hAnsi="Times New Roman" w:eastAsia="宋体" w:cs="Times New Roman"/>
              </w:rPr>
              <w:t>5.847E-3
</w:t>
            </w:r>
          </w:p>
        </w:tc>
      </w:tr>
      <w:tr w14:paraId="7CDD3267">
        <w:trPr>
          <w:trHeight w:val="505" w:hRule="atLeast"/>
        </w:trPr>
        <w:tc>
          <w:tcPr>
            <w:tcW w:w="908" w:type="pct"/>
            <w:vAlign w:val="center"/>
          </w:tcPr>
          <w:p w14:paraId="26B80FBE">
            <w:pPr>
              <w:pStyle w:val="41"/>
              <w:ind w:firstLine="360"/>
            </w:pPr>
            <w:r>
              <w:rPr>
                <w:rFonts w:ascii="Times New Roman" w:hAnsi="Times New Roman" w:eastAsia="宋体" w:cs="Times New Roman"/>
              </w:rPr>
              <w:t>吸塑膜-10T
</w:t>
            </w:r>
          </w:p>
        </w:tc>
        <w:tc>
          <w:tcPr>
            <w:tcW w:w="908" w:type="pct"/>
            <w:vAlign w:val="center"/>
          </w:tcPr>
          <w:p w14:paraId="7D5C98DF">
            <w:pPr>
              <w:pStyle w:val="41"/>
              <w:ind w:firstLine="360"/>
            </w:pPr>
            <w:r>
              <w:rPr>
                <w:rFonts w:ascii="Times New Roman" w:hAnsi="Times New Roman" w:eastAsia="宋体" w:cs="Times New Roman"/>
              </w:rPr>
              <w:t>1.164E-3
</w:t>
            </w:r>
          </w:p>
        </w:tc>
        <w:tc>
          <w:tcPr>
            <w:tcW w:w="2275" w:type="pct"/>
            <w:vAlign w:val="center"/>
          </w:tcPr>
          <w:p w14:paraId="0B26371B">
            <w:pPr>
              <w:pStyle w:val="41"/>
              <w:ind w:firstLine="360"/>
            </w:pPr>
            <w:r>
              <w:rPr>
                <w:rFonts w:ascii="Times New Roman" w:hAnsi="Times New Roman" w:eastAsia="宋体" w:cs="Times New Roman"/>
              </w:rPr>
              <w:t>
</w:t>
            </w:r>
          </w:p>
        </w:tc>
        <w:tc>
          <w:tcPr>
            <w:tcW w:w="908" w:type="pct"/>
            <w:vAlign w:val="center"/>
          </w:tcPr>
          <w:p w14:paraId="2A677970">
            <w:pPr>
              <w:pStyle w:val="41"/>
              <w:ind w:firstLine="360"/>
            </w:pPr>
            <w:r>
              <w:rPr>
                <w:rFonts w:ascii="Times New Roman" w:hAnsi="Times New Roman" w:eastAsia="宋体" w:cs="Times New Roman"/>
              </w:rPr>
              <w:t>1.164E-3
</w:t>
            </w:r>
          </w:p>
        </w:tc>
      </w:tr>
      <w:tr w14:paraId="601A12A9">
        <w:trPr>
          <w:trHeight w:val="505" w:hRule="atLeast"/>
        </w:trPr>
        <w:tc>
          <w:tcPr>
            <w:tcW w:w="908" w:type="pct"/>
            <w:vAlign w:val="center"/>
          </w:tcPr>
          <w:p w14:paraId="25F59E4C">
            <w:pPr>
              <w:pStyle w:val="41"/>
              <w:ind w:firstLine="360"/>
            </w:pPr>
            <w:r>
              <w:rPr>
                <w:rFonts w:ascii="Times New Roman" w:hAnsi="Times New Roman" w:eastAsia="宋体" w:cs="Times New Roman"/>
              </w:rPr>
              <w:t>打包带-2.5T
</w:t>
            </w:r>
          </w:p>
        </w:tc>
        <w:tc>
          <w:tcPr>
            <w:tcW w:w="908" w:type="pct"/>
            <w:vAlign w:val="center"/>
          </w:tcPr>
          <w:p w14:paraId="60DE8943">
            <w:pPr>
              <w:pStyle w:val="41"/>
              <w:ind w:firstLine="360"/>
            </w:pPr>
            <w:r>
              <w:rPr>
                <w:rFonts w:ascii="Times New Roman" w:hAnsi="Times New Roman" w:eastAsia="宋体" w:cs="Times New Roman"/>
              </w:rPr>
              <w:t>1.044E-5
</w:t>
            </w:r>
          </w:p>
        </w:tc>
        <w:tc>
          <w:tcPr>
            <w:tcW w:w="2275" w:type="pct"/>
            <w:vAlign w:val="center"/>
          </w:tcPr>
          <w:p w14:paraId="2C292E93">
            <w:pPr>
              <w:pStyle w:val="41"/>
              <w:ind w:firstLine="360"/>
            </w:pPr>
            <w:r>
              <w:rPr>
                <w:rFonts w:ascii="Times New Roman" w:hAnsi="Times New Roman" w:eastAsia="宋体" w:cs="Times New Roman"/>
              </w:rPr>
              <w:t>
</w:t>
            </w:r>
          </w:p>
        </w:tc>
        <w:tc>
          <w:tcPr>
            <w:tcW w:w="908" w:type="pct"/>
            <w:vAlign w:val="center"/>
          </w:tcPr>
          <w:p w14:paraId="67A356C2">
            <w:pPr>
              <w:pStyle w:val="41"/>
              <w:ind w:firstLine="360"/>
            </w:pPr>
            <w:r>
              <w:rPr>
                <w:rFonts w:ascii="Times New Roman" w:hAnsi="Times New Roman" w:eastAsia="宋体" w:cs="Times New Roman"/>
              </w:rPr>
              <w:t>1.044E-5
</w:t>
            </w:r>
          </w:p>
        </w:tc>
      </w:tr>
      <w:tr w14:paraId="5290BBBD">
        <w:trPr>
          <w:trHeight w:val="505" w:hRule="atLeast"/>
        </w:trPr>
        <w:tc>
          <w:tcPr>
            <w:tcW w:w="908" w:type="pct"/>
            <w:vAlign w:val="center"/>
          </w:tcPr>
          <w:p w14:paraId="65AB74E6">
            <w:pPr>
              <w:pStyle w:val="41"/>
              <w:ind w:firstLine="360"/>
            </w:pPr>
            <w:r>
              <w:rPr>
                <w:rFonts w:ascii="Times New Roman" w:hAnsi="Times New Roman" w:eastAsia="宋体" w:cs="Times New Roman"/>
              </w:rPr>
              <w:t>彩标-10T
</w:t>
            </w:r>
          </w:p>
        </w:tc>
        <w:tc>
          <w:tcPr>
            <w:tcW w:w="908" w:type="pct"/>
            <w:vAlign w:val="center"/>
          </w:tcPr>
          <w:p w14:paraId="4491208B">
            <w:pPr>
              <w:pStyle w:val="41"/>
              <w:ind w:firstLine="360"/>
            </w:pPr>
            <w:r>
              <w:rPr>
                <w:rFonts w:ascii="Times New Roman" w:hAnsi="Times New Roman" w:eastAsia="宋体" w:cs="Times New Roman"/>
              </w:rPr>
              <w:t>4.660E-4
</w:t>
            </w:r>
          </w:p>
        </w:tc>
        <w:tc>
          <w:tcPr>
            <w:tcW w:w="2275" w:type="pct"/>
            <w:vAlign w:val="center"/>
          </w:tcPr>
          <w:p w14:paraId="12E72B0D">
            <w:pPr>
              <w:pStyle w:val="41"/>
              <w:ind w:firstLine="360"/>
            </w:pPr>
            <w:r>
              <w:rPr>
                <w:rFonts w:ascii="Times New Roman" w:hAnsi="Times New Roman" w:eastAsia="宋体" w:cs="Times New Roman"/>
              </w:rPr>
              <w:t>
</w:t>
            </w:r>
          </w:p>
        </w:tc>
        <w:tc>
          <w:tcPr>
            <w:tcW w:w="908" w:type="pct"/>
            <w:vAlign w:val="center"/>
          </w:tcPr>
          <w:p w14:paraId="4746BA97">
            <w:pPr>
              <w:pStyle w:val="41"/>
              <w:ind w:firstLine="360"/>
            </w:pPr>
            <w:r>
              <w:rPr>
                <w:rFonts w:ascii="Times New Roman" w:hAnsi="Times New Roman" w:eastAsia="宋体" w:cs="Times New Roman"/>
              </w:rPr>
              <w:t>4.660E-4
</w:t>
            </w:r>
          </w:p>
        </w:tc>
      </w:tr>
      <w:tr w14:paraId="2B41391F">
        <w:trPr>
          <w:trHeight w:val="505" w:hRule="atLeast"/>
        </w:trPr>
        <w:tc>
          <w:tcPr>
            <w:tcW w:w="908" w:type="pct"/>
            <w:vAlign w:val="center"/>
          </w:tcPr>
          <w:p w14:paraId="40102D6B">
            <w:pPr>
              <w:pStyle w:val="41"/>
              <w:ind w:firstLine="360"/>
            </w:pPr>
            <w:r>
              <w:rPr>
                <w:rFonts w:ascii="Times New Roman" w:hAnsi="Times New Roman" w:eastAsia="宋体" w:cs="Times New Roman"/>
              </w:rPr>
              <w:t>封箱胶带-2.5T
</w:t>
            </w:r>
          </w:p>
        </w:tc>
        <w:tc>
          <w:tcPr>
            <w:tcW w:w="908" w:type="pct"/>
            <w:vAlign w:val="center"/>
          </w:tcPr>
          <w:p w14:paraId="2485B9FD">
            <w:pPr>
              <w:pStyle w:val="41"/>
              <w:ind w:firstLine="360"/>
            </w:pPr>
            <w:r>
              <w:rPr>
                <w:rFonts w:ascii="Times New Roman" w:hAnsi="Times New Roman" w:eastAsia="宋体" w:cs="Times New Roman"/>
              </w:rPr>
              <w:t>1.044E-5
</w:t>
            </w:r>
          </w:p>
        </w:tc>
        <w:tc>
          <w:tcPr>
            <w:tcW w:w="2275" w:type="pct"/>
            <w:vAlign w:val="center"/>
          </w:tcPr>
          <w:p w14:paraId="52EBB79C">
            <w:pPr>
              <w:pStyle w:val="41"/>
              <w:ind w:firstLine="360"/>
            </w:pPr>
            <w:r>
              <w:rPr>
                <w:rFonts w:ascii="Times New Roman" w:hAnsi="Times New Roman" w:eastAsia="宋体" w:cs="Times New Roman"/>
              </w:rPr>
              <w:t>
</w:t>
            </w:r>
          </w:p>
        </w:tc>
        <w:tc>
          <w:tcPr>
            <w:tcW w:w="908" w:type="pct"/>
            <w:vAlign w:val="center"/>
          </w:tcPr>
          <w:p w14:paraId="32D3B6CB">
            <w:pPr>
              <w:pStyle w:val="41"/>
              <w:ind w:firstLine="360"/>
            </w:pPr>
            <w:r>
              <w:rPr>
                <w:rFonts w:ascii="Times New Roman" w:hAnsi="Times New Roman" w:eastAsia="宋体" w:cs="Times New Roman"/>
              </w:rPr>
              <w:t>1.044E-5
</w:t>
            </w:r>
          </w:p>
        </w:tc>
      </w:tr>
    </w:tbl>
    <w:p w14:paraId="387FFB12">
      <w:pPr>
        <w:ind w:firstLine="0" w:firstLineChars="0"/>
      </w:pPr>
    </w:p>
    <w:p w14:paraId="20CFB862">
      <w:pPr>
        <w:ind w:firstLine="0" w:firstLineChars="0"/>
      </w:pPr>
      <w:r>
        <w:br w:type="page"/>
      </w:r>
    </w:p>
    <w:p w14:paraId="0830D7AC">
      <w:pPr>
        <w:pStyle w:val="3"/>
        <w:spacing w:line="360" w:lineRule="auto"/>
        <w:rPr>
          <w:rFonts w:ascii="Times New Roman" w:hAnsi="Times New Roman" w:eastAsia="宋体" w:cs="Times New Roman"/>
          <w:sz w:val="28"/>
          <w:szCs w:val="21"/>
        </w:rPr>
      </w:pPr>
      <w:r>
        <w:t>（二）</w:t>
      </w:r>
      <w:r>
        <w:rPr>
          <w:rFonts w:ascii="Times New Roman" w:hAnsi="Times New Roman" w:eastAsia="宋体" w:cs="Times New Roman"/>
        </w:rPr>
        <w:t>生产</w:t>
      </w:r>
      <w:r>
        <w:t>阶段的碳足迹计算</w:t>
      </w:r>
    </w:p>
    <w:p w14:paraId="20B99316">
      <w:pPr>
        <w:ind w:firstLine="0" w:firstLineChars="0"/>
        <w:jc w:val="center"/>
      </w:pPr>
      <w:r>
        <w:t>表</w:t>
      </w:r>
      <w:r>
        <w:rPr>
          <w:rFonts w:ascii="Times New Roman" w:hAnsi="Times New Roman" w:eastAsia="宋体" w:cs="Times New Roman"/>
        </w:rPr>
        <w:t>4生产过程阶段</w:t>
      </w:r>
      <w:r>
        <w:t>碳足迹评价</w:t>
      </w:r>
    </w:p>
    <w:tbl>
      <w:tblPr>
        <w:tblStyle w:val="13"/>
        <w:tblW w:w="4231" w:type="pct"/>
        <w:tblInd w:w="0" w:type="dxa"/>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Layout w:type="autofit"/>
        <w:tblCellMar>
          <w:top w:w="0" w:type="dxa"/>
          <w:left w:w="108" w:type="dxa"/>
          <w:bottom w:w="0" w:type="dxa"/>
          <w:right w:w="108" w:type="dxa"/>
        </w:tblCellMar>
      </w:tblPr>
      <w:tblGrid>
        <w:gridCol w:w="1056"/>
        <w:gridCol w:w="1681"/>
        <w:gridCol w:w="2833"/>
        <w:gridCol w:w="2246"/>
      </w:tblGrid>
      <w:tr w14:paraId="2D4CE552">
        <w:trPr>
          <w:cantSplit/>
          <w:trHeight w:val="1500" w:hRule="atLeast"/>
        </w:trPr>
        <w:tc>
          <w:tcPr>
            <w:tcW w:w="908" w:type="pct"/>
            <w:shd w:val="clear" w:color="auto" w:fill="E6F4FA"/>
            <w:vAlign w:val="center"/>
          </w:tcPr>
          <w:p w14:paraId="45FE11F7">
            <w:pPr>
              <w:pStyle w:val="22"/>
              <w:jc w:val="center"/>
            </w:pPr>
            <w:r>
              <w:rPr>
                <w:rFonts w:ascii="Times New Roman" w:hAnsi="Times New Roman" w:eastAsia="宋体" w:cs="Times New Roman"/>
              </w:rPr>
              <w:t>过</w:t>
            </w:r>
          </w:p>
          <w:p w14:paraId="497DB4D2">
            <w:pPr>
              <w:pStyle w:val="22"/>
              <w:jc w:val="center"/>
            </w:pPr>
            <w:r>
              <w:rPr>
                <w:rFonts w:ascii="Times New Roman" w:hAnsi="Times New Roman" w:eastAsia="宋体" w:cs="Times New Roman"/>
              </w:rPr>
              <w:t>程名称</w:t>
            </w:r>
          </w:p>
        </w:tc>
        <w:tc>
          <w:tcPr>
            <w:tcW w:w="908" w:type="pct"/>
            <w:shd w:val="clear" w:color="auto" w:fill="E6F4FA"/>
            <w:vAlign w:val="center"/>
          </w:tcPr>
          <w:p w14:paraId="51D2E30A">
            <w:pPr>
              <w:pStyle w:val="22"/>
              <w:jc w:val="center"/>
            </w:pPr>
            <w:r>
              <w:rPr>
                <w:rFonts w:ascii="Times New Roman" w:hAnsi="Times New Roman" w:eastAsia="宋体" w:cs="Times New Roman"/>
              </w:rPr>
              <w:t>功能单位</w:t>
            </w:r>
            <w:r>
              <w:t>活动数据</w:t>
            </w:r>
          </w:p>
        </w:tc>
        <w:tc>
          <w:tcPr>
            <w:tcW w:w="2275" w:type="pct"/>
            <w:shd w:val="clear" w:color="auto" w:fill="E6F4FA"/>
            <w:vAlign w:val="center"/>
          </w:tcPr>
          <w:p w14:paraId="309FC711">
            <w:pPr>
              <w:pStyle w:val="22"/>
              <w:jc w:val="center"/>
            </w:pPr>
            <w:r>
              <w:rPr>
                <w:rFonts w:ascii="Times New Roman" w:hAnsi="Times New Roman" w:eastAsia="宋体" w:cs="Times New Roman"/>
              </w:rPr>
              <w:t>次级数据</w:t>
            </w:r>
            <w:r>
              <w:t>来源说明</w:t>
            </w:r>
          </w:p>
        </w:tc>
        <w:tc>
          <w:tcPr>
            <w:tcW w:w="908" w:type="pct"/>
            <w:shd w:val="clear" w:color="auto" w:fill="E6F4FA"/>
            <w:vAlign w:val="center"/>
          </w:tcPr>
          <w:p w14:paraId="404E9C74">
            <w:pPr>
              <w:pStyle w:val="22"/>
              <w:jc w:val="center"/>
            </w:pPr>
            <w:r>
              <w:rPr>
                <w:rFonts w:ascii="Times New Roman" w:hAnsi="Times New Roman" w:eastAsia="宋体" w:cs="Times New Roman"/>
              </w:rPr>
              <w:t>结果</w:t>
            </w:r>
          </w:p>
          <w:p w14:paraId="3422AF2F">
            <w:pPr>
              <w:pStyle w:val="22"/>
              <w:jc w:val="center"/>
            </w:pPr>
            <w:r>
              <w:rPr>
                <w:rFonts w:ascii="Times New Roman" w:hAnsi="Times New Roman" w:eastAsia="宋体" w:cs="Times New Roman"/>
              </w:rPr>
              <w:t>(</w:t>
            </w:r>
            <w:r>
              <w:t>kgCO₂eq.</w:t>
            </w:r>
            <w:r>
              <w:rPr>
                <w:rFonts w:ascii="Times New Roman" w:hAnsi="Times New Roman" w:eastAsia="宋体" w:cs="Times New Roman"/>
              </w:rPr>
              <w:t>)</w:t>
            </w:r>
          </w:p>
        </w:tc>
      </w:tr>
      <w:tr w14:paraId="468C7C39">
        <w:trPr>
          <w:trHeight w:val="505" w:hRule="atLeast"/>
        </w:trPr>
        <w:tc>
          <w:tcPr>
            <w:tcW w:w="908" w:type="pct"/>
            <w:vAlign w:val="center"/>
          </w:tcPr>
          <w:p w14:paraId="1A91A292">
            <w:pPr>
              <w:pStyle w:val="41"/>
              <w:ind w:firstLine="360"/>
            </w:pPr>
            <w:r>
              <w:rPr>
                <w:rFonts w:ascii="Times New Roman" w:hAnsi="Times New Roman" w:eastAsia="宋体" w:cs="Times New Roman"/>
              </w:rPr>
              <w:t>电力
</w:t>
            </w:r>
          </w:p>
        </w:tc>
        <w:tc>
          <w:tcPr>
            <w:tcW w:w="908" w:type="pct"/>
            <w:vAlign w:val="center"/>
          </w:tcPr>
          <w:p w14:paraId="5F52DA31">
            <w:pPr>
              <w:pStyle w:val="41"/>
              <w:ind w:firstLine="360"/>
            </w:pPr>
            <w:r>
              <w:rPr>
                <w:rFonts w:ascii="Times New Roman" w:hAnsi="Times New Roman" w:eastAsia="宋体" w:cs="Times New Roman"/>
              </w:rPr>
              <w:t>1.241E-1
</w:t>
            </w:r>
          </w:p>
        </w:tc>
        <w:tc>
          <w:tcPr>
            <w:tcW w:w="2275" w:type="pct"/>
            <w:vAlign w:val="center"/>
          </w:tcPr>
          <w:p w14:paraId="492B495E">
            <w:pPr>
              <w:pStyle w:val="41"/>
              <w:ind w:firstLine="360"/>
            </w:pPr>
            <w:r>
              <w:rPr>
                <w:rFonts w:ascii="Times New Roman" w:hAnsi="Times New Roman" w:eastAsia="宋体" w:cs="Times New Roman"/>
              </w:rPr>
              <w:t>
</w:t>
            </w:r>
          </w:p>
        </w:tc>
        <w:tc>
          <w:tcPr>
            <w:tcW w:w="908" w:type="pct"/>
            <w:vAlign w:val="center"/>
          </w:tcPr>
          <w:p w14:paraId="298F62E0">
            <w:pPr>
              <w:pStyle w:val="41"/>
              <w:ind w:firstLine="360"/>
            </w:pPr>
            <w:r>
              <w:rPr>
                <w:rFonts w:ascii="Times New Roman" w:hAnsi="Times New Roman" w:eastAsia="宋体" w:cs="Times New Roman"/>
              </w:rPr>
              <w:t>1.241E-1
</w:t>
            </w:r>
          </w:p>
        </w:tc>
      </w:tr>
      <w:tr w14:paraId="6432E544">
        <w:trPr>
          <w:trHeight w:val="505" w:hRule="atLeast"/>
        </w:trPr>
        <w:tc>
          <w:tcPr>
            <w:tcW w:w="908" w:type="pct"/>
            <w:vAlign w:val="center"/>
          </w:tcPr>
          <w:p w14:paraId="3A8AEC31">
            <w:pPr>
              <w:pStyle w:val="41"/>
              <w:ind w:firstLine="360"/>
            </w:pPr>
            <w:r>
              <w:rPr>
                <w:rFonts w:ascii="Times New Roman" w:hAnsi="Times New Roman" w:eastAsia="宋体" w:cs="Times New Roman"/>
              </w:rPr>
              <w:t>柴油
</w:t>
            </w:r>
          </w:p>
        </w:tc>
        <w:tc>
          <w:tcPr>
            <w:tcW w:w="908" w:type="pct"/>
            <w:vAlign w:val="center"/>
          </w:tcPr>
          <w:p w14:paraId="01540E2E">
            <w:pPr>
              <w:pStyle w:val="41"/>
              <w:ind w:firstLine="360"/>
            </w:pPr>
            <w:r>
              <w:rPr>
                <w:rFonts w:ascii="Times New Roman" w:hAnsi="Times New Roman" w:eastAsia="宋体" w:cs="Times New Roman"/>
              </w:rPr>
              <w:t>5.102E-3
</w:t>
            </w:r>
          </w:p>
        </w:tc>
        <w:tc>
          <w:tcPr>
            <w:tcW w:w="2275" w:type="pct"/>
            <w:vAlign w:val="center"/>
          </w:tcPr>
          <w:p w14:paraId="0D676322">
            <w:pPr>
              <w:pStyle w:val="41"/>
              <w:ind w:firstLine="360"/>
            </w:pPr>
            <w:r>
              <w:rPr>
                <w:rFonts w:ascii="Times New Roman" w:hAnsi="Times New Roman" w:eastAsia="宋体" w:cs="Times New Roman"/>
              </w:rPr>
              <w:t>
</w:t>
            </w:r>
          </w:p>
        </w:tc>
        <w:tc>
          <w:tcPr>
            <w:tcW w:w="908" w:type="pct"/>
            <w:vAlign w:val="center"/>
          </w:tcPr>
          <w:p w14:paraId="3EB7CA7A">
            <w:pPr>
              <w:pStyle w:val="41"/>
              <w:ind w:firstLine="360"/>
            </w:pPr>
            <w:r>
              <w:rPr>
                <w:rFonts w:ascii="Times New Roman" w:hAnsi="Times New Roman" w:eastAsia="宋体" w:cs="Times New Roman"/>
              </w:rPr>
              <w:t>5.102E-3
</w:t>
            </w:r>
          </w:p>
        </w:tc>
      </w:tr>
    </w:tbl>
    <w:p w14:paraId="70AF8917">
      <w:pPr>
        <w:ind w:firstLine="0" w:firstLineChars="0"/>
        <w:jc w:val="center"/>
      </w:pPr>
      <w:r>
        <w:t>表</w:t>
      </w:r>
      <w:r>
        <w:rPr>
          <w:rFonts w:ascii="Times New Roman" w:hAnsi="Times New Roman" w:eastAsia="宋体" w:cs="Times New Roman"/>
        </w:rPr>
        <w:t>5生产过程的废弃物处理阶段</w:t>
      </w:r>
      <w:r>
        <w:t>碳足迹评价</w:t>
      </w:r>
    </w:p>
    <w:tbl>
      <w:tblPr>
        <w:tblStyle w:val="13"/>
        <w:tblW w:w="4231" w:type="pct"/>
        <w:tblInd w:w="0" w:type="dxa"/>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Layout w:type="autofit"/>
        <w:tblCellMar>
          <w:top w:w="0" w:type="dxa"/>
          <w:left w:w="108" w:type="dxa"/>
          <w:bottom w:w="0" w:type="dxa"/>
          <w:right w:w="108" w:type="dxa"/>
        </w:tblCellMar>
      </w:tblPr>
      <w:tblGrid>
        <w:gridCol w:w="1056"/>
        <w:gridCol w:w="1681"/>
        <w:gridCol w:w="3003"/>
        <w:gridCol w:w="2246"/>
      </w:tblGrid>
      <w:tr w14:paraId="703280FA">
        <w:trPr>
          <w:cantSplit/>
          <w:trHeight w:val="1500" w:hRule="atLeast"/>
        </w:trPr>
        <w:tc>
          <w:tcPr>
            <w:tcW w:w="908" w:type="pct"/>
            <w:shd w:val="clear" w:color="auto" w:fill="E6F4FA"/>
            <w:vAlign w:val="center"/>
          </w:tcPr>
          <w:p w14:paraId="19E8C864">
            <w:pPr>
              <w:pStyle w:val="22"/>
              <w:jc w:val="center"/>
            </w:pPr>
            <w:r>
              <w:rPr>
                <w:rFonts w:ascii="Times New Roman" w:hAnsi="Times New Roman" w:eastAsia="宋体" w:cs="Times New Roman"/>
              </w:rPr>
              <w:t>过</w:t>
            </w:r>
          </w:p>
          <w:p w14:paraId="517413AE">
            <w:pPr>
              <w:pStyle w:val="22"/>
              <w:jc w:val="center"/>
            </w:pPr>
            <w:r>
              <w:rPr>
                <w:rFonts w:ascii="Times New Roman" w:hAnsi="Times New Roman" w:eastAsia="宋体" w:cs="Times New Roman"/>
              </w:rPr>
              <w:t>程名称</w:t>
            </w:r>
          </w:p>
        </w:tc>
        <w:tc>
          <w:tcPr>
            <w:tcW w:w="908" w:type="pct"/>
            <w:shd w:val="clear" w:color="auto" w:fill="E6F4FA"/>
            <w:vAlign w:val="center"/>
          </w:tcPr>
          <w:p w14:paraId="1B112BCA">
            <w:pPr>
              <w:pStyle w:val="22"/>
              <w:jc w:val="center"/>
            </w:pPr>
            <w:r>
              <w:rPr>
                <w:rFonts w:ascii="Times New Roman" w:hAnsi="Times New Roman" w:eastAsia="宋体" w:cs="Times New Roman"/>
              </w:rPr>
              <w:t>功能单位</w:t>
            </w:r>
            <w:r>
              <w:t>活动数据</w:t>
            </w:r>
          </w:p>
        </w:tc>
        <w:tc>
          <w:tcPr>
            <w:tcW w:w="2275" w:type="pct"/>
            <w:shd w:val="clear" w:color="auto" w:fill="E6F4FA"/>
            <w:vAlign w:val="center"/>
          </w:tcPr>
          <w:p w14:paraId="6DEA27DC">
            <w:pPr>
              <w:pStyle w:val="22"/>
              <w:jc w:val="center"/>
            </w:pPr>
            <w:r>
              <w:rPr>
                <w:rFonts w:ascii="Times New Roman" w:hAnsi="Times New Roman" w:eastAsia="宋体" w:cs="Times New Roman"/>
              </w:rPr>
              <w:t>次级数据</w:t>
            </w:r>
            <w:r>
              <w:t>来源说明</w:t>
            </w:r>
          </w:p>
        </w:tc>
        <w:tc>
          <w:tcPr>
            <w:tcW w:w="908" w:type="pct"/>
            <w:shd w:val="clear" w:color="auto" w:fill="E6F4FA"/>
            <w:vAlign w:val="center"/>
          </w:tcPr>
          <w:p w14:paraId="3364E28F">
            <w:pPr>
              <w:pStyle w:val="22"/>
              <w:jc w:val="center"/>
            </w:pPr>
            <w:r>
              <w:rPr>
                <w:rFonts w:ascii="Times New Roman" w:hAnsi="Times New Roman" w:eastAsia="宋体" w:cs="Times New Roman"/>
              </w:rPr>
              <w:t>结果</w:t>
            </w:r>
          </w:p>
          <w:p w14:paraId="3793445D">
            <w:pPr>
              <w:pStyle w:val="22"/>
              <w:jc w:val="center"/>
            </w:pPr>
            <w:r>
              <w:rPr>
                <w:rFonts w:ascii="Times New Roman" w:hAnsi="Times New Roman" w:eastAsia="宋体" w:cs="Times New Roman"/>
              </w:rPr>
              <w:t>(</w:t>
            </w:r>
            <w:r>
              <w:t>kgCO₂eq.</w:t>
            </w:r>
            <w:r>
              <w:rPr>
                <w:rFonts w:ascii="Times New Roman" w:hAnsi="Times New Roman" w:eastAsia="宋体" w:cs="Times New Roman"/>
              </w:rPr>
              <w:t>)</w:t>
            </w:r>
          </w:p>
        </w:tc>
      </w:tr>
      <w:tr w14:paraId="6826824B">
        <w:trPr>
          <w:trHeight w:val="505" w:hRule="atLeast"/>
        </w:trPr>
        <w:tc>
          <w:tcPr>
            <w:tcW w:w="908" w:type="pct"/>
            <w:vAlign w:val="center"/>
          </w:tcPr>
          <w:p w14:paraId="59A32301">
            <w:pPr>
              <w:pStyle w:val="41"/>
              <w:ind w:firstLine="360"/>
            </w:pPr>
            <w:r>
              <w:rPr>
                <w:rFonts w:ascii="Times New Roman" w:hAnsi="Times New Roman" w:eastAsia="宋体" w:cs="Times New Roman"/>
              </w:rPr>
              <w:t>废竹粉
</w:t>
            </w:r>
          </w:p>
        </w:tc>
        <w:tc>
          <w:tcPr>
            <w:tcW w:w="908" w:type="pct"/>
            <w:vAlign w:val="center"/>
          </w:tcPr>
          <w:p w14:paraId="2446873C">
            <w:pPr>
              <w:pStyle w:val="41"/>
              <w:ind w:firstLine="360"/>
            </w:pPr>
            <w:r>
              <w:rPr>
                <w:rFonts w:ascii="Times New Roman" w:hAnsi="Times New Roman" w:eastAsia="宋体" w:cs="Times New Roman"/>
              </w:rPr>
              <w:t>7.500E-2
</w:t>
            </w:r>
          </w:p>
        </w:tc>
        <w:tc>
          <w:tcPr>
            <w:tcW w:w="2275" w:type="pct"/>
            <w:vAlign w:val="center"/>
          </w:tcPr>
          <w:p w14:paraId="13673E39">
            <w:pPr>
              <w:pStyle w:val="41"/>
              <w:ind w:firstLine="360"/>
            </w:pPr>
            <w:r>
              <w:rPr>
                <w:rFonts w:ascii="Times New Roman" w:hAnsi="Times New Roman" w:eastAsia="宋体" w:cs="Times New Roman"/>
              </w:rPr>
              <w:t>Ecoinvent3.11,Cutoff数据库：废木材，未处理 | 熟料生产 - Europe without Switzerland
</w:t>
            </w:r>
          </w:p>
        </w:tc>
        <w:tc>
          <w:tcPr>
            <w:tcW w:w="908" w:type="pct"/>
            <w:vAlign w:val="center"/>
          </w:tcPr>
          <w:p w14:paraId="1A5B948C">
            <w:pPr>
              <w:pStyle w:val="41"/>
              <w:ind w:firstLine="360"/>
            </w:pPr>
            <w:r>
              <w:rPr>
                <w:rFonts w:ascii="Times New Roman" w:hAnsi="Times New Roman" w:eastAsia="宋体" w:cs="Times New Roman"/>
              </w:rPr>
              <w:t>0.000E0
</w:t>
            </w:r>
          </w:p>
        </w:tc>
      </w:tr>
      <w:tr w14:paraId="387EBABB">
        <w:trPr>
          <w:trHeight w:val="505" w:hRule="atLeast"/>
        </w:trPr>
        <w:tc>
          <w:tcPr>
            <w:tcW w:w="908" w:type="pct"/>
            <w:vAlign w:val="center"/>
          </w:tcPr>
          <w:p w14:paraId="57AF4C44">
            <w:pPr>
              <w:pStyle w:val="41"/>
              <w:ind w:firstLine="360"/>
            </w:pPr>
            <w:r>
              <w:rPr>
                <w:rFonts w:ascii="Times New Roman" w:hAnsi="Times New Roman" w:eastAsia="宋体" w:cs="Times New Roman"/>
              </w:rPr>
              <w:t>废竹粉-运输10T
</w:t>
            </w:r>
          </w:p>
        </w:tc>
        <w:tc>
          <w:tcPr>
            <w:tcW w:w="908" w:type="pct"/>
            <w:vAlign w:val="center"/>
          </w:tcPr>
          <w:p w14:paraId="26D79EFB">
            <w:pPr>
              <w:pStyle w:val="41"/>
              <w:ind w:firstLine="360"/>
            </w:pPr>
            <w:r>
              <w:rPr>
                <w:rFonts w:ascii="Times New Roman" w:hAnsi="Times New Roman" w:eastAsia="宋体" w:cs="Times New Roman"/>
              </w:rPr>
              <w:t>2.354E-4
</w:t>
            </w:r>
          </w:p>
        </w:tc>
        <w:tc>
          <w:tcPr>
            <w:tcW w:w="2275" w:type="pct"/>
            <w:vAlign w:val="center"/>
          </w:tcPr>
          <w:p w14:paraId="4715EDD6">
            <w:pPr>
              <w:pStyle w:val="41"/>
              <w:ind w:firstLine="360"/>
            </w:pPr>
            <w:r>
              <w:rPr>
                <w:rFonts w:ascii="Times New Roman" w:hAnsi="Times New Roman" w:eastAsia="宋体" w:cs="Times New Roman"/>
              </w:rPr>
              <w:t>
</w:t>
            </w:r>
          </w:p>
        </w:tc>
        <w:tc>
          <w:tcPr>
            <w:tcW w:w="908" w:type="pct"/>
            <w:vAlign w:val="center"/>
          </w:tcPr>
          <w:p w14:paraId="3F7690B6">
            <w:pPr>
              <w:pStyle w:val="41"/>
              <w:ind w:firstLine="360"/>
            </w:pPr>
            <w:r>
              <w:rPr>
                <w:rFonts w:ascii="Times New Roman" w:hAnsi="Times New Roman" w:eastAsia="宋体" w:cs="Times New Roman"/>
              </w:rPr>
              <w:t>2.354E-4
</w:t>
            </w:r>
          </w:p>
        </w:tc>
      </w:tr>
    </w:tbl>
    <w:p w14:paraId="035C76B2">
      <w:pPr>
        <w:ind w:firstLine="0" w:firstLineChars="0"/>
      </w:pPr>
    </w:p>
    <w:p w14:paraId="784797CC">
      <w:pPr>
        <w:ind w:firstLine="0" w:firstLineChars="0"/>
      </w:pPr>
      <w:r>
        <w:br w:type="page"/>
      </w:r>
    </w:p>
    <w:p w14:paraId="3CCB4082">
      <w:pPr>
        <w:pStyle w:val="3"/>
        <w:spacing w:line="360" w:lineRule="auto"/>
        <w:rPr>
          <w:rFonts w:ascii="Times New Roman" w:hAnsi="Times New Roman" w:eastAsia="宋体" w:cs="Times New Roman"/>
          <w:sz w:val="28"/>
          <w:szCs w:val="21"/>
        </w:rPr>
      </w:pPr>
      <w:r>
        <w:t>（三）</w:t>
      </w:r>
      <w:r>
        <w:rPr>
          <w:rFonts w:ascii="Times New Roman" w:hAnsi="Times New Roman" w:eastAsia="宋体" w:cs="Times New Roman"/>
        </w:rPr>
        <w:t>运输/交付</w:t>
      </w:r>
      <w:r>
        <w:t>阶段的碳足迹计算</w:t>
      </w:r>
    </w:p>
    <w:p w14:paraId="7B479C27">
      <w:pPr>
        <w:ind w:firstLine="0" w:firstLineChars="0"/>
        <w:jc w:val="center"/>
      </w:pPr>
      <w:r>
        <w:t>表</w:t>
      </w:r>
      <w:r>
        <w:rPr>
          <w:rFonts w:ascii="Times New Roman" w:hAnsi="Times New Roman" w:eastAsia="宋体" w:cs="Times New Roman"/>
        </w:rPr>
        <w:t>6运输/交付阶段</w:t>
      </w:r>
      <w:r>
        <w:t>碳足迹评价</w:t>
      </w:r>
    </w:p>
    <w:tbl>
      <w:tblPr>
        <w:tblStyle w:val="13"/>
        <w:tblW w:w="4231" w:type="pct"/>
        <w:tblInd w:w="0" w:type="dxa"/>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Layout w:type="autofit"/>
        <w:tblCellMar>
          <w:top w:w="0" w:type="dxa"/>
          <w:left w:w="108" w:type="dxa"/>
          <w:bottom w:w="0" w:type="dxa"/>
          <w:right w:w="108" w:type="dxa"/>
        </w:tblCellMar>
      </w:tblPr>
      <w:tblGrid>
        <w:gridCol w:w="1056"/>
        <w:gridCol w:w="1681"/>
        <w:gridCol w:w="2832"/>
        <w:gridCol w:w="2247"/>
      </w:tblGrid>
      <w:tr w14:paraId="233BE648">
        <w:trPr>
          <w:cantSplit/>
          <w:trHeight w:val="1500" w:hRule="atLeast"/>
        </w:trPr>
        <w:tc>
          <w:tcPr>
            <w:tcW w:w="907" w:type="pct"/>
            <w:shd w:val="clear" w:color="auto" w:fill="E6F4FA"/>
            <w:vAlign w:val="center"/>
          </w:tcPr>
          <w:p w14:paraId="43799F81">
            <w:pPr>
              <w:pStyle w:val="22"/>
              <w:jc w:val="center"/>
            </w:pPr>
            <w:r>
              <w:rPr>
                <w:rFonts w:ascii="Times New Roman" w:hAnsi="Times New Roman" w:eastAsia="宋体" w:cs="Times New Roman"/>
              </w:rPr>
              <w:t>过</w:t>
            </w:r>
          </w:p>
          <w:p w14:paraId="31CC13A3">
            <w:pPr>
              <w:pStyle w:val="22"/>
              <w:jc w:val="center"/>
            </w:pPr>
            <w:r>
              <w:rPr>
                <w:rFonts w:ascii="Times New Roman" w:hAnsi="Times New Roman" w:eastAsia="宋体" w:cs="Times New Roman"/>
              </w:rPr>
              <w:t>程名称</w:t>
            </w:r>
          </w:p>
        </w:tc>
        <w:tc>
          <w:tcPr>
            <w:tcW w:w="907" w:type="pct"/>
            <w:shd w:val="clear" w:color="auto" w:fill="E6F4FA"/>
            <w:vAlign w:val="center"/>
          </w:tcPr>
          <w:p w14:paraId="6A2572CD">
            <w:pPr>
              <w:pStyle w:val="22"/>
              <w:jc w:val="center"/>
            </w:pPr>
            <w:r>
              <w:rPr>
                <w:rFonts w:ascii="Times New Roman" w:hAnsi="Times New Roman" w:eastAsia="宋体" w:cs="Times New Roman"/>
              </w:rPr>
              <w:t>功能单位</w:t>
            </w:r>
            <w:r>
              <w:t>活动数据</w:t>
            </w:r>
          </w:p>
        </w:tc>
        <w:tc>
          <w:tcPr>
            <w:tcW w:w="2276" w:type="pct"/>
            <w:shd w:val="clear" w:color="auto" w:fill="E6F4FA"/>
            <w:vAlign w:val="center"/>
          </w:tcPr>
          <w:p w14:paraId="3EAB1E04">
            <w:pPr>
              <w:pStyle w:val="22"/>
              <w:jc w:val="center"/>
            </w:pPr>
            <w:r>
              <w:rPr>
                <w:rFonts w:ascii="Times New Roman" w:hAnsi="Times New Roman" w:eastAsia="宋体" w:cs="Times New Roman"/>
              </w:rPr>
              <w:t>次级数据</w:t>
            </w:r>
            <w:r>
              <w:t>来源说明</w:t>
            </w:r>
          </w:p>
        </w:tc>
        <w:tc>
          <w:tcPr>
            <w:tcW w:w="908" w:type="pct"/>
            <w:shd w:val="clear" w:color="auto" w:fill="E6F4FA"/>
            <w:vAlign w:val="center"/>
          </w:tcPr>
          <w:p w14:paraId="63CDFD34">
            <w:pPr>
              <w:pStyle w:val="22"/>
              <w:jc w:val="center"/>
            </w:pPr>
            <w:r>
              <w:rPr>
                <w:rFonts w:ascii="Times New Roman" w:hAnsi="Times New Roman" w:eastAsia="宋体" w:cs="Times New Roman"/>
              </w:rPr>
              <w:t>结果</w:t>
            </w:r>
          </w:p>
          <w:p w14:paraId="74119E71">
            <w:pPr>
              <w:pStyle w:val="22"/>
              <w:jc w:val="center"/>
            </w:pPr>
            <w:r>
              <w:rPr>
                <w:rFonts w:ascii="Times New Roman" w:hAnsi="Times New Roman" w:eastAsia="宋体" w:cs="Times New Roman"/>
              </w:rPr>
              <w:t>(</w:t>
            </w:r>
            <w:r>
              <w:t>kgCO₂eq.</w:t>
            </w:r>
            <w:r>
              <w:rPr>
                <w:rFonts w:ascii="Times New Roman" w:hAnsi="Times New Roman" w:eastAsia="宋体" w:cs="Times New Roman"/>
              </w:rPr>
              <w:t>)</w:t>
            </w:r>
          </w:p>
        </w:tc>
      </w:tr>
      <w:tr w14:paraId="18307302">
        <w:trPr>
          <w:trHeight w:val="505" w:hRule="atLeast"/>
        </w:trPr>
        <w:tc>
          <w:tcPr>
            <w:tcW w:w="907" w:type="pct"/>
            <w:vAlign w:val="center"/>
          </w:tcPr>
          <w:p w14:paraId="3CA5F84E">
            <w:pPr>
              <w:pStyle w:val="41"/>
              <w:ind w:firstLine="360"/>
            </w:pPr>
            <w:r>
              <w:rPr>
                <w:rFonts w:ascii="Times New Roman" w:hAnsi="Times New Roman" w:eastAsia="宋体" w:cs="Times New Roman"/>
              </w:rPr>
              <w:t>产品运输10T
</w:t>
            </w:r>
          </w:p>
        </w:tc>
        <w:tc>
          <w:tcPr>
            <w:tcW w:w="907" w:type="pct"/>
            <w:vAlign w:val="center"/>
          </w:tcPr>
          <w:p w14:paraId="099567AE">
            <w:pPr>
              <w:pStyle w:val="41"/>
              <w:ind w:firstLine="360"/>
            </w:pPr>
            <w:r>
              <w:rPr>
                <w:rFonts w:ascii="Times New Roman" w:hAnsi="Times New Roman" w:eastAsia="宋体" w:cs="Times New Roman"/>
              </w:rPr>
              <w:t>1.337E-1
</w:t>
            </w:r>
          </w:p>
        </w:tc>
        <w:tc>
          <w:tcPr>
            <w:tcW w:w="2276" w:type="pct"/>
            <w:vAlign w:val="center"/>
          </w:tcPr>
          <w:p w14:paraId="3DC38638">
            <w:pPr>
              <w:pStyle w:val="41"/>
              <w:ind w:firstLine="360"/>
            </w:pPr>
            <w:r>
              <w:rPr>
                <w:rFonts w:ascii="Times New Roman" w:hAnsi="Times New Roman" w:eastAsia="宋体" w:cs="Times New Roman"/>
              </w:rPr>
              <w:t>
</w:t>
            </w:r>
          </w:p>
        </w:tc>
        <w:tc>
          <w:tcPr>
            <w:tcW w:w="908" w:type="pct"/>
            <w:vAlign w:val="center"/>
          </w:tcPr>
          <w:p w14:paraId="73DB6A15">
            <w:pPr>
              <w:pStyle w:val="41"/>
              <w:ind w:firstLine="360"/>
            </w:pPr>
            <w:r>
              <w:rPr>
                <w:rFonts w:ascii="Times New Roman" w:hAnsi="Times New Roman" w:eastAsia="宋体" w:cs="Times New Roman"/>
              </w:rPr>
              <w:t>1.337E-1
</w:t>
            </w:r>
          </w:p>
        </w:tc>
      </w:tr>
    </w:tbl>
    <w:p w14:paraId="46576351">
      <w:pPr>
        <w:ind w:firstLine="0" w:firstLineChars="0"/>
      </w:pPr>
    </w:p>
    <w:p w14:paraId="101D96C8">
      <w:pPr>
        <w:ind w:firstLine="0" w:firstLineChars="0"/>
      </w:pPr>
      <w:r>
        <w:br w:type="page"/>
      </w:r>
    </w:p>
    <w:p w14:paraId="46A56933">
      <w:pPr>
        <w:pStyle w:val="3"/>
        <w:spacing w:line="360" w:lineRule="auto"/>
        <w:rPr>
          <w:rFonts w:ascii="Times New Roman" w:hAnsi="Times New Roman" w:eastAsia="宋体" w:cs="Times New Roman"/>
          <w:sz w:val="28"/>
          <w:szCs w:val="21"/>
        </w:rPr>
      </w:pPr>
      <w:r>
        <w:t>（四）</w:t>
      </w:r>
      <w:r>
        <w:rPr>
          <w:rFonts w:ascii="Times New Roman" w:hAnsi="Times New Roman" w:eastAsia="宋体" w:cs="Times New Roman"/>
        </w:rPr>
        <w:t>生命末期</w:t>
      </w:r>
      <w:r>
        <w:t>阶段的碳足迹计算</w:t>
      </w:r>
    </w:p>
    <w:p w14:paraId="7F914494">
      <w:pPr>
        <w:ind w:firstLine="0" w:firstLineChars="0"/>
        <w:jc w:val="center"/>
      </w:pPr>
      <w:r>
        <w:t>表</w:t>
      </w:r>
      <w:r>
        <w:rPr>
          <w:rFonts w:ascii="Times New Roman" w:hAnsi="Times New Roman" w:eastAsia="宋体" w:cs="Times New Roman"/>
        </w:rPr>
        <w:t>7生命末期产品的收集、包装和运输阶段</w:t>
      </w:r>
      <w:r>
        <w:t>碳足迹评价</w:t>
      </w:r>
    </w:p>
    <w:tbl>
      <w:tblPr>
        <w:tblStyle w:val="13"/>
        <w:tblW w:w="4231" w:type="pct"/>
        <w:tblInd w:w="0" w:type="dxa"/>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Layout w:type="autofit"/>
        <w:tblCellMar>
          <w:top w:w="0" w:type="dxa"/>
          <w:left w:w="108" w:type="dxa"/>
          <w:bottom w:w="0" w:type="dxa"/>
          <w:right w:w="108" w:type="dxa"/>
        </w:tblCellMar>
      </w:tblPr>
      <w:tblGrid>
        <w:gridCol w:w="1056"/>
        <w:gridCol w:w="1681"/>
        <w:gridCol w:w="2833"/>
        <w:gridCol w:w="2246"/>
      </w:tblGrid>
      <w:tr w14:paraId="3D0EBD66">
        <w:trPr>
          <w:cantSplit/>
          <w:trHeight w:val="1500" w:hRule="atLeast"/>
        </w:trPr>
        <w:tc>
          <w:tcPr>
            <w:tcW w:w="908" w:type="pct"/>
            <w:shd w:val="clear" w:color="auto" w:fill="E6F4FA"/>
            <w:vAlign w:val="center"/>
          </w:tcPr>
          <w:p w14:paraId="2BE4D042">
            <w:pPr>
              <w:pStyle w:val="22"/>
              <w:jc w:val="center"/>
            </w:pPr>
            <w:r>
              <w:rPr>
                <w:rFonts w:ascii="Times New Roman" w:hAnsi="Times New Roman" w:eastAsia="宋体" w:cs="Times New Roman"/>
              </w:rPr>
              <w:t>过</w:t>
            </w:r>
          </w:p>
          <w:p w14:paraId="34700279">
            <w:pPr>
              <w:pStyle w:val="22"/>
              <w:jc w:val="center"/>
            </w:pPr>
            <w:r>
              <w:rPr>
                <w:rFonts w:ascii="Times New Roman" w:hAnsi="Times New Roman" w:eastAsia="宋体" w:cs="Times New Roman"/>
              </w:rPr>
              <w:t>程名称</w:t>
            </w:r>
          </w:p>
        </w:tc>
        <w:tc>
          <w:tcPr>
            <w:tcW w:w="908" w:type="pct"/>
            <w:shd w:val="clear" w:color="auto" w:fill="E6F4FA"/>
            <w:vAlign w:val="center"/>
          </w:tcPr>
          <w:p w14:paraId="29B58E81">
            <w:pPr>
              <w:pStyle w:val="22"/>
              <w:jc w:val="center"/>
            </w:pPr>
            <w:r>
              <w:rPr>
                <w:rFonts w:ascii="Times New Roman" w:hAnsi="Times New Roman" w:eastAsia="宋体" w:cs="Times New Roman"/>
              </w:rPr>
              <w:t>功能单位</w:t>
            </w:r>
            <w:r>
              <w:t>活动数据</w:t>
            </w:r>
          </w:p>
        </w:tc>
        <w:tc>
          <w:tcPr>
            <w:tcW w:w="2275" w:type="pct"/>
            <w:shd w:val="clear" w:color="auto" w:fill="E6F4FA"/>
            <w:vAlign w:val="center"/>
          </w:tcPr>
          <w:p w14:paraId="534A0868">
            <w:pPr>
              <w:pStyle w:val="22"/>
              <w:jc w:val="center"/>
            </w:pPr>
            <w:r>
              <w:rPr>
                <w:rFonts w:ascii="Times New Roman" w:hAnsi="Times New Roman" w:eastAsia="宋体" w:cs="Times New Roman"/>
              </w:rPr>
              <w:t>次级数据</w:t>
            </w:r>
            <w:r>
              <w:t>来源说明</w:t>
            </w:r>
          </w:p>
        </w:tc>
        <w:tc>
          <w:tcPr>
            <w:tcW w:w="908" w:type="pct"/>
            <w:shd w:val="clear" w:color="auto" w:fill="E6F4FA"/>
            <w:vAlign w:val="center"/>
          </w:tcPr>
          <w:p w14:paraId="71F58C75">
            <w:pPr>
              <w:pStyle w:val="22"/>
              <w:jc w:val="center"/>
            </w:pPr>
            <w:r>
              <w:rPr>
                <w:rFonts w:ascii="Times New Roman" w:hAnsi="Times New Roman" w:eastAsia="宋体" w:cs="Times New Roman"/>
              </w:rPr>
              <w:t>结果</w:t>
            </w:r>
          </w:p>
          <w:p w14:paraId="659DDE0A">
            <w:pPr>
              <w:pStyle w:val="22"/>
              <w:jc w:val="center"/>
            </w:pPr>
            <w:r>
              <w:rPr>
                <w:rFonts w:ascii="Times New Roman" w:hAnsi="Times New Roman" w:eastAsia="宋体" w:cs="Times New Roman"/>
              </w:rPr>
              <w:t>(</w:t>
            </w:r>
            <w:r>
              <w:t>kgCO₂eq.</w:t>
            </w:r>
            <w:r>
              <w:rPr>
                <w:rFonts w:ascii="Times New Roman" w:hAnsi="Times New Roman" w:eastAsia="宋体" w:cs="Times New Roman"/>
              </w:rPr>
              <w:t>)</w:t>
            </w:r>
          </w:p>
        </w:tc>
      </w:tr>
      <w:tr w14:paraId="51767657">
        <w:trPr>
          <w:trHeight w:val="505" w:hRule="atLeast"/>
        </w:trPr>
        <w:tc>
          <w:tcPr>
            <w:tcW w:w="908" w:type="pct"/>
            <w:vAlign w:val="center"/>
          </w:tcPr>
          <w:p w14:paraId="4F4D464B">
            <w:pPr>
              <w:pStyle w:val="41"/>
              <w:ind w:firstLine="360"/>
            </w:pPr>
            <w:r>
              <w:rPr>
                <w:rFonts w:ascii="Times New Roman" w:hAnsi="Times New Roman" w:eastAsia="宋体" w:cs="Times New Roman"/>
              </w:rPr>
              <w:t>产品废弃运输
</w:t>
            </w:r>
          </w:p>
        </w:tc>
        <w:tc>
          <w:tcPr>
            <w:tcW w:w="908" w:type="pct"/>
            <w:vAlign w:val="center"/>
          </w:tcPr>
          <w:p w14:paraId="4EE108A2">
            <w:pPr>
              <w:pStyle w:val="41"/>
              <w:ind w:firstLine="360"/>
            </w:pPr>
            <w:r>
              <w:rPr>
                <w:rFonts w:ascii="Times New Roman" w:hAnsi="Times New Roman" w:eastAsia="宋体" w:cs="Times New Roman"/>
              </w:rPr>
              <w:t>1.522E-2
</w:t>
            </w:r>
          </w:p>
        </w:tc>
        <w:tc>
          <w:tcPr>
            <w:tcW w:w="2275" w:type="pct"/>
            <w:vAlign w:val="center"/>
          </w:tcPr>
          <w:p w14:paraId="6DD95149">
            <w:pPr>
              <w:pStyle w:val="41"/>
              <w:ind w:firstLine="360"/>
            </w:pPr>
            <w:r>
              <w:rPr>
                <w:rFonts w:ascii="Times New Roman" w:hAnsi="Times New Roman" w:eastAsia="宋体" w:cs="Times New Roman"/>
              </w:rPr>
              <w:t>
</w:t>
            </w:r>
          </w:p>
        </w:tc>
        <w:tc>
          <w:tcPr>
            <w:tcW w:w="908" w:type="pct"/>
            <w:vAlign w:val="center"/>
          </w:tcPr>
          <w:p w14:paraId="7C7EDB8E">
            <w:pPr>
              <w:pStyle w:val="41"/>
              <w:ind w:firstLine="360"/>
            </w:pPr>
            <w:r>
              <w:rPr>
                <w:rFonts w:ascii="Times New Roman" w:hAnsi="Times New Roman" w:eastAsia="宋体" w:cs="Times New Roman"/>
              </w:rPr>
              <w:t>1.522E-2
</w:t>
            </w:r>
          </w:p>
        </w:tc>
      </w:tr>
    </w:tbl>
    <w:p w14:paraId="5BE14F15">
      <w:pPr>
        <w:pStyle w:val="2"/>
        <w:spacing w:line="360" w:lineRule="auto"/>
        <w:jc w:val="both"/>
        <w:rPr>
          <w:rFonts w:ascii="Times New Roman" w:hAnsi="Times New Roman" w:eastAsia="宋体" w:cs="Times New Roman"/>
          <w:b w:val="0"/>
        </w:rPr>
      </w:pPr>
      <w:r>
        <w:rPr>
          <w:rFonts w:ascii="Times New Roman" w:hAnsi="Times New Roman" w:eastAsia="宋体" w:cs="Times New Roman"/>
          <w:b w:val="0"/>
        </w:rPr>
        <w:t>四</w:t>
      </w:r>
      <w:r>
        <w:rPr>
          <w:b w:val="0"/>
        </w:rPr>
        <w:t>、碳足迹计算结果</w:t>
      </w:r>
    </w:p>
    <w:p w14:paraId="6DA3BD68">
      <w:pPr>
        <w:ind w:firstLine="560"/>
        <w:rPr>
          <w:rFonts w:hint="default" w:eastAsia="宋体"/>
          <w:highlight w:val="yellow"/>
          <w:lang w:val="en-US" w:eastAsia="zh-CN"/>
        </w:rPr>
      </w:pPr>
      <w:r>
        <w:rPr>
          <w:rFonts w:ascii="Times New Roman" w:hAnsi="Times New Roman" w:eastAsia="宋体" w:cs="Times New Roman"/>
        </w:rPr>
        <w:t>根据表9计算结果得到每功能单位产品</w:t>
      </w:r>
      <w:r>
        <w:t>产生碳足迹</w:t>
      </w:r>
      <w:r>
        <w:rPr>
          <w:rFonts w:ascii="Times New Roman" w:hAnsi="Times New Roman" w:eastAsia="宋体" w:cs="Times New Roman"/>
          <w:highlight w:val="yellow"/>
        </w:rPr>
        <w:t>-3.827E-1</w:t>
      </w:r>
      <w:r>
        <w:rPr>
          <w:highlight w:val="yellow"/>
        </w:rPr>
        <w:t>kgCO₂eq.</w:t>
      </w:r>
      <w:r>
        <w:rPr>
          <w:rFonts w:ascii="Times New Roman" w:hAnsi="Times New Roman" w:eastAsia="宋体" w:cs="Times New Roman"/>
          <w:highlight w:val="yellow"/>
        </w:rPr>
        <w:t>。</w:t>
      </w:r>
      <w:r>
        <w:rPr>
          <w:rFonts w:hint="eastAsia" w:eastAsia="宋体" w:cs="Times New Roman"/>
          <w:highlight w:val="yellow"/>
          <w:lang w:val="en-US" w:eastAsia="zh-CN"/>
        </w:rPr>
        <w:t xml:space="preserve">    </w:t>
      </w:r>
    </w:p>
    <w:p w14:paraId="3DA62462">
      <w:pPr>
        <w:pStyle w:val="26"/>
        <w:ind w:firstLine="482"/>
        <w:rPr>
          <w:rFonts w:hint="default" w:eastAsia="宋体"/>
          <w:highlight w:val="yellow"/>
          <w:lang w:val="en-US" w:eastAsia="zh-CN"/>
        </w:rPr>
      </w:pPr>
      <w:r>
        <w:t>表</w:t>
      </w:r>
      <w:r>
        <w:rPr>
          <w:rFonts w:ascii="Times New Roman" w:hAnsi="Times New Roman" w:eastAsia="宋体" w:cs="Times New Roman"/>
        </w:rPr>
        <w:t>9ZB13002 整竹砧板生命周期功能单位细分指标碳排放情况</w:t>
      </w:r>
      <w:r>
        <w:rPr>
          <w:rFonts w:hint="default" w:eastAsia="宋体" w:cs="Times New Roman"/>
          <w:highlight w:val="yellow"/>
          <w:lang w:val="en-US"/>
        </w:rPr>
        <w:t>{</w:t>
      </w:r>
      <w:r>
        <w:rPr>
          <w:rFonts w:hint="eastAsia" w:eastAsia="宋体" w:cs="Times New Roman"/>
          <w:highlight w:val="yellow"/>
          <w:lang w:val="en-US" w:eastAsia="zh-CN"/>
        </w:rPr>
        <w:t>展示各个指标足迹，有则显示，没有不显示了</w:t>
      </w:r>
      <w:r>
        <w:rPr>
          <w:rFonts w:hint="default" w:eastAsia="宋体" w:cs="Times New Roman"/>
          <w:highlight w:val="yellow"/>
          <w:lang w:val="en-US"/>
        </w:rPr>
        <w:t>}</w:t>
      </w:r>
    </w:p>
    <w:tbl>
      <w:tblPr>
        <w:tblStyle w:val="13"/>
        <w:tblW w:w="4999" w:type="pct"/>
        <w:tblInd w:w="0" w:type="dxa"/>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Layout w:type="autofit"/>
        <w:tblCellMar>
          <w:top w:w="0" w:type="dxa"/>
          <w:left w:w="108" w:type="dxa"/>
          <w:bottom w:w="0" w:type="dxa"/>
          <w:right w:w="108" w:type="dxa"/>
        </w:tblCellMar>
      </w:tblPr>
      <w:tblGrid>
        <w:gridCol w:w="4990"/>
        <w:gridCol w:w="4244"/>
      </w:tblGrid>
      <w:tr w14:paraId="12821E8B">
        <w:trPr>
          <w:trHeight w:val="1124" w:hRule="atLeast"/>
        </w:trPr>
        <w:tc>
          <w:tcPr>
            <w:tcW w:w="2702" w:type="pct"/>
            <w:shd w:val="clear" w:color="auto" w:fill="E6F4FA"/>
            <w:vAlign w:val="center"/>
          </w:tcPr>
          <w:p w14:paraId="29CEA922">
            <w:pPr>
              <w:pStyle w:val="41"/>
            </w:pPr>
            <w:r>
              <w:rPr>
                <w:rFonts w:ascii="Times New Roman" w:hAnsi="Times New Roman" w:eastAsia="宋体" w:cs="Times New Roman"/>
              </w:rPr>
              <w:t>影响评价指标</w:t>
            </w:r>
          </w:p>
        </w:tc>
        <w:tc>
          <w:tcPr>
            <w:tcW w:w="5596" w:type="pct"/>
            <w:shd w:val="clear" w:color="auto" w:fill="E6F4FA"/>
            <w:vAlign w:val="center"/>
          </w:tcPr>
          <w:p w14:paraId="7874D674">
            <w:pPr>
              <w:pStyle w:val="41"/>
            </w:pPr>
            <w:r>
              <w:rPr>
                <w:rFonts w:ascii="Times New Roman" w:hAnsi="Times New Roman" w:eastAsia="宋体" w:cs="Times New Roman"/>
              </w:rPr>
              <w:t>功能单位碳足迹结果kgCO₂eq.</w:t>
            </w:r>
          </w:p>
        </w:tc>
      </w:tr>
      <w:tr w14:paraId="0DA7E1EB">
        <w:trPr>
          <w:trHeight w:val="142" w:hRule="atLeast"/>
        </w:trPr>
        <w:tc>
          <w:tcPr>
            <w:tcW w:w="2702" w:type="pct"/>
            <w:tcBorders>
              <w:right w:val="single" w:color="B4C6E7" w:sz="2" w:space="0"/>
            </w:tcBorders>
            <w:shd w:val="clear" w:color="auto" w:fill="E6F4FA"/>
            <w:vAlign w:val="center"/>
          </w:tcPr>
          <w:p w14:paraId="24DA7684">
            <w:pPr>
              <w:pStyle w:val="41"/>
            </w:pPr>
            <w:r>
              <w:rPr>
                <w:rFonts w:ascii="Times New Roman" w:hAnsi="Times New Roman" w:eastAsia="宋体" w:cs="Times New Roman"/>
              </w:rPr>
              <w:t>气候变化：总计（不含生物源CO₂）– 全球变暖潜势 (GWP100)</w:t>
            </w:r>
          </w:p>
        </w:tc>
        <w:tc>
          <w:tcPr>
            <w:tcW w:w="5596" w:type="pct"/>
            <w:shd w:val="clear" w:color="auto" w:fill="auto"/>
            <w:vAlign w:val="center"/>
          </w:tcPr>
          <w:p w14:paraId="652E3AF7">
            <w:pPr>
              <w:pStyle w:val="41"/>
            </w:pPr>
            <w:r>
              <w:rPr>
                <w:rFonts w:ascii="Times New Roman" w:hAnsi="Times New Roman" w:eastAsia="宋体" w:cs="Times New Roman"/>
              </w:rPr>
              <w:t>6.977E-1</w:t>
            </w:r>
          </w:p>
        </w:tc>
      </w:tr>
      <w:tr w14:paraId="68B44009">
        <w:trPr>
          <w:trHeight w:val="142" w:hRule="atLeast"/>
        </w:trPr>
        <w:tc>
          <w:tcPr>
            <w:tcW w:w="2702" w:type="pct"/>
            <w:tcBorders>
              <w:right w:val="single" w:color="B4C6E7" w:sz="2" w:space="0"/>
            </w:tcBorders>
            <w:shd w:val="clear" w:color="auto" w:fill="E6F4FA"/>
            <w:vAlign w:val="center"/>
          </w:tcPr>
          <w:p w14:paraId="127A3E45">
            <w:pPr>
              <w:pStyle w:val="41"/>
            </w:pPr>
            <w:r>
              <w:rPr>
                <w:rFonts w:ascii="Times New Roman" w:hAnsi="Times New Roman" w:eastAsia="宋体" w:cs="Times New Roman"/>
              </w:rPr>
              <w:t>气候变化：生物（不含CO₂） – 全球变暖潜势 (GWP100)</w:t>
            </w:r>
          </w:p>
        </w:tc>
        <w:tc>
          <w:tcPr>
            <w:tcW w:w="5596" w:type="pct"/>
            <w:shd w:val="clear" w:color="auto" w:fill="auto"/>
            <w:vAlign w:val="center"/>
          </w:tcPr>
          <w:p w14:paraId="27C99BE6">
            <w:pPr>
              <w:pStyle w:val="41"/>
            </w:pPr>
            <w:r>
              <w:rPr>
                <w:rFonts w:ascii="Times New Roman" w:hAnsi="Times New Roman" w:eastAsia="宋体" w:cs="Times New Roman"/>
              </w:rPr>
              <w:t>2.607E-2</w:t>
            </w:r>
          </w:p>
        </w:tc>
      </w:tr>
      <w:tr w14:paraId="7FF2A1CD">
        <w:trPr>
          <w:trHeight w:val="142" w:hRule="atLeast"/>
        </w:trPr>
        <w:tc>
          <w:tcPr>
            <w:tcW w:w="2702" w:type="pct"/>
            <w:tcBorders>
              <w:right w:val="single" w:color="B4C6E7" w:sz="2" w:space="0"/>
            </w:tcBorders>
            <w:shd w:val="clear" w:color="auto" w:fill="E6F4FA"/>
            <w:vAlign w:val="center"/>
          </w:tcPr>
          <w:p w14:paraId="62ED3BFC">
            <w:pPr>
              <w:pStyle w:val="41"/>
            </w:pPr>
            <w:r>
              <w:rPr>
                <w:rFonts w:ascii="Times New Roman" w:hAnsi="Times New Roman" w:eastAsia="宋体" w:cs="Times New Roman"/>
              </w:rPr>
              <w:t>气候变化，直接土地利用变化 – 全球变暖潜势 (GWP100)</w:t>
            </w:r>
          </w:p>
        </w:tc>
        <w:tc>
          <w:tcPr>
            <w:tcW w:w="5596" w:type="pct"/>
            <w:shd w:val="clear" w:color="auto" w:fill="auto"/>
            <w:vAlign w:val="center"/>
          </w:tcPr>
          <w:p w14:paraId="441BFCF2">
            <w:pPr>
              <w:pStyle w:val="41"/>
            </w:pPr>
            <w:r>
              <w:rPr>
                <w:rFonts w:ascii="Times New Roman" w:hAnsi="Times New Roman" w:eastAsia="宋体" w:cs="Times New Roman"/>
              </w:rPr>
              <w:t>1.015E-4</w:t>
            </w:r>
          </w:p>
        </w:tc>
      </w:tr>
      <w:tr w14:paraId="4E591D49">
        <w:trPr>
          <w:trHeight w:val="142" w:hRule="atLeast"/>
        </w:trPr>
        <w:tc>
          <w:tcPr>
            <w:tcW w:w="2702" w:type="pct"/>
            <w:tcBorders>
              <w:right w:val="single" w:color="B4C6E7" w:sz="2" w:space="0"/>
            </w:tcBorders>
            <w:shd w:val="clear" w:color="auto" w:fill="E6F4FA"/>
            <w:vAlign w:val="center"/>
          </w:tcPr>
          <w:p w14:paraId="5B3B1182">
            <w:pPr>
              <w:pStyle w:val="41"/>
            </w:pPr>
            <w:r>
              <w:rPr>
                <w:rFonts w:ascii="Times New Roman" w:hAnsi="Times New Roman" w:eastAsia="宋体" w:cs="Times New Roman"/>
              </w:rPr>
              <w:t>气候变化：飞机运输排放 – 全球变暖潜势 (GWP100)</w:t>
            </w:r>
          </w:p>
        </w:tc>
        <w:tc>
          <w:tcPr>
            <w:tcW w:w="5596" w:type="pct"/>
            <w:shd w:val="clear" w:color="auto" w:fill="auto"/>
            <w:vAlign w:val="center"/>
          </w:tcPr>
          <w:p w14:paraId="53E3276A">
            <w:pPr>
              <w:pStyle w:val="41"/>
            </w:pPr>
            <w:r>
              <w:rPr>
                <w:rFonts w:ascii="Times New Roman" w:hAnsi="Times New Roman" w:eastAsia="宋体" w:cs="Times New Roman"/>
              </w:rPr>
              <w:t>8.820E-10</w:t>
            </w:r>
          </w:p>
        </w:tc>
      </w:tr>
    </w:tbl>
    <w:p w14:paraId="448B074C">
      <w:pPr>
        <w:ind w:firstLine="560"/>
        <w:jc w:val="left"/>
      </w:pPr>
    </w:p>
    <w:p w14:paraId="24A3BB7D">
      <w:pPr>
        <w:ind w:firstLine="560"/>
        <w:jc w:val="center"/>
        <w:sectPr>
          <w:pgSz w:w="11900" w:h="16840" w:orient="landscape"/>
          <w:pgMar w:top="1134" w:right="1440" w:bottom="1134" w:left="1440" w:header="510" w:footer="992" w:gutter="0"/>
          <w:cols w:space="425" w:num="1"/>
          <w:docGrid w:type="lines" w:linePitch="312" w:charSpace="0"/>
        </w:sectPr>
      </w:pPr>
    </w:p>
    <w:p w14:paraId="5F3CA838">
      <w:pPr>
        <w:pStyle w:val="26"/>
        <w:ind w:firstLine="482"/>
        <w:rPr>
          <w:rFonts w:hint="default" w:eastAsia="宋体"/>
          <w:highlight w:val="yellow"/>
          <w:lang w:val="en-US" w:eastAsia="zh-CN"/>
        </w:rPr>
      </w:pPr>
      <w:r>
        <w:t>表</w:t>
      </w:r>
      <w:r>
        <w:rPr>
          <w:rFonts w:ascii="Times New Roman" w:hAnsi="Times New Roman" w:eastAsia="宋体" w:cs="Times New Roman"/>
        </w:rPr>
        <w:t>10ZB13002 整竹砧板生命周期各阶段功能单位碳排放情况</w:t>
      </w:r>
      <w:r>
        <w:rPr>
          <w:rFonts w:hint="default" w:eastAsia="宋体" w:cs="Times New Roman"/>
          <w:highlight w:val="yellow"/>
          <w:lang w:val="en-US"/>
        </w:rPr>
        <w:t>{</w:t>
      </w:r>
      <w:r>
        <w:rPr>
          <w:rFonts w:hint="eastAsia" w:eastAsia="宋体" w:cs="Times New Roman"/>
          <w:highlight w:val="yellow"/>
          <w:lang w:val="en-US" w:eastAsia="zh-CN"/>
        </w:rPr>
        <w:t>展示各个阶段足迹，有则显示，没有不显示了</w:t>
      </w:r>
      <w:r>
        <w:rPr>
          <w:rFonts w:hint="default" w:eastAsia="宋体" w:cs="Times New Roman"/>
          <w:highlight w:val="yellow"/>
          <w:lang w:val="en-US"/>
        </w:rPr>
        <w:t>}</w:t>
      </w:r>
    </w:p>
    <w:p w14:paraId="0909866B">
      <w:pPr>
        <w:pStyle w:val="26"/>
        <w:ind w:firstLine="482"/>
      </w:pPr>
    </w:p>
    <w:tbl>
      <w:tblPr>
        <w:tblStyle w:val="13"/>
        <w:tblW w:w="5000" w:type="pct"/>
        <w:tblInd w:w="0" w:type="dxa"/>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Layout w:type="autofit"/>
        <w:tblCellMar>
          <w:top w:w="0" w:type="dxa"/>
          <w:left w:w="108" w:type="dxa"/>
          <w:bottom w:w="0" w:type="dxa"/>
          <w:right w:w="108" w:type="dxa"/>
        </w:tblCellMar>
      </w:tblPr>
      <w:tblGrid>
        <w:gridCol w:w="2581"/>
        <w:gridCol w:w="2581"/>
        <w:gridCol w:w="2581"/>
        <w:gridCol w:w="2581"/>
        <w:gridCol w:w="2411"/>
        <w:gridCol w:w="1441"/>
      </w:tblGrid>
      <w:tr w14:paraId="506091CC">
        <w:trPr>
          <w:trHeight w:val="1500" w:hRule="atLeast"/>
        </w:trPr>
        <w:tc>
          <w:tcPr>
            <w:tcW w:w="1012" w:type="pct"/>
            <w:shd w:val="clear" w:color="auto" w:fill="E6F4FA"/>
            <w:vAlign w:val="center"/>
          </w:tcPr>
          <w:p w14:paraId="4CA14715">
            <w:pPr>
              <w:pStyle w:val="41"/>
              <w:ind w:firstLine="360"/>
            </w:pPr>
            <w:r>
              <w:t>阶段</w:t>
            </w:r>
          </w:p>
        </w:tc>
        <w:tc>
          <w:tcPr>
            <w:tcW w:w="1012" w:type="pct"/>
            <w:shd w:val="clear" w:color="auto" w:fill="E6F4FA"/>
            <w:vAlign w:val="center"/>
          </w:tcPr>
          <w:p w14:paraId="6BFD8BB1">
            <w:pPr>
              <w:pStyle w:val="41"/>
              <w:ind w:firstLine="360"/>
            </w:pPr>
            <w:r>
              <w:t>功能单位碳足迹结果kgCO₂eq.</w:t>
            </w:r>
          </w:p>
        </w:tc>
        <w:tc>
          <w:tcPr>
            <w:tcW w:w="1012" w:type="pct"/>
            <w:shd w:val="clear" w:color="auto" w:fill="E6F4FA"/>
            <w:vAlign w:val="center"/>
          </w:tcPr>
          <w:p w14:paraId="1F388AD0">
            <w:pPr>
              <w:pStyle w:val="41"/>
              <w:ind w:firstLine="360"/>
            </w:pPr>
            <w:r>
              <w:t>百分比</w:t>
            </w:r>
          </w:p>
        </w:tc>
        <w:tc>
          <w:tcPr>
            <w:tcW w:w="1012" w:type="pct"/>
            <w:shd w:val="clear" w:color="auto" w:fill="E6F4FA"/>
            <w:vAlign w:val="center"/>
          </w:tcPr>
          <w:p w14:paraId="0AF39CE8">
            <w:pPr>
              <w:pStyle w:val="41"/>
              <w:ind w:firstLine="360"/>
            </w:pPr>
            <w:r>
              <w:t>细项</w:t>
            </w:r>
          </w:p>
        </w:tc>
        <w:tc>
          <w:tcPr>
            <w:tcW w:w="1012" w:type="pct"/>
            <w:shd w:val="clear" w:color="auto" w:fill="E6F4FA"/>
            <w:vAlign w:val="center"/>
          </w:tcPr>
          <w:p w14:paraId="6420F879">
            <w:pPr>
              <w:pStyle w:val="41"/>
              <w:ind w:firstLine="360"/>
            </w:pPr>
            <w:r>
              <w:t>功能单位碳足迹结果kgCO₂eq.</w:t>
            </w:r>
          </w:p>
        </w:tc>
        <w:tc>
          <w:tcPr>
            <w:tcW w:w="1012" w:type="pct"/>
            <w:shd w:val="clear" w:color="auto" w:fill="E6F4FA"/>
            <w:vAlign w:val="center"/>
          </w:tcPr>
          <w:p w14:paraId="447C0A63">
            <w:pPr>
              <w:pStyle w:val="41"/>
              <w:ind w:firstLine="360"/>
            </w:pPr>
            <w:r>
              <w:t>百分比</w:t>
            </w:r>
          </w:p>
        </w:tc>
      </w:tr>
      <w:tr w14:paraId="34F9140C">
        <w:trPr>
          <w:trHeight w:val="504" w:hRule="atLeast"/>
        </w:trPr>
        <w:tc>
          <w:tcPr>
            <w:tcW w:w="1012" w:type="pct"/>
            <w:vMerge w:val="restart"/>
            <w:vAlign w:val="center"/>
          </w:tcPr>
          <w:p w14:paraId="23C62E74">
            <w:pPr>
              <w:pStyle w:val="41"/>
              <w:ind w:firstLine="360"/>
            </w:pPr>
            <w:r>
              <w:rPr>
                <w:rFonts w:ascii="Times New Roman" w:hAnsi="Times New Roman" w:eastAsia="宋体" w:cs="Times New Roman"/>
              </w:rPr>
              <w:t>原材料获取</w:t>
            </w:r>
          </w:p>
        </w:tc>
        <w:tc>
          <w:tcPr>
            <w:tcW w:w="1012" w:type="pct"/>
            <w:vMerge w:val="restart"/>
            <w:vAlign w:val="center"/>
          </w:tcPr>
          <w:p w14:paraId="17C904C9">
            <w:pPr>
              <w:pStyle w:val="41"/>
              <w:ind w:firstLine="360"/>
            </w:pPr>
            <w:r>
              <w:rPr>
                <w:rFonts w:ascii="Times New Roman" w:hAnsi="Times New Roman" w:eastAsia="宋体" w:cs="Times New Roman"/>
              </w:rPr>
              <w:t>3.705E-1</w:t>
            </w:r>
          </w:p>
        </w:tc>
        <w:tc>
          <w:tcPr>
            <w:tcW w:w="1012" w:type="pct"/>
            <w:vMerge w:val="restart"/>
            <w:vAlign w:val="center"/>
          </w:tcPr>
          <w:p w14:paraId="429A238D">
            <w:pPr>
              <w:pStyle w:val="41"/>
              <w:ind w:firstLine="360"/>
            </w:pPr>
            <w:r>
              <w:rPr>
                <w:rFonts w:ascii="Times New Roman" w:hAnsi="Times New Roman" w:eastAsia="宋体" w:cs="Times New Roman"/>
              </w:rPr>
              <w:t>53.1%</w:t>
            </w:r>
          </w:p>
        </w:tc>
        <w:tc>
          <w:tcPr>
            <w:tcW w:w="1012" w:type="pct"/>
            <w:vAlign w:val="center"/>
          </w:tcPr>
          <w:p w14:paraId="55AA2455">
            <w:pPr>
              <w:pStyle w:val="41"/>
              <w:ind w:firstLine="360"/>
            </w:pPr>
            <w:r>
              <w:rPr>
                <w:rFonts w:ascii="Times New Roman" w:hAnsi="Times New Roman" w:eastAsia="宋体" w:cs="Times New Roman"/>
              </w:rPr>
              <w:t>原材料获取</w:t>
            </w:r>
          </w:p>
        </w:tc>
        <w:tc>
          <w:tcPr>
            <w:tcW w:w="1012" w:type="pct"/>
            <w:vAlign w:val="center"/>
          </w:tcPr>
          <w:p w14:paraId="2301F75D">
            <w:pPr>
              <w:pStyle w:val="41"/>
              <w:ind w:firstLine="360"/>
            </w:pPr>
            <w:r>
              <w:rPr>
                <w:rFonts w:ascii="Times New Roman" w:hAnsi="Times New Roman" w:eastAsia="宋体" w:cs="Times New Roman"/>
              </w:rPr>
              <w:t>3.630E-1</w:t>
            </w:r>
          </w:p>
        </w:tc>
        <w:tc>
          <w:tcPr>
            <w:tcW w:w="1012" w:type="pct"/>
            <w:vAlign w:val="center"/>
          </w:tcPr>
          <w:p w14:paraId="344160EE">
            <w:pPr>
              <w:pStyle w:val="41"/>
              <w:ind w:firstLine="360"/>
            </w:pPr>
            <w:r>
              <w:rPr>
                <w:rFonts w:ascii="Times New Roman" w:hAnsi="Times New Roman" w:eastAsia="宋体" w:cs="Times New Roman"/>
              </w:rPr>
              <w:t>52.02%</w:t>
            </w:r>
          </w:p>
        </w:tc>
      </w:tr>
      <w:tr w14:paraId="6B0FD9A4">
        <w:trPr>
          <w:trHeight w:val="504" w:hRule="atLeast"/>
        </w:trPr>
        <w:tc>
          <w:tcPr>
            <w:tcW w:w="1012" w:type="pct"/>
            <w:vMerge w:val="continue"/>
            <w:vAlign w:val="center"/>
          </w:tcPr>
          <w:p w14:paraId="7E653EB2">
            <w:pPr>
              <w:pStyle w:val="41"/>
              <w:ind w:firstLine="360"/>
            </w:pPr>
            <w:r>
              <w:rPr>
                <w:rFonts w:ascii="Times New Roman" w:hAnsi="Times New Roman" w:eastAsia="宋体" w:cs="Times New Roman"/>
              </w:rPr>
              <w:t>原材料获取</w:t>
            </w:r>
          </w:p>
        </w:tc>
        <w:tc>
          <w:tcPr>
            <w:tcW w:w="1012" w:type="pct"/>
            <w:vMerge w:val="continue"/>
            <w:vAlign w:val="center"/>
          </w:tcPr>
          <w:p w14:paraId="1320EF01">
            <w:pPr>
              <w:pStyle w:val="41"/>
              <w:ind w:firstLine="360"/>
            </w:pPr>
            <w:r>
              <w:rPr>
                <w:rFonts w:ascii="Times New Roman" w:hAnsi="Times New Roman" w:eastAsia="宋体" w:cs="Times New Roman"/>
              </w:rPr>
              <w:t>3.705E-1</w:t>
            </w:r>
          </w:p>
        </w:tc>
        <w:tc>
          <w:tcPr>
            <w:tcW w:w="1012" w:type="pct"/>
            <w:vMerge w:val="continue"/>
            <w:vAlign w:val="center"/>
          </w:tcPr>
          <w:p w14:paraId="18275F4E">
            <w:pPr>
              <w:pStyle w:val="41"/>
              <w:ind w:firstLine="360"/>
            </w:pPr>
            <w:r>
              <w:rPr>
                <w:rFonts w:ascii="Times New Roman" w:hAnsi="Times New Roman" w:eastAsia="宋体" w:cs="Times New Roman"/>
              </w:rPr>
              <w:t>53.1%</w:t>
            </w:r>
          </w:p>
        </w:tc>
        <w:tc>
          <w:tcPr>
            <w:tcW w:w="1012" w:type="pct"/>
            <w:vAlign w:val="center"/>
          </w:tcPr>
          <w:p w14:paraId="615B36FA">
            <w:pPr>
              <w:pStyle w:val="41"/>
              <w:ind w:firstLine="360"/>
            </w:pPr>
            <w:r>
              <w:rPr>
                <w:rFonts w:ascii="Times New Roman" w:hAnsi="Times New Roman" w:eastAsia="宋体" w:cs="Times New Roman"/>
              </w:rPr>
              <w:t>原材料运输</w:t>
            </w:r>
          </w:p>
        </w:tc>
        <w:tc>
          <w:tcPr>
            <w:tcW w:w="1012" w:type="pct"/>
            <w:vAlign w:val="center"/>
          </w:tcPr>
          <w:p w14:paraId="1A1D363C">
            <w:pPr>
              <w:pStyle w:val="41"/>
              <w:ind w:firstLine="360"/>
            </w:pPr>
            <w:r>
              <w:rPr>
                <w:rFonts w:ascii="Times New Roman" w:hAnsi="Times New Roman" w:eastAsia="宋体" w:cs="Times New Roman"/>
              </w:rPr>
              <w:t>7.524E-3</w:t>
            </w:r>
          </w:p>
        </w:tc>
        <w:tc>
          <w:tcPr>
            <w:tcW w:w="1012" w:type="pct"/>
            <w:vAlign w:val="center"/>
          </w:tcPr>
          <w:p w14:paraId="1C6536CA">
            <w:pPr>
              <w:pStyle w:val="41"/>
              <w:ind w:firstLine="360"/>
            </w:pPr>
            <w:r>
              <w:rPr>
                <w:rFonts w:ascii="Times New Roman" w:hAnsi="Times New Roman" w:eastAsia="宋体" w:cs="Times New Roman"/>
              </w:rPr>
              <w:t>1.08%</w:t>
            </w:r>
          </w:p>
        </w:tc>
      </w:tr>
      <w:tr w14:paraId="7D8DFDBC">
        <w:trPr>
          <w:trHeight w:val="504" w:hRule="atLeast"/>
        </w:trPr>
        <w:tc>
          <w:tcPr>
            <w:tcW w:w="1012" w:type="pct"/>
            <w:vMerge w:val="restart"/>
            <w:vAlign w:val="center"/>
          </w:tcPr>
          <w:p w14:paraId="3FFC1E8C">
            <w:pPr>
              <w:pStyle w:val="41"/>
              <w:ind w:firstLine="360"/>
            </w:pPr>
            <w:r>
              <w:rPr>
                <w:rFonts w:ascii="Times New Roman" w:hAnsi="Times New Roman" w:eastAsia="宋体" w:cs="Times New Roman"/>
              </w:rPr>
              <w:t>生产</w:t>
            </w:r>
          </w:p>
        </w:tc>
        <w:tc>
          <w:tcPr>
            <w:tcW w:w="1012" w:type="pct"/>
            <w:vMerge w:val="restart"/>
            <w:vAlign w:val="center"/>
          </w:tcPr>
          <w:p w14:paraId="15F3F479">
            <w:pPr>
              <w:pStyle w:val="41"/>
              <w:ind w:firstLine="360"/>
            </w:pPr>
            <w:r>
              <w:rPr>
                <w:rFonts w:ascii="Times New Roman" w:hAnsi="Times New Roman" w:eastAsia="宋体" w:cs="Times New Roman"/>
              </w:rPr>
              <w:t>1.294E-1</w:t>
            </w:r>
          </w:p>
        </w:tc>
        <w:tc>
          <w:tcPr>
            <w:tcW w:w="1012" w:type="pct"/>
            <w:vMerge w:val="restart"/>
            <w:vAlign w:val="center"/>
          </w:tcPr>
          <w:p w14:paraId="5558925E">
            <w:pPr>
              <w:pStyle w:val="41"/>
              <w:ind w:firstLine="360"/>
            </w:pPr>
            <w:r>
              <w:rPr>
                <w:rFonts w:ascii="Times New Roman" w:hAnsi="Times New Roman" w:eastAsia="宋体" w:cs="Times New Roman"/>
              </w:rPr>
              <w:t>18.55%</w:t>
            </w:r>
          </w:p>
        </w:tc>
        <w:tc>
          <w:tcPr>
            <w:tcW w:w="1012" w:type="pct"/>
            <w:vAlign w:val="center"/>
          </w:tcPr>
          <w:p w14:paraId="4F18224B">
            <w:pPr>
              <w:pStyle w:val="41"/>
              <w:ind w:firstLine="360"/>
            </w:pPr>
            <w:r>
              <w:rPr>
                <w:rFonts w:ascii="Times New Roman" w:hAnsi="Times New Roman" w:eastAsia="宋体" w:cs="Times New Roman"/>
              </w:rPr>
              <w:t>生产过程</w:t>
            </w:r>
          </w:p>
        </w:tc>
        <w:tc>
          <w:tcPr>
            <w:tcW w:w="1012" w:type="pct"/>
            <w:vAlign w:val="center"/>
          </w:tcPr>
          <w:p w14:paraId="66A047A7">
            <w:pPr>
              <w:pStyle w:val="41"/>
              <w:ind w:firstLine="360"/>
            </w:pPr>
            <w:r>
              <w:rPr>
                <w:rFonts w:ascii="Times New Roman" w:hAnsi="Times New Roman" w:eastAsia="宋体" w:cs="Times New Roman"/>
              </w:rPr>
              <w:t>1.292E-1</w:t>
            </w:r>
          </w:p>
        </w:tc>
        <w:tc>
          <w:tcPr>
            <w:tcW w:w="1012" w:type="pct"/>
            <w:vAlign w:val="center"/>
          </w:tcPr>
          <w:p w14:paraId="6243E4DC">
            <w:pPr>
              <w:pStyle w:val="41"/>
              <w:ind w:firstLine="360"/>
            </w:pPr>
            <w:r>
              <w:rPr>
                <w:rFonts w:ascii="Times New Roman" w:hAnsi="Times New Roman" w:eastAsia="宋体" w:cs="Times New Roman"/>
              </w:rPr>
              <w:t>18.51%</w:t>
            </w:r>
          </w:p>
        </w:tc>
      </w:tr>
      <w:tr w14:paraId="1DA881DF">
        <w:trPr>
          <w:trHeight w:val="504" w:hRule="atLeast"/>
        </w:trPr>
        <w:tc>
          <w:tcPr>
            <w:tcW w:w="1012" w:type="pct"/>
            <w:vMerge w:val="continue"/>
            <w:vAlign w:val="center"/>
          </w:tcPr>
          <w:p w14:paraId="060A223E">
            <w:pPr>
              <w:pStyle w:val="41"/>
              <w:ind w:firstLine="360"/>
            </w:pPr>
            <w:r>
              <w:rPr>
                <w:rFonts w:ascii="Times New Roman" w:hAnsi="Times New Roman" w:eastAsia="宋体" w:cs="Times New Roman"/>
              </w:rPr>
              <w:t>生产</w:t>
            </w:r>
          </w:p>
        </w:tc>
        <w:tc>
          <w:tcPr>
            <w:tcW w:w="1012" w:type="pct"/>
            <w:vMerge w:val="continue"/>
            <w:vAlign w:val="center"/>
          </w:tcPr>
          <w:p w14:paraId="26BFDE24">
            <w:pPr>
              <w:pStyle w:val="41"/>
              <w:ind w:firstLine="360"/>
            </w:pPr>
            <w:r>
              <w:rPr>
                <w:rFonts w:ascii="Times New Roman" w:hAnsi="Times New Roman" w:eastAsia="宋体" w:cs="Times New Roman"/>
              </w:rPr>
              <w:t>1.294E-1</w:t>
            </w:r>
          </w:p>
        </w:tc>
        <w:tc>
          <w:tcPr>
            <w:tcW w:w="1012" w:type="pct"/>
            <w:vMerge w:val="continue"/>
            <w:vAlign w:val="center"/>
          </w:tcPr>
          <w:p w14:paraId="2AA2CDD5">
            <w:pPr>
              <w:pStyle w:val="41"/>
              <w:ind w:firstLine="360"/>
            </w:pPr>
            <w:r>
              <w:rPr>
                <w:rFonts w:ascii="Times New Roman" w:hAnsi="Times New Roman" w:eastAsia="宋体" w:cs="Times New Roman"/>
              </w:rPr>
              <w:t>18.55%</w:t>
            </w:r>
          </w:p>
        </w:tc>
        <w:tc>
          <w:tcPr>
            <w:tcW w:w="1012" w:type="pct"/>
            <w:vAlign w:val="center"/>
          </w:tcPr>
          <w:p w14:paraId="240EE8DF">
            <w:pPr>
              <w:pStyle w:val="41"/>
              <w:ind w:firstLine="360"/>
            </w:pPr>
            <w:r>
              <w:rPr>
                <w:rFonts w:ascii="Times New Roman" w:hAnsi="Times New Roman" w:eastAsia="宋体" w:cs="Times New Roman"/>
              </w:rPr>
              <w:t>生产过程的废弃物处理</w:t>
            </w:r>
          </w:p>
        </w:tc>
        <w:tc>
          <w:tcPr>
            <w:tcW w:w="1012" w:type="pct"/>
            <w:vAlign w:val="center"/>
          </w:tcPr>
          <w:p w14:paraId="36377A16">
            <w:pPr>
              <w:pStyle w:val="41"/>
              <w:ind w:firstLine="360"/>
            </w:pPr>
            <w:r>
              <w:rPr>
                <w:rFonts w:ascii="Times New Roman" w:hAnsi="Times New Roman" w:eastAsia="宋体" w:cs="Times New Roman"/>
              </w:rPr>
              <w:t>2.354E-4</w:t>
            </w:r>
          </w:p>
        </w:tc>
        <w:tc>
          <w:tcPr>
            <w:tcW w:w="1012" w:type="pct"/>
            <w:vAlign w:val="center"/>
          </w:tcPr>
          <w:p w14:paraId="55631E3E">
            <w:pPr>
              <w:pStyle w:val="41"/>
              <w:ind w:firstLine="360"/>
            </w:pPr>
            <w:r>
              <w:rPr>
                <w:rFonts w:ascii="Times New Roman" w:hAnsi="Times New Roman" w:eastAsia="宋体" w:cs="Times New Roman"/>
              </w:rPr>
              <w:t>0.03%</w:t>
            </w:r>
          </w:p>
        </w:tc>
      </w:tr>
      <w:tr w14:paraId="7C42DC4A">
        <w:trPr>
          <w:trHeight w:val="504" w:hRule="atLeast"/>
        </w:trPr>
        <w:tc>
          <w:tcPr>
            <w:tcW w:w="1012" w:type="pct"/>
            <w:vAlign w:val="center"/>
          </w:tcPr>
          <w:p w14:paraId="77575BDF">
            <w:pPr>
              <w:pStyle w:val="41"/>
              <w:ind w:firstLine="360"/>
            </w:pPr>
            <w:r>
              <w:rPr>
                <w:rFonts w:ascii="Times New Roman" w:hAnsi="Times New Roman" w:eastAsia="宋体" w:cs="Times New Roman"/>
              </w:rPr>
              <w:t>运输/交付</w:t>
            </w:r>
          </w:p>
        </w:tc>
        <w:tc>
          <w:tcPr>
            <w:tcW w:w="1012" w:type="pct"/>
            <w:vAlign w:val="center"/>
          </w:tcPr>
          <w:p w14:paraId="5BF99C47">
            <w:pPr>
              <w:pStyle w:val="41"/>
              <w:ind w:firstLine="360"/>
            </w:pPr>
            <w:r>
              <w:rPr>
                <w:rFonts w:ascii="Times New Roman" w:hAnsi="Times New Roman" w:eastAsia="宋体" w:cs="Times New Roman"/>
              </w:rPr>
              <w:t>1.337E-1</w:t>
            </w:r>
          </w:p>
        </w:tc>
        <w:tc>
          <w:tcPr>
            <w:tcW w:w="1012" w:type="pct"/>
            <w:vAlign w:val="center"/>
          </w:tcPr>
          <w:p w14:paraId="3E58B866">
            <w:pPr>
              <w:pStyle w:val="41"/>
              <w:ind w:firstLine="360"/>
            </w:pPr>
            <w:r>
              <w:rPr>
                <w:rFonts w:ascii="Times New Roman" w:hAnsi="Times New Roman" w:eastAsia="宋体" w:cs="Times New Roman"/>
              </w:rPr>
              <w:t>19.17%</w:t>
            </w:r>
          </w:p>
        </w:tc>
        <w:tc>
          <w:tcPr>
            <w:tcW w:w="1012" w:type="pct"/>
            <w:vAlign w:val="center"/>
          </w:tcPr>
          <w:p w14:paraId="435D0031">
            <w:pPr>
              <w:pStyle w:val="41"/>
              <w:ind w:firstLine="360"/>
            </w:pPr>
            <w:r>
              <w:rPr>
                <w:rFonts w:ascii="Times New Roman" w:hAnsi="Times New Roman" w:eastAsia="宋体" w:cs="Times New Roman"/>
              </w:rPr>
              <w:t>运输/交付</w:t>
            </w:r>
          </w:p>
        </w:tc>
        <w:tc>
          <w:tcPr>
            <w:tcW w:w="1012" w:type="pct"/>
            <w:vAlign w:val="center"/>
          </w:tcPr>
          <w:p w14:paraId="1A6C0595">
            <w:pPr>
              <w:pStyle w:val="41"/>
              <w:ind w:firstLine="360"/>
            </w:pPr>
            <w:r>
              <w:rPr>
                <w:rFonts w:ascii="Times New Roman" w:hAnsi="Times New Roman" w:eastAsia="宋体" w:cs="Times New Roman"/>
              </w:rPr>
              <w:t>1.337E-1</w:t>
            </w:r>
          </w:p>
        </w:tc>
        <w:tc>
          <w:tcPr>
            <w:tcW w:w="1012" w:type="pct"/>
            <w:vAlign w:val="center"/>
          </w:tcPr>
          <w:p w14:paraId="3FABFD71">
            <w:pPr>
              <w:pStyle w:val="41"/>
              <w:ind w:firstLine="360"/>
            </w:pPr>
            <w:r>
              <w:rPr>
                <w:rFonts w:ascii="Times New Roman" w:hAnsi="Times New Roman" w:eastAsia="宋体" w:cs="Times New Roman"/>
              </w:rPr>
              <w:t>19.17%</w:t>
            </w:r>
          </w:p>
        </w:tc>
      </w:tr>
      <w:tr w14:paraId="35505AE3">
        <w:trPr>
          <w:trHeight w:val="504" w:hRule="atLeast"/>
        </w:trPr>
        <w:tc>
          <w:tcPr>
            <w:tcW w:w="1012" w:type="pct"/>
            <w:vMerge w:val="restart"/>
            <w:vAlign w:val="center"/>
          </w:tcPr>
          <w:p w14:paraId="44AB4E10">
            <w:pPr>
              <w:pStyle w:val="41"/>
              <w:ind w:firstLine="360"/>
            </w:pPr>
            <w:r>
              <w:rPr>
                <w:rFonts w:ascii="Times New Roman" w:hAnsi="Times New Roman" w:eastAsia="宋体" w:cs="Times New Roman"/>
              </w:rPr>
              <w:t>生命末期</w:t>
            </w:r>
          </w:p>
        </w:tc>
        <w:tc>
          <w:tcPr>
            <w:tcW w:w="1012" w:type="pct"/>
            <w:vMerge w:val="restart"/>
            <w:vAlign w:val="center"/>
          </w:tcPr>
          <w:p w14:paraId="0CB77C5D">
            <w:pPr>
              <w:pStyle w:val="41"/>
              <w:ind w:firstLine="360"/>
            </w:pPr>
            <w:r>
              <w:rPr>
                <w:rFonts w:ascii="Times New Roman" w:hAnsi="Times New Roman" w:eastAsia="宋体" w:cs="Times New Roman"/>
              </w:rPr>
              <w:t>6.408E-2</w:t>
            </w:r>
          </w:p>
        </w:tc>
        <w:tc>
          <w:tcPr>
            <w:tcW w:w="1012" w:type="pct"/>
            <w:vMerge w:val="restart"/>
            <w:vAlign w:val="center"/>
          </w:tcPr>
          <w:p w14:paraId="2AC6100F">
            <w:pPr>
              <w:pStyle w:val="41"/>
              <w:ind w:firstLine="360"/>
            </w:pPr>
            <w:r>
              <w:rPr>
                <w:rFonts w:ascii="Times New Roman" w:hAnsi="Times New Roman" w:eastAsia="宋体" w:cs="Times New Roman"/>
              </w:rPr>
              <w:t>9.18%</w:t>
            </w:r>
          </w:p>
        </w:tc>
        <w:tc>
          <w:tcPr>
            <w:tcW w:w="1012" w:type="pct"/>
            <w:vAlign w:val="center"/>
          </w:tcPr>
          <w:p w14:paraId="0B09CAF0">
            <w:pPr>
              <w:pStyle w:val="41"/>
              <w:ind w:firstLine="360"/>
            </w:pPr>
            <w:r>
              <w:rPr>
                <w:rFonts w:ascii="Times New Roman" w:hAnsi="Times New Roman" w:eastAsia="宋体" w:cs="Times New Roman"/>
              </w:rPr>
              <w:t>生命末期产品的收集、包装和运输</w:t>
            </w:r>
          </w:p>
        </w:tc>
        <w:tc>
          <w:tcPr>
            <w:tcW w:w="1012" w:type="pct"/>
            <w:vAlign w:val="center"/>
          </w:tcPr>
          <w:p w14:paraId="367D324C">
            <w:pPr>
              <w:pStyle w:val="41"/>
              <w:ind w:firstLine="360"/>
            </w:pPr>
            <w:r>
              <w:rPr>
                <w:rFonts w:ascii="Times New Roman" w:hAnsi="Times New Roman" w:eastAsia="宋体" w:cs="Times New Roman"/>
              </w:rPr>
              <w:t>1.522E-2</w:t>
            </w:r>
          </w:p>
        </w:tc>
        <w:tc>
          <w:tcPr>
            <w:tcW w:w="1012" w:type="pct"/>
            <w:vAlign w:val="center"/>
          </w:tcPr>
          <w:p w14:paraId="499443BE">
            <w:pPr>
              <w:pStyle w:val="41"/>
              <w:ind w:firstLine="360"/>
            </w:pPr>
            <w:r>
              <w:rPr>
                <w:rFonts w:ascii="Times New Roman" w:hAnsi="Times New Roman" w:eastAsia="宋体" w:cs="Times New Roman"/>
              </w:rPr>
              <w:t>2.18%</w:t>
            </w:r>
          </w:p>
        </w:tc>
      </w:tr>
      <w:tr w14:paraId="5FC30D75">
        <w:trPr>
          <w:trHeight w:val="504" w:hRule="atLeast"/>
        </w:trPr>
        <w:tc>
          <w:tcPr>
            <w:tcW w:w="1012" w:type="pct"/>
            <w:vMerge w:val="continue"/>
            <w:vAlign w:val="center"/>
          </w:tcPr>
          <w:p w14:paraId="64D0FDB7">
            <w:pPr>
              <w:pStyle w:val="41"/>
              <w:ind w:firstLine="360"/>
            </w:pPr>
            <w:r>
              <w:rPr>
                <w:rFonts w:ascii="Times New Roman" w:hAnsi="Times New Roman" w:eastAsia="宋体" w:cs="Times New Roman"/>
              </w:rPr>
              <w:t>生命末期</w:t>
            </w:r>
          </w:p>
        </w:tc>
        <w:tc>
          <w:tcPr>
            <w:tcW w:w="1012" w:type="pct"/>
            <w:vMerge w:val="continue"/>
            <w:vAlign w:val="center"/>
          </w:tcPr>
          <w:p w14:paraId="51990FE9">
            <w:pPr>
              <w:pStyle w:val="41"/>
              <w:ind w:firstLine="360"/>
            </w:pPr>
            <w:r>
              <w:rPr>
                <w:rFonts w:ascii="Times New Roman" w:hAnsi="Times New Roman" w:eastAsia="宋体" w:cs="Times New Roman"/>
              </w:rPr>
              <w:t>6.408E-2</w:t>
            </w:r>
          </w:p>
        </w:tc>
        <w:tc>
          <w:tcPr>
            <w:tcW w:w="1012" w:type="pct"/>
            <w:vMerge w:val="continue"/>
            <w:vAlign w:val="center"/>
          </w:tcPr>
          <w:p w14:paraId="31EFA28F">
            <w:pPr>
              <w:pStyle w:val="41"/>
              <w:ind w:firstLine="360"/>
            </w:pPr>
            <w:r>
              <w:rPr>
                <w:rFonts w:ascii="Times New Roman" w:hAnsi="Times New Roman" w:eastAsia="宋体" w:cs="Times New Roman"/>
              </w:rPr>
              <w:t>9.18%</w:t>
            </w:r>
          </w:p>
        </w:tc>
        <w:tc>
          <w:tcPr>
            <w:tcW w:w="1012" w:type="pct"/>
            <w:vAlign w:val="center"/>
          </w:tcPr>
          <w:p w14:paraId="2532D8A0">
            <w:pPr>
              <w:pStyle w:val="41"/>
              <w:ind w:firstLine="360"/>
            </w:pPr>
            <w:r>
              <w:rPr>
                <w:rFonts w:ascii="Times New Roman" w:hAnsi="Times New Roman" w:eastAsia="宋体" w:cs="Times New Roman"/>
              </w:rPr>
              <w:t>焚烧和底渣分选，填埋和促进分解的排放</w:t>
            </w:r>
          </w:p>
        </w:tc>
        <w:tc>
          <w:tcPr>
            <w:tcW w:w="1012" w:type="pct"/>
            <w:vAlign w:val="center"/>
          </w:tcPr>
          <w:p w14:paraId="1A884F67">
            <w:pPr>
              <w:pStyle w:val="41"/>
              <w:ind w:firstLine="360"/>
            </w:pPr>
            <w:r>
              <w:rPr>
                <w:rFonts w:ascii="Times New Roman" w:hAnsi="Times New Roman" w:eastAsia="宋体" w:cs="Times New Roman"/>
              </w:rPr>
              <w:t>4.886E-2</w:t>
            </w:r>
          </w:p>
        </w:tc>
        <w:tc>
          <w:tcPr>
            <w:tcW w:w="1012" w:type="pct"/>
            <w:vAlign w:val="center"/>
          </w:tcPr>
          <w:p w14:paraId="1E4B5152">
            <w:pPr>
              <w:pStyle w:val="41"/>
              <w:ind w:firstLine="360"/>
            </w:pPr>
            <w:r>
              <w:rPr>
                <w:rFonts w:ascii="Times New Roman" w:hAnsi="Times New Roman" w:eastAsia="宋体" w:cs="Times New Roman"/>
              </w:rPr>
              <w:t>7.01%</w:t>
            </w:r>
          </w:p>
        </w:tc>
      </w:tr>
      <w:tr w14:paraId="30E317A7">
        <w:trPr>
          <w:trHeight w:val="504" w:hRule="atLeast"/>
        </w:trPr>
        <w:tc>
          <w:tcPr>
            <w:tcW w:w="1012" w:type="pct"/>
            <w:vAlign w:val="center"/>
          </w:tcPr>
          <w:p w14:paraId="3518E9BB">
            <w:pPr>
              <w:pStyle w:val="41"/>
              <w:ind w:firstLine="360"/>
            </w:pPr>
            <w:r>
              <w:rPr>
                <w:rFonts w:ascii="Times New Roman" w:hAnsi="Times New Roman" w:eastAsia="宋体" w:cs="Times New Roman"/>
              </w:rPr>
              <w:t>总计</w:t>
            </w:r>
          </w:p>
        </w:tc>
        <w:tc>
          <w:tcPr>
            <w:tcW w:w="1012" w:type="pct"/>
            <w:vAlign w:val="center"/>
          </w:tcPr>
          <w:p w14:paraId="78F84323">
            <w:pPr>
              <w:pStyle w:val="41"/>
              <w:ind w:firstLine="360"/>
            </w:pPr>
            <w:r>
              <w:rPr>
                <w:rFonts w:ascii="Times New Roman" w:hAnsi="Times New Roman" w:eastAsia="宋体" w:cs="Times New Roman"/>
              </w:rPr>
              <w:t>6.977E-1</w:t>
            </w:r>
          </w:p>
        </w:tc>
        <w:tc>
          <w:tcPr>
            <w:tcW w:w="1012" w:type="pct"/>
            <w:vAlign w:val="center"/>
          </w:tcPr>
          <w:p w14:paraId="3422899E">
            <w:pPr>
              <w:pStyle w:val="41"/>
              <w:ind w:firstLine="360"/>
            </w:pPr>
            <w:r>
              <w:rPr>
                <w:rFonts w:ascii="Times New Roman" w:hAnsi="Times New Roman" w:eastAsia="宋体" w:cs="Times New Roman"/>
              </w:rPr>
              <w:t>100%</w:t>
            </w:r>
          </w:p>
        </w:tc>
        <w:tc>
          <w:tcPr>
            <w:tcW w:w="1012" w:type="pct"/>
            <w:vAlign w:val="center"/>
          </w:tcPr>
          <w:p w14:paraId="4B424DBA">
            <w:pPr>
              <w:pStyle w:val="41"/>
              <w:ind w:firstLine="360"/>
            </w:pPr>
          </w:p>
        </w:tc>
        <w:tc>
          <w:tcPr>
            <w:tcW w:w="1012" w:type="pct"/>
            <w:vAlign w:val="center"/>
          </w:tcPr>
          <w:p w14:paraId="012DD63E">
            <w:pPr>
              <w:pStyle w:val="41"/>
              <w:ind w:firstLine="360"/>
            </w:pPr>
            <w:r>
              <w:rPr>
                <w:rFonts w:ascii="Times New Roman" w:hAnsi="Times New Roman" w:eastAsia="宋体" w:cs="Times New Roman"/>
              </w:rPr>
              <w:t>6.977E-1</w:t>
            </w:r>
          </w:p>
        </w:tc>
        <w:tc>
          <w:tcPr>
            <w:tcW w:w="1012" w:type="pct"/>
            <w:vAlign w:val="center"/>
          </w:tcPr>
          <w:p w14:paraId="66253119">
            <w:pPr>
              <w:pStyle w:val="41"/>
              <w:ind w:firstLine="360"/>
            </w:pPr>
            <w:r>
              <w:rPr>
                <w:rFonts w:ascii="Times New Roman" w:hAnsi="Times New Roman" w:eastAsia="宋体" w:cs="Times New Roman"/>
              </w:rPr>
              <w:t>100%</w:t>
            </w:r>
          </w:p>
        </w:tc>
      </w:tr>
    </w:tbl>
    <w:p w14:paraId="4A765E3B">
      <w:pPr>
        <w:ind w:firstLine="560"/>
      </w:pPr>
      <w:r>
        <w:br w:type="page"/>
      </w:r>
    </w:p>
    <w:p w14:paraId="325769F8">
      <w:pPr>
        <w:pStyle w:val="41"/>
        <w:ind w:firstLine="360"/>
        <w:jc w:val="center"/>
      </w:pPr>
      <w:r>
        <w:rPr>
          <w:rFonts w:ascii="Times New Roman" w:hAnsi="Times New Roman" w:eastAsia="宋体" w:cs="Times New Roman"/>
        </w:rPr>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5486400" cy="3200400"/>
            <wp:effectExtent l="19050" t="0" r="0" b="0"/>
            <wp:wrapTopAndBottom/>
            <wp:docPr id="1422037029" name="图表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anchor>
        </w:drawing>
      </w:r>
    </w:p>
    <w:p w14:paraId="5E890AF6">
      <w:pPr>
        <w:pStyle w:val="26"/>
        <w:ind w:firstLine="482"/>
      </w:pPr>
      <w:r>
        <w:t>图</w:t>
      </w:r>
      <w:r>
        <w:rPr>
          <w:rFonts w:ascii="Times New Roman" w:hAnsi="Times New Roman" w:eastAsia="宋体" w:cs="Times New Roman"/>
        </w:rPr>
        <w:t>2ZB13002 整竹砧板各生命周期阶段碳排放分布图</w:t>
      </w:r>
    </w:p>
    <w:p w14:paraId="4A765E3A">
      <w:pPr>
        <w:ind w:firstLine="560"/>
      </w:pPr>
      <w:r>
        <w:br w:type="page"/>
      </w:r>
    </w:p>
    <w:p w14:paraId="3A09AF43">
      <w:pPr>
        <w:pStyle w:val="2"/>
        <w:spacing w:line="360" w:lineRule="auto"/>
        <w:jc w:val="both"/>
        <w:rPr>
          <w:rFonts w:ascii="Times New Roman" w:hAnsi="Times New Roman" w:eastAsia="宋体" w:cs="Times New Roman"/>
          <w:b w:val="0"/>
        </w:rPr>
      </w:pPr>
      <w:r>
        <w:rPr>
          <w:rFonts w:ascii="Times New Roman" w:hAnsi="Times New Roman" w:eastAsia="宋体" w:cs="Times New Roman"/>
          <w:b w:val="0"/>
        </w:rPr>
        <w:t>五</w:t>
      </w:r>
      <w:r>
        <w:rPr>
          <w:b w:val="0"/>
        </w:rPr>
        <w:t>、敏感性分析</w:t>
      </w:r>
    </w:p>
    <w:p w14:paraId="20956F2A">
      <w:pPr>
        <w:ind w:firstLine="560"/>
      </w:pPr>
      <w:r>
        <w:t>由于产品碳足迹结果受相关方法和数据的影响，故此次将前述章节作为基准情景，设立</w:t>
      </w:r>
      <w:r>
        <w:rPr>
          <w:rFonts w:ascii="Times New Roman" w:hAnsi="Times New Roman" w:eastAsia="宋体" w:cs="Times New Roman"/>
        </w:rPr>
        <w:t>假设分析</w:t>
      </w:r>
      <w:r>
        <w:t>场景，</w:t>
      </w:r>
      <w:r>
        <w:rPr>
          <w:rFonts w:ascii="Times New Roman" w:hAnsi="Times New Roman" w:eastAsia="宋体" w:cs="Times New Roman"/>
        </w:rPr>
        <w:t>情景假设</w:t>
      </w:r>
      <w:r>
        <w:t>情况描述如下：</w:t>
      </w:r>
    </w:p>
    <w:p w14:paraId="37C9FB79">
      <w:pPr>
        <w:pStyle w:val="26"/>
        <w:ind w:firstLine="482"/>
        <w:rPr>
          <w:rFonts w:hint="default"/>
          <w:lang w:val="en-US"/>
        </w:rPr>
      </w:pPr>
      <w:r>
        <w:rPr>
          <w:rFonts w:ascii="Times New Roman" w:hAnsi="Times New Roman" w:eastAsia="宋体" w:cs="Times New Roman"/>
        </w:rPr>
        <w:t>表11</w:t>
      </w:r>
      <w:r>
        <w:t>各情景基于基准情景的变化率</w:t>
      </w:r>
    </w:p>
    <w:tbl>
      <w:tblPr>
        <w:tblStyle w:val="13"/>
        <w:tblW w:w="5000" w:type="pct"/>
        <w:tblInd w:w="0" w:type="dxa"/>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Layout w:type="autofit"/>
        <w:tblCellMar>
          <w:top w:w="0" w:type="dxa"/>
          <w:left w:w="108" w:type="dxa"/>
          <w:bottom w:w="0" w:type="dxa"/>
          <w:right w:w="108" w:type="dxa"/>
        </w:tblCellMar>
      </w:tblPr>
      <w:tblGrid>
        <w:gridCol w:w="7088"/>
        <w:gridCol w:w="7088"/>
      </w:tblGrid>
      <w:tr w14:paraId="21EA86FA">
        <w:trPr>
          <w:trHeight w:val="500" w:hRule="atLeast"/>
        </w:trPr>
        <w:tc>
          <w:tcPr>
            <w:tcW w:w="1800" w:type="pct"/>
            <w:shd w:val="clear" w:color="auto" w:fill="E6F4FA"/>
            <w:vAlign w:val="center"/>
          </w:tcPr>
          <w:p w14:paraId="5AC1251A">
            <w:pPr>
              <w:pStyle w:val="41"/>
              <w:ind w:firstLine="360"/>
              <w:jc w:val="both"/>
            </w:pPr>
            <w:r>
              <w:rPr>
                <w:rFonts w:ascii="Times New Roman" w:hAnsi="Times New Roman" w:eastAsia="宋体" w:cs="Times New Roman"/>
              </w:rPr>
              <w:t>敏感性分析</w:t>
            </w:r>
          </w:p>
        </w:tc>
        <w:tc>
          <w:tcPr>
            <w:tcW w:w="1800" w:type="pct"/>
            <w:shd w:val="clear" w:color="auto" w:fill="E6F4FA"/>
            <w:vAlign w:val="center"/>
          </w:tcPr>
          <w:p w14:paraId="32E9DE83">
            <w:pPr>
              <w:pStyle w:val="41"/>
              <w:ind w:firstLine="360"/>
              <w:jc w:val="both"/>
              <w:rPr>
                <w:rFonts w:hint="eastAsia" w:eastAsia="宋体"/>
                <w:lang w:eastAsia="zh-CN"/>
              </w:rPr>
            </w:pPr>
            <w:r>
              <w:rPr>
                <w:rFonts w:ascii="Times New Roman" w:hAnsi="Times New Roman" w:eastAsia="宋体" w:cs="Times New Roman"/>
              </w:rPr>
              <w:t>基准情景</w:t>
            </w:r>
            <w:r>
              <w:rPr>
                <w:rFonts w:hint="eastAsia" w:eastAsia="宋体" w:cs="Times New Roman"/>
                <w:highlight w:val="yellow"/>
                <w:lang w:eastAsia="zh-CN"/>
              </w:rPr>
              <w:t>「</w:t>
            </w:r>
            <w:r>
              <w:rPr>
                <w:rFonts w:hint="eastAsia"/>
                <w:highlight w:val="yellow"/>
                <w:lang w:val="en-US" w:eastAsia="zh-CN"/>
              </w:rPr>
              <w:t>获取敏感性分析中情景描述</w:t>
            </w:r>
            <w:r>
              <w:rPr>
                <w:rFonts w:hint="eastAsia" w:eastAsia="宋体" w:cs="Times New Roman"/>
                <w:highlight w:val="yellow"/>
                <w:lang w:eastAsia="zh-CN"/>
              </w:rPr>
              <w:t>」</w:t>
            </w:r>
          </w:p>
        </w:tc>
      </w:tr>
      <w:tr w14:paraId="58F742B9">
        <w:tc>
          <w:tcPr>
            <w:tcW w:w="1800" w:type="pct"/>
            <w:shd w:val="clear" w:color="auto" w:fill="E6F4FA"/>
            <w:vAlign w:val="center"/>
          </w:tcPr>
          <w:p w14:paraId="3D48EA6E">
            <w:pPr>
              <w:pStyle w:val="41"/>
              <w:ind w:firstLine="360"/>
              <w:jc w:val="both"/>
            </w:pPr>
            <w:r>
              <w:rPr>
                <w:rFonts w:ascii="Times New Roman" w:hAnsi="Times New Roman" w:eastAsia="宋体" w:cs="Times New Roman"/>
              </w:rPr>
              <w:t>碳足迹结果kgCO₂eq.</w:t>
            </w:r>
          </w:p>
        </w:tc>
        <w:tc>
          <w:tcPr>
            <w:tcW w:w="1800" w:type="pct"/>
            <w:shd w:val="clear" w:color="auto" w:fill="E6F4FA"/>
            <w:vAlign w:val="center"/>
          </w:tcPr>
          <w:p w14:paraId="026F6ABF">
            <w:pPr>
              <w:pStyle w:val="41"/>
              <w:ind w:firstLine="360"/>
              <w:jc w:val="both"/>
            </w:pPr>
            <w:r>
              <w:rPr>
                <w:rFonts w:ascii="Times New Roman" w:hAnsi="Times New Roman" w:eastAsia="宋体" w:cs="Times New Roman"/>
              </w:rPr>
              <w:t>6.977E-1</w:t>
            </w:r>
            <w:r>
              <w:rPr>
                <w:rFonts w:hint="eastAsia" w:eastAsia="宋体" w:cs="Times New Roman"/>
                <w:highlight w:val="yellow"/>
                <w:lang w:eastAsia="zh-CN"/>
              </w:rPr>
              <w:t>「</w:t>
            </w:r>
            <w:r>
              <w:rPr>
                <w:rFonts w:hint="eastAsia"/>
                <w:highlight w:val="yellow"/>
                <w:lang w:val="en-US" w:eastAsia="zh-CN"/>
              </w:rPr>
              <w:t>获取敏感性分析中此情景下碳足迹</w:t>
            </w:r>
            <w:r>
              <w:rPr>
                <w:rFonts w:hint="eastAsia" w:eastAsia="宋体" w:cs="Times New Roman"/>
                <w:highlight w:val="yellow"/>
                <w:lang w:eastAsia="zh-CN"/>
              </w:rPr>
              <w:t>」</w:t>
            </w:r>
          </w:p>
        </w:tc>
      </w:tr>
      <w:tr w14:paraId="2A4DEFAF">
        <w:tc>
          <w:tcPr>
            <w:tcW w:w="1800" w:type="pct"/>
            <w:shd w:val="clear" w:color="auto" w:fill="E6F4FA"/>
            <w:vAlign w:val="center"/>
          </w:tcPr>
          <w:p w14:paraId="2EACE299">
            <w:pPr>
              <w:pStyle w:val="41"/>
              <w:ind w:firstLine="360"/>
              <w:jc w:val="both"/>
            </w:pPr>
            <w:r>
              <w:rPr>
                <w:rFonts w:ascii="Times New Roman" w:hAnsi="Times New Roman" w:eastAsia="宋体" w:cs="Times New Roman"/>
              </w:rPr>
              <w:t>碳足迹结果变化率</w:t>
            </w:r>
          </w:p>
        </w:tc>
        <w:tc>
          <w:tcPr>
            <w:tcW w:w="1800" w:type="pct"/>
            <w:shd w:val="clear" w:color="auto" w:fill="E6F4FA"/>
            <w:vAlign w:val="center"/>
          </w:tcPr>
          <w:p w14:paraId="1115407E">
            <w:pPr>
              <w:pStyle w:val="41"/>
              <w:ind w:firstLine="360"/>
              <w:jc w:val="both"/>
            </w:pPr>
            <w:r>
              <w:rPr>
                <w:rFonts w:ascii="Times New Roman" w:hAnsi="Times New Roman" w:eastAsia="宋体" w:cs="Times New Roman"/>
              </w:rPr>
              <w:t>--</w:t>
            </w:r>
            <w:r>
              <w:rPr>
                <w:rFonts w:hint="eastAsia" w:eastAsia="宋体" w:cs="Times New Roman"/>
                <w:highlight w:val="yellow"/>
                <w:lang w:eastAsia="zh-CN"/>
              </w:rPr>
              <w:t>「</w:t>
            </w:r>
            <w:r>
              <w:rPr>
                <w:rFonts w:hint="eastAsia"/>
                <w:highlight w:val="yellow"/>
                <w:lang w:val="en-US" w:eastAsia="zh-CN"/>
              </w:rPr>
              <w:t>获取敏感性分析中此情景下变化率</w:t>
            </w:r>
            <w:r>
              <w:rPr>
                <w:rFonts w:hint="eastAsia" w:eastAsia="宋体" w:cs="Times New Roman"/>
                <w:highlight w:val="yellow"/>
                <w:lang w:eastAsia="zh-CN"/>
              </w:rPr>
              <w:t>」</w:t>
            </w:r>
          </w:p>
        </w:tc>
      </w:tr>
    </w:tbl>
    <w:p w14:paraId="59258E91">
      <w:pPr>
        <w:ind w:firstLine="560"/>
        <w:jc w:val="left"/>
      </w:pPr>
    </w:p>
    <w:p w14:paraId="10DB3322">
      <w:pPr>
        <w:pStyle w:val="2"/>
        <w:jc w:val="both"/>
        <w:rPr>
          <w:rFonts w:ascii="Times New Roman" w:hAnsi="Times New Roman" w:eastAsia="宋体" w:cs="Times New Roman"/>
          <w:b w:val="0"/>
          <w:bCs w:val="0"/>
        </w:rPr>
        <w:sectPr>
          <w:pgSz w:w="16840" w:h="11900" w:orient="landscape"/>
          <w:pgMar w:top="1400" w:right="1440" w:bottom="1400" w:left="1440" w:header="510" w:footer="992" w:gutter="0"/>
          <w:cols w:space="425" w:num="1"/>
          <w:docGrid w:type="lines" w:linePitch="312" w:charSpace="0"/>
        </w:sectPr>
      </w:pPr>
    </w:p>
    <w:p w14:paraId="44456CC1">
      <w:pPr>
        <w:pStyle w:val="2"/>
        <w:spacing w:line="360" w:lineRule="auto"/>
        <w:jc w:val="both"/>
        <w:rPr>
          <w:rFonts w:hint="eastAsia" w:ascii="Times New Roman" w:hAnsi="Times New Roman" w:eastAsia="宋体" w:cs="Times New Roman"/>
          <w:b w:val="0"/>
          <w:lang w:eastAsia="zh-CN"/>
        </w:rPr>
      </w:pPr>
      <w:r>
        <w:rPr>
          <w:rFonts w:ascii="Times New Roman" w:hAnsi="Times New Roman" w:eastAsia="宋体" w:cs="Times New Roman"/>
          <w:b w:val="0"/>
        </w:rPr>
        <w:t>六</w:t>
      </w:r>
      <w:r>
        <w:rPr>
          <w:b w:val="0"/>
        </w:rPr>
        <w:t>、</w:t>
      </w:r>
      <w:r>
        <w:rPr>
          <w:rFonts w:ascii="Times New Roman" w:hAnsi="Times New Roman" w:eastAsia="宋体" w:cs="Times New Roman"/>
          <w:b w:val="0"/>
        </w:rPr>
        <w:t>数据质量评价</w:t>
      </w:r>
      <w:r>
        <w:rPr>
          <w:rFonts w:hint="eastAsia" w:ascii="Times New Roman" w:hAnsi="Times New Roman" w:eastAsia="宋体" w:cs="Times New Roman"/>
          <w:b w:val="0"/>
          <w:highlight w:val="yellow"/>
          <w:lang w:eastAsia="zh-CN"/>
        </w:rPr>
        <w:t>「</w:t>
      </w:r>
      <w:r>
        <w:rPr>
          <w:rFonts w:hint="eastAsia" w:ascii="Times New Roman" w:hAnsi="Times New Roman" w:eastAsia="宋体" w:cs="Times New Roman"/>
          <w:b w:val="0"/>
          <w:highlight w:val="yellow"/>
          <w:lang w:val="en-US" w:eastAsia="zh-CN"/>
        </w:rPr>
        <w:t>获取数据质量评价中各指标对应本文值</w:t>
      </w:r>
      <w:r>
        <w:rPr>
          <w:rFonts w:hint="eastAsia" w:ascii="Times New Roman" w:hAnsi="Times New Roman" w:eastAsia="宋体" w:cs="Times New Roman"/>
          <w:b w:val="0"/>
          <w:highlight w:val="yellow"/>
          <w:lang w:eastAsia="zh-CN"/>
        </w:rPr>
        <w:t>」</w:t>
      </w:r>
    </w:p>
    <w:p w14:paraId="146BCDFF">
      <w:r>
        <w:t>时间覆盖范围：</w:t>
      </w:r>
    </w:p>
    <w:p w14:paraId="13FF78A8">
      <w:r>
        <w:t>初级数据来自13055279768企业的2025年01月至 2025年12月的生产数据。次级数据采用CPCD、Ecoinvent 3.11数据库。</w:t>
      </w:r>
    </w:p>
    <w:p w14:paraId="61750275">
      <w:r>
        <w:t>地理覆盖范围：</w:t>
      </w:r>
    </w:p>
    <w:p w14:paraId="407FB0DB">
      <w:r>
        <w:t>特定数据采集自国内制造商。次级数据的地理位置包括全球（除欧洲外）、丹麦、全球、欧洲（除瑞士外）、中国、中国，北京。</w:t>
      </w:r>
    </w:p>
    <w:p w14:paraId="3AF2DE6C">
      <w:r>
        <w:t>技术覆盖范围：</w:t>
      </w:r>
    </w:p>
    <w:p w14:paraId="4F18C9D8">
      <w:r>
        <w:t>采集数据均代表当前技术水平。</w:t>
      </w:r>
    </w:p>
    <w:p w14:paraId="71A6D532">
      <w:r>
        <w:t>完整性：</w:t>
      </w:r>
    </w:p>
    <w:p w14:paraId="18CFC368">
      <w:r>
        <w:t>生命周期范围内所有单元过程均已涵盖，排除的数据低于5%。</w:t>
      </w:r>
    </w:p>
    <w:p w14:paraId="3CA189DC">
      <w:r>
        <w:t>代表性：</w:t>
      </w:r>
    </w:p>
    <w:p w14:paraId="7D6D64E0">
      <w:r>
        <w:t>参见上述时间、地理及技术覆盖范围。</w:t>
      </w:r>
    </w:p>
    <w:p w14:paraId="5E3B1BA6">
      <w:r>
        <w:t>一致性：</w:t>
      </w:r>
    </w:p>
    <w:p w14:paraId="6C51520D">
      <w:r>
        <w:t>研究方法在分析的各个部分均统一应用。</w:t>
      </w:r>
    </w:p>
    <w:p w14:paraId="0477CD45">
      <w:r>
        <w:t>再现性：</w:t>
      </w:r>
    </w:p>
    <w:p w14:paraId="35C03040">
      <w:r>
        <w:t>基于相同方法可复现研究结果。</w:t>
      </w:r>
    </w:p>
    <w:p w14:paraId="0E355364">
      <w:r>
        <w:t>数据来源：</w:t>
      </w:r>
    </w:p>
    <w:p w14:paraId="6E331E82">
      <w:r>
        <w:t>原材料消耗、运输及能源数据均来自特定数据。</w:t>
      </w:r>
    </w:p>
    <w:p w14:paraId="1626F469">
      <w:r>
        <w:t>信息的不确定性：</w:t>
      </w:r>
    </w:p>
    <w:p w14:paraId="4B978847">
      <w:r>
        <w:t>所有数据及假设均通过提供的证据进行确认。</w:t>
      </w:r>
    </w:p>
    <w:p w14:paraId="16CCE9AE">
      <w:pPr>
        <w:ind w:firstLine="560"/>
        <w:sectPr>
          <w:pgSz w:w="16840" w:h="11900" w:orient="landscape"/>
          <w:pgMar w:top="1400" w:right="1440" w:bottom="1400" w:left="1440" w:header="510" w:footer="992" w:gutter="0"/>
          <w:cols w:space="425" w:num="1"/>
          <w:docGrid w:type="lines" w:linePitch="312" w:charSpace="0"/>
        </w:sectPr>
      </w:pPr>
    </w:p>
    <w:p w14:paraId="4E2D8217">
      <w:pPr>
        <w:pStyle w:val="2"/>
        <w:spacing w:line="360" w:lineRule="auto"/>
        <w:jc w:val="both"/>
        <w:rPr>
          <w:rFonts w:ascii="Times New Roman" w:hAnsi="Times New Roman" w:eastAsia="宋体" w:cs="Times New Roman"/>
          <w:b w:val="0"/>
        </w:rPr>
      </w:pPr>
      <w:r>
        <w:rPr>
          <w:rFonts w:ascii="Times New Roman" w:hAnsi="Times New Roman" w:eastAsia="宋体" w:cs="Times New Roman"/>
          <w:b w:val="0"/>
        </w:rPr>
        <w:t>七</w:t>
      </w:r>
      <w:r>
        <w:rPr>
          <w:b w:val="0"/>
        </w:rPr>
        <w:t>、结论</w:t>
      </w:r>
    </w:p>
    <w:p w14:paraId="488FCF85">
      <w:pPr>
        <w:pStyle w:val="11"/>
        <w:keepNext w:val="0"/>
        <w:keepLines w:val="0"/>
        <w:widowControl/>
        <w:suppressLineNumbers w:val="0"/>
        <w:shd w:val="clear" w:fill="FFFFFF"/>
        <w:spacing w:before="0" w:beforeAutospacing="0" w:after="0" w:afterAutospacing="0" w:line="560" w:lineRule="atLeast"/>
        <w:ind w:left="0" w:right="0" w:firstLine="482"/>
        <w:jc w:val="left"/>
        <w:textAlignment w:val="baseline"/>
        <w:rPr>
          <w:rFonts w:ascii="Arial" w:hAnsi="Arial" w:cs="Arial"/>
          <w:i w:val="0"/>
          <w:iCs w:val="0"/>
          <w:caps w:val="0"/>
          <w:color w:val="000000"/>
          <w:spacing w:val="0"/>
          <w:sz w:val="21"/>
          <w:szCs w:val="21"/>
        </w:rPr>
      </w:pPr>
      <w:r>
        <w:rPr>
          <w:rFonts w:ascii="仿宋" w:hAnsi="仿宋" w:eastAsia="仿宋" w:cs="仿宋"/>
          <w:i w:val="0"/>
          <w:iCs w:val="0"/>
          <w:caps w:val="0"/>
          <w:color w:val="000000"/>
          <w:spacing w:val="0"/>
          <w:sz w:val="24"/>
          <w:szCs w:val="24"/>
          <w:u w:val="single"/>
          <w:shd w:val="clear" w:fill="FFFFFF"/>
          <w:vertAlign w:val="baseline"/>
          <w:lang w:val="en-US"/>
        </w:rPr>
        <w:t>福建省南平铝业股份有限公司</w:t>
      </w:r>
      <w:r>
        <w:rPr>
          <w:rFonts w:hint="default" w:ascii="仿宋" w:hAnsi="仿宋" w:eastAsia="仿宋" w:cs="仿宋"/>
          <w:i w:val="0"/>
          <w:iCs w:val="0"/>
          <w:caps w:val="0"/>
          <w:color w:val="000000"/>
          <w:spacing w:val="0"/>
          <w:sz w:val="24"/>
          <w:szCs w:val="24"/>
          <w:highlight w:val="yellow"/>
          <w:shd w:val="clear" w:fill="FFFFFF"/>
          <w:vertAlign w:val="baseline"/>
        </w:rPr>
        <w:t>(填写产品生产者的全名)</w:t>
      </w:r>
      <w:r>
        <w:rPr>
          <w:rFonts w:hint="default" w:ascii="仿宋" w:hAnsi="仿宋" w:eastAsia="仿宋" w:cs="仿宋"/>
          <w:i w:val="0"/>
          <w:iCs w:val="0"/>
          <w:caps w:val="0"/>
          <w:color w:val="000000"/>
          <w:spacing w:val="0"/>
          <w:sz w:val="24"/>
          <w:szCs w:val="24"/>
          <w:shd w:val="clear" w:fill="FFFFFF"/>
          <w:vertAlign w:val="baseline"/>
        </w:rPr>
        <w:t>生产的</w:t>
      </w:r>
      <w:r>
        <w:rPr>
          <w:rFonts w:hint="default" w:ascii="仿宋" w:hAnsi="仿宋" w:eastAsia="仿宋" w:cs="仿宋"/>
          <w:i w:val="0"/>
          <w:iCs w:val="0"/>
          <w:caps w:val="0"/>
          <w:color w:val="000000"/>
          <w:spacing w:val="0"/>
          <w:sz w:val="24"/>
          <w:szCs w:val="24"/>
          <w:u w:val="single"/>
          <w:shd w:val="clear" w:fill="FFFFFF"/>
          <w:vertAlign w:val="baseline"/>
          <w:lang w:val="en-US"/>
        </w:rPr>
        <w:t>铝水</w:t>
      </w:r>
      <w:r>
        <w:rPr>
          <w:rFonts w:hint="default" w:ascii="仿宋" w:hAnsi="仿宋" w:eastAsia="仿宋" w:cs="仿宋"/>
          <w:i w:val="0"/>
          <w:iCs w:val="0"/>
          <w:caps w:val="0"/>
          <w:color w:val="000000"/>
          <w:spacing w:val="0"/>
          <w:sz w:val="24"/>
          <w:szCs w:val="24"/>
          <w:highlight w:val="yellow"/>
          <w:shd w:val="clear" w:fill="FFFFFF"/>
          <w:vertAlign w:val="baseline"/>
        </w:rPr>
        <w:t>(填写所评价的产品名称，每</w:t>
      </w:r>
      <w:r>
        <w:rPr>
          <w:rFonts w:hint="default" w:ascii="仿宋" w:hAnsi="仿宋" w:eastAsia="仿宋" w:cs="仿宋"/>
          <w:i w:val="0"/>
          <w:iCs w:val="0"/>
          <w:caps w:val="0"/>
          <w:color w:val="000000"/>
          <w:spacing w:val="0"/>
          <w:sz w:val="24"/>
          <w:szCs w:val="24"/>
          <w:highlight w:val="yellow"/>
          <w:shd w:val="clear" w:fill="FFFFFF"/>
          <w:vertAlign w:val="baseline"/>
          <w:lang w:val="en-US"/>
        </w:rPr>
        <w:t>声明</w:t>
      </w:r>
      <w:r>
        <w:rPr>
          <w:rFonts w:hint="default" w:ascii="仿宋" w:hAnsi="仿宋" w:eastAsia="仿宋" w:cs="仿宋"/>
          <w:i w:val="0"/>
          <w:iCs w:val="0"/>
          <w:caps w:val="0"/>
          <w:color w:val="000000"/>
          <w:spacing w:val="0"/>
          <w:sz w:val="24"/>
          <w:szCs w:val="24"/>
          <w:highlight w:val="yellow"/>
          <w:shd w:val="clear" w:fill="FFFFFF"/>
          <w:vertAlign w:val="baseline"/>
        </w:rPr>
        <w:t>单位的 产品)</w:t>
      </w:r>
      <w:r>
        <w:rPr>
          <w:rFonts w:hint="default" w:ascii="仿宋" w:hAnsi="仿宋" w:eastAsia="仿宋" w:cs="仿宋"/>
          <w:i w:val="0"/>
          <w:iCs w:val="0"/>
          <w:caps w:val="0"/>
          <w:color w:val="000000"/>
          <w:spacing w:val="0"/>
          <w:sz w:val="24"/>
          <w:szCs w:val="24"/>
          <w:shd w:val="clear" w:fill="FFFFFF"/>
          <w:vertAlign w:val="baseline"/>
        </w:rPr>
        <w:t>,从</w:t>
      </w:r>
      <w:r>
        <w:rPr>
          <w:rFonts w:hint="default" w:ascii="仿宋" w:hAnsi="仿宋" w:eastAsia="仿宋" w:cs="仿宋"/>
          <w:i w:val="0"/>
          <w:iCs w:val="0"/>
          <w:caps w:val="0"/>
          <w:color w:val="000000"/>
          <w:spacing w:val="0"/>
          <w:sz w:val="24"/>
          <w:szCs w:val="24"/>
          <w:u w:val="single"/>
          <w:shd w:val="clear" w:fill="FFFFFF"/>
          <w:vertAlign w:val="baseline"/>
          <w:lang w:val="en-US"/>
        </w:rPr>
        <w:t>生产制造</w:t>
      </w:r>
      <w:r>
        <w:rPr>
          <w:rFonts w:hint="default" w:ascii="仿宋" w:hAnsi="仿宋" w:eastAsia="仿宋" w:cs="仿宋"/>
          <w:i w:val="0"/>
          <w:iCs w:val="0"/>
          <w:caps w:val="0"/>
          <w:color w:val="000000"/>
          <w:spacing w:val="0"/>
          <w:sz w:val="24"/>
          <w:szCs w:val="24"/>
          <w:highlight w:val="yellow"/>
          <w:shd w:val="clear" w:fill="FFFFFF"/>
          <w:vertAlign w:val="baseline"/>
        </w:rPr>
        <w:t>(填写某生命周期阶段)</w:t>
      </w:r>
      <w:r>
        <w:rPr>
          <w:rFonts w:hint="default" w:ascii="仿宋" w:hAnsi="仿宋" w:eastAsia="仿宋" w:cs="仿宋"/>
          <w:i w:val="0"/>
          <w:iCs w:val="0"/>
          <w:caps w:val="0"/>
          <w:color w:val="000000"/>
          <w:spacing w:val="0"/>
          <w:sz w:val="24"/>
          <w:szCs w:val="24"/>
          <w:shd w:val="clear" w:fill="FFFFFF"/>
          <w:vertAlign w:val="baseline"/>
        </w:rPr>
        <w:t>到</w:t>
      </w:r>
      <w:r>
        <w:rPr>
          <w:rFonts w:hint="default" w:ascii="仿宋" w:hAnsi="仿宋" w:eastAsia="仿宋" w:cs="仿宋"/>
          <w:i w:val="0"/>
          <w:iCs w:val="0"/>
          <w:caps w:val="0"/>
          <w:color w:val="000000"/>
          <w:spacing w:val="0"/>
          <w:sz w:val="24"/>
          <w:szCs w:val="24"/>
          <w:u w:val="single"/>
          <w:shd w:val="clear" w:fill="FFFFFF"/>
          <w:vertAlign w:val="baseline"/>
          <w:lang w:val="en-US"/>
        </w:rPr>
        <w:t>生产制造</w:t>
      </w:r>
      <w:r>
        <w:rPr>
          <w:rFonts w:hint="default" w:ascii="仿宋" w:hAnsi="仿宋" w:eastAsia="仿宋" w:cs="仿宋"/>
          <w:i w:val="0"/>
          <w:iCs w:val="0"/>
          <w:caps w:val="0"/>
          <w:color w:val="000000"/>
          <w:spacing w:val="0"/>
          <w:sz w:val="24"/>
          <w:szCs w:val="24"/>
          <w:highlight w:val="yellow"/>
          <w:shd w:val="clear" w:fill="FFFFFF"/>
          <w:vertAlign w:val="baseline"/>
        </w:rPr>
        <w:t>(填写某生命周期阶段)</w:t>
      </w:r>
      <w:r>
        <w:rPr>
          <w:rFonts w:hint="default" w:ascii="仿宋" w:hAnsi="仿宋" w:eastAsia="仿宋" w:cs="仿宋"/>
          <w:i w:val="0"/>
          <w:iCs w:val="0"/>
          <w:caps w:val="0"/>
          <w:color w:val="000000"/>
          <w:spacing w:val="0"/>
          <w:sz w:val="24"/>
          <w:szCs w:val="24"/>
          <w:shd w:val="clear" w:fill="FFFFFF"/>
          <w:vertAlign w:val="baseline"/>
        </w:rPr>
        <w:t xml:space="preserve">生命周期碳足迹为 </w:t>
      </w:r>
      <w:r>
        <w:rPr>
          <w:rFonts w:hint="default" w:ascii="仿宋" w:hAnsi="仿宋" w:eastAsia="仿宋" w:cs="仿宋"/>
          <w:i w:val="0"/>
          <w:iCs w:val="0"/>
          <w:caps w:val="0"/>
          <w:color w:val="000000"/>
          <w:spacing w:val="0"/>
          <w:sz w:val="24"/>
          <w:szCs w:val="24"/>
          <w:u w:val="single"/>
          <w:shd w:val="clear" w:fill="FFFFFF"/>
          <w:vertAlign w:val="baseline"/>
          <w:lang w:val="en-US"/>
        </w:rPr>
        <w:t>11.4107tCO₂e</w:t>
      </w:r>
      <w:r>
        <w:rPr>
          <w:rFonts w:hint="default" w:ascii="仿宋" w:hAnsi="仿宋" w:eastAsia="仿宋" w:cs="仿宋"/>
          <w:i w:val="0"/>
          <w:iCs w:val="0"/>
          <w:caps w:val="0"/>
          <w:color w:val="000000"/>
          <w:spacing w:val="0"/>
          <w:sz w:val="24"/>
          <w:szCs w:val="24"/>
          <w:shd w:val="clear" w:fill="FFFFFF"/>
          <w:vertAlign w:val="baseline"/>
        </w:rPr>
        <w:t>。 各生命周期阶段的温室气体排放情况如表2和图2所示。</w:t>
      </w:r>
    </w:p>
    <w:p w14:paraId="284C33A0">
      <w:pPr>
        <w:pStyle w:val="11"/>
        <w:keepNext w:val="0"/>
        <w:keepLines w:val="0"/>
        <w:widowControl/>
        <w:suppressLineNumbers w:val="0"/>
        <w:shd w:val="clear" w:fill="FFFFFF"/>
        <w:spacing w:before="0" w:beforeAutospacing="0" w:after="0" w:afterAutospacing="0" w:line="20" w:lineRule="atLeast"/>
        <w:ind w:left="0" w:right="0" w:firstLine="0"/>
        <w:jc w:val="center"/>
        <w:textAlignment w:val="baseline"/>
        <w:rPr>
          <w:rFonts w:hint="default" w:ascii="Arial" w:hAnsi="Arial" w:eastAsia="仿宋" w:cs="Arial"/>
          <w:i w:val="0"/>
          <w:iCs w:val="0"/>
          <w:caps w:val="0"/>
          <w:color w:val="000000"/>
          <w:spacing w:val="0"/>
          <w:sz w:val="21"/>
          <w:szCs w:val="21"/>
          <w:lang w:val="en-US" w:eastAsia="zh-CN"/>
        </w:rPr>
      </w:pPr>
      <w:r>
        <w:rPr>
          <w:rFonts w:hint="default" w:ascii="仿宋" w:hAnsi="仿宋" w:eastAsia="仿宋" w:cs="仿宋"/>
          <w:i w:val="0"/>
          <w:iCs w:val="0"/>
          <w:caps w:val="0"/>
          <w:color w:val="000000"/>
          <w:spacing w:val="0"/>
          <w:sz w:val="24"/>
          <w:szCs w:val="24"/>
          <w:shd w:val="clear" w:fill="FFFFFF"/>
          <w:vertAlign w:val="baseline"/>
        </w:rPr>
        <w:t xml:space="preserve">表 2 </w:t>
      </w:r>
      <w:r>
        <w:rPr>
          <w:rFonts w:hint="default" w:ascii="仿宋" w:hAnsi="仿宋" w:eastAsia="仿宋" w:cs="仿宋"/>
          <w:i w:val="0"/>
          <w:iCs w:val="0"/>
          <w:caps w:val="0"/>
          <w:color w:val="000000"/>
          <w:spacing w:val="0"/>
          <w:sz w:val="24"/>
          <w:szCs w:val="24"/>
          <w:u w:val="single"/>
          <w:shd w:val="clear" w:fill="FFFFFF"/>
          <w:vertAlign w:val="baseline"/>
          <w:lang w:val="en-US"/>
        </w:rPr>
        <w:t>铝水</w:t>
      </w:r>
      <w:r>
        <w:rPr>
          <w:rFonts w:hint="default" w:ascii="仿宋" w:hAnsi="仿宋" w:eastAsia="仿宋" w:cs="仿宋"/>
          <w:i w:val="0"/>
          <w:iCs w:val="0"/>
          <w:caps w:val="0"/>
          <w:color w:val="000000"/>
          <w:spacing w:val="0"/>
          <w:sz w:val="24"/>
          <w:szCs w:val="24"/>
          <w:shd w:val="clear" w:fill="FFFFFF"/>
          <w:vertAlign w:val="baseline"/>
        </w:rPr>
        <w:t xml:space="preserve"> 生命周期各阶段碳排放情况</w:t>
      </w:r>
      <w:r>
        <w:rPr>
          <w:rFonts w:hint="default" w:ascii="仿宋" w:hAnsi="仿宋" w:eastAsia="仿宋" w:cs="仿宋"/>
          <w:i w:val="0"/>
          <w:iCs w:val="0"/>
          <w:caps w:val="0"/>
          <w:color w:val="000000"/>
          <w:spacing w:val="0"/>
          <w:sz w:val="24"/>
          <w:szCs w:val="24"/>
          <w:highlight w:val="yellow"/>
          <w:shd w:val="clear" w:fill="FFFFFF"/>
          <w:vertAlign w:val="baseline"/>
          <w:lang w:val="en-US"/>
        </w:rPr>
        <w:t>{</w:t>
      </w:r>
      <w:r>
        <w:rPr>
          <w:rFonts w:hint="eastAsia" w:ascii="仿宋" w:hAnsi="仿宋" w:eastAsia="仿宋" w:cs="仿宋"/>
          <w:i w:val="0"/>
          <w:iCs w:val="0"/>
          <w:caps w:val="0"/>
          <w:color w:val="000000"/>
          <w:spacing w:val="0"/>
          <w:sz w:val="24"/>
          <w:szCs w:val="24"/>
          <w:highlight w:val="yellow"/>
          <w:shd w:val="clear" w:fill="FFFFFF"/>
          <w:vertAlign w:val="baseline"/>
          <w:lang w:val="en-US" w:eastAsia="zh-CN"/>
        </w:rPr>
        <w:t>显示这个产品碳足迹每个阶段对应碳足迹和百分比</w:t>
      </w:r>
      <w:r>
        <w:rPr>
          <w:rFonts w:hint="default" w:ascii="仿宋" w:hAnsi="仿宋" w:eastAsia="仿宋" w:cs="仿宋"/>
          <w:i w:val="0"/>
          <w:iCs w:val="0"/>
          <w:caps w:val="0"/>
          <w:color w:val="000000"/>
          <w:spacing w:val="0"/>
          <w:sz w:val="24"/>
          <w:szCs w:val="24"/>
          <w:highlight w:val="yellow"/>
          <w:shd w:val="clear" w:fill="FFFFFF"/>
          <w:vertAlign w:val="baseline"/>
          <w:lang w:val="en-US"/>
        </w:rPr>
        <w:t>}</w:t>
      </w:r>
    </w:p>
    <w:tbl>
      <w:tblPr>
        <w:tblStyle w:val="13"/>
        <w:tblW w:w="91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2787"/>
        <w:gridCol w:w="3927"/>
        <w:gridCol w:w="2456"/>
      </w:tblGrid>
      <w:tr w14:paraId="49D06476">
        <w:trPr>
          <w:trHeight w:val="354" w:hRule="atLeast"/>
          <w:jc w:val="center"/>
        </w:trPr>
        <w:tc>
          <w:tcPr>
            <w:tcW w:w="2787" w:type="dxa"/>
            <w:tcBorders>
              <w:top w:val="single" w:color="000000" w:sz="4" w:space="0"/>
              <w:left w:val="single" w:color="000000" w:sz="4" w:space="0"/>
              <w:bottom w:val="single" w:color="000000" w:sz="4" w:space="0"/>
              <w:right w:val="single" w:color="000000" w:sz="4" w:space="0"/>
            </w:tcBorders>
            <w:shd w:val="clear" w:color="auto" w:fill="FFFFFF"/>
            <w:tcMar>
              <w:left w:w="0" w:type="dxa"/>
              <w:right w:w="0" w:type="dxa"/>
            </w:tcMar>
            <w:vAlign w:val="center"/>
          </w:tcPr>
          <w:p w14:paraId="5223D862">
            <w:pPr>
              <w:pStyle w:val="11"/>
              <w:keepNext w:val="0"/>
              <w:keepLines w:val="0"/>
              <w:widowControl/>
              <w:suppressLineNumbers w:val="0"/>
              <w:spacing w:before="93" w:beforeAutospacing="0" w:after="0" w:afterAutospacing="0" w:line="18" w:lineRule="atLeast"/>
              <w:ind w:left="0" w:right="0"/>
              <w:jc w:val="center"/>
              <w:textAlignment w:val="baseline"/>
              <w:rPr>
                <w:rFonts w:hint="default" w:ascii="Arial" w:hAnsi="Arial" w:cs="Arial"/>
                <w:color w:val="000000"/>
                <w:sz w:val="21"/>
                <w:szCs w:val="21"/>
              </w:rPr>
            </w:pPr>
            <w:r>
              <w:rPr>
                <w:rFonts w:hint="eastAsia" w:ascii="宋体" w:hAnsi="宋体" w:eastAsia="宋体" w:cs="宋体"/>
                <w:i w:val="0"/>
                <w:iCs w:val="0"/>
                <w:caps w:val="0"/>
                <w:color w:val="000000"/>
                <w:spacing w:val="0"/>
                <w:sz w:val="18"/>
                <w:szCs w:val="18"/>
                <w:vertAlign w:val="baseline"/>
              </w:rPr>
              <w:t>生命周期阶段</w:t>
            </w:r>
          </w:p>
        </w:tc>
        <w:tc>
          <w:tcPr>
            <w:tcW w:w="3927" w:type="dxa"/>
            <w:tcBorders>
              <w:top w:val="single" w:color="000000" w:sz="4" w:space="0"/>
              <w:left w:val="single" w:color="000000" w:sz="4" w:space="0"/>
              <w:bottom w:val="single" w:color="000000" w:sz="4" w:space="0"/>
              <w:right w:val="single" w:color="000000" w:sz="4" w:space="0"/>
            </w:tcBorders>
            <w:shd w:val="clear" w:color="auto" w:fill="FFFFFF"/>
            <w:tcMar>
              <w:left w:w="0" w:type="dxa"/>
              <w:right w:w="0" w:type="dxa"/>
            </w:tcMar>
            <w:vAlign w:val="center"/>
          </w:tcPr>
          <w:p w14:paraId="0119C9A4">
            <w:pPr>
              <w:pStyle w:val="11"/>
              <w:keepNext w:val="0"/>
              <w:keepLines w:val="0"/>
              <w:widowControl/>
              <w:suppressLineNumbers w:val="0"/>
              <w:spacing w:before="86" w:beforeAutospacing="0" w:after="0" w:afterAutospacing="0" w:line="18" w:lineRule="atLeast"/>
              <w:ind w:left="0" w:right="0"/>
              <w:jc w:val="center"/>
              <w:textAlignment w:val="baseline"/>
              <w:rPr>
                <w:rFonts w:hint="default" w:ascii="Arial" w:hAnsi="Arial" w:cs="Arial"/>
                <w:color w:val="000000"/>
                <w:sz w:val="21"/>
                <w:szCs w:val="21"/>
              </w:rPr>
            </w:pPr>
            <w:r>
              <w:rPr>
                <w:rFonts w:hint="eastAsia" w:ascii="宋体" w:hAnsi="宋体" w:eastAsia="宋体" w:cs="宋体"/>
                <w:i w:val="0"/>
                <w:iCs w:val="0"/>
                <w:caps w:val="0"/>
                <w:color w:val="000000"/>
                <w:spacing w:val="0"/>
                <w:sz w:val="18"/>
                <w:szCs w:val="18"/>
                <w:vertAlign w:val="baseline"/>
              </w:rPr>
              <w:t>碳足迹/(</w:t>
            </w:r>
            <w:r>
              <w:rPr>
                <w:rFonts w:hint="eastAsia" w:ascii="宋体" w:hAnsi="宋体" w:eastAsia="宋体" w:cs="宋体"/>
                <w:i w:val="0"/>
                <w:iCs w:val="0"/>
                <w:caps w:val="0"/>
                <w:color w:val="000000"/>
                <w:spacing w:val="0"/>
                <w:sz w:val="18"/>
                <w:szCs w:val="18"/>
                <w:vertAlign w:val="baseline"/>
                <w:lang w:val="en-US"/>
              </w:rPr>
              <w:t>tCO₂e</w:t>
            </w:r>
            <w:r>
              <w:rPr>
                <w:rFonts w:hint="eastAsia" w:ascii="宋体" w:hAnsi="宋体" w:eastAsia="宋体" w:cs="宋体"/>
                <w:i w:val="0"/>
                <w:iCs w:val="0"/>
                <w:caps w:val="0"/>
                <w:color w:val="000000"/>
                <w:spacing w:val="0"/>
                <w:sz w:val="18"/>
                <w:szCs w:val="18"/>
                <w:vertAlign w:val="baseline"/>
              </w:rPr>
              <w:t>/</w:t>
            </w:r>
            <w:r>
              <w:rPr>
                <w:rFonts w:hint="eastAsia" w:ascii="宋体" w:hAnsi="宋体" w:eastAsia="宋体" w:cs="宋体"/>
                <w:i w:val="0"/>
                <w:iCs w:val="0"/>
                <w:caps w:val="0"/>
                <w:color w:val="000000"/>
                <w:spacing w:val="0"/>
                <w:sz w:val="18"/>
                <w:szCs w:val="18"/>
                <w:vertAlign w:val="baseline"/>
                <w:lang w:val="en-US"/>
              </w:rPr>
              <w:t>声明</w:t>
            </w:r>
            <w:r>
              <w:rPr>
                <w:rFonts w:hint="eastAsia" w:ascii="宋体" w:hAnsi="宋体" w:eastAsia="宋体" w:cs="宋体"/>
                <w:i w:val="0"/>
                <w:iCs w:val="0"/>
                <w:caps w:val="0"/>
                <w:color w:val="000000"/>
                <w:spacing w:val="0"/>
                <w:sz w:val="18"/>
                <w:szCs w:val="18"/>
                <w:vertAlign w:val="baseline"/>
              </w:rPr>
              <w:t>单位)</w:t>
            </w:r>
          </w:p>
        </w:tc>
        <w:tc>
          <w:tcPr>
            <w:tcW w:w="2456" w:type="dxa"/>
            <w:tcBorders>
              <w:top w:val="single" w:color="000000" w:sz="4" w:space="0"/>
              <w:left w:val="single" w:color="000000" w:sz="4" w:space="0"/>
              <w:bottom w:val="single" w:color="000000" w:sz="4" w:space="0"/>
              <w:right w:val="single" w:color="000000" w:sz="4" w:space="0"/>
            </w:tcBorders>
            <w:shd w:val="clear" w:color="auto" w:fill="FFFFFF"/>
            <w:tcMar>
              <w:left w:w="0" w:type="dxa"/>
              <w:right w:w="0" w:type="dxa"/>
            </w:tcMar>
            <w:vAlign w:val="center"/>
          </w:tcPr>
          <w:p w14:paraId="162691A8">
            <w:pPr>
              <w:pStyle w:val="11"/>
              <w:keepNext w:val="0"/>
              <w:keepLines w:val="0"/>
              <w:widowControl/>
              <w:suppressLineNumbers w:val="0"/>
              <w:spacing w:before="93" w:beforeAutospacing="0" w:after="0" w:afterAutospacing="0" w:line="18" w:lineRule="atLeast"/>
              <w:ind w:left="0" w:right="0"/>
              <w:jc w:val="center"/>
              <w:textAlignment w:val="baseline"/>
              <w:rPr>
                <w:rFonts w:hint="default" w:ascii="Arial" w:hAnsi="Arial" w:cs="Arial"/>
                <w:color w:val="000000"/>
                <w:sz w:val="21"/>
                <w:szCs w:val="21"/>
              </w:rPr>
            </w:pPr>
            <w:r>
              <w:rPr>
                <w:rFonts w:hint="eastAsia" w:ascii="宋体" w:hAnsi="宋体" w:eastAsia="宋体" w:cs="宋体"/>
                <w:i w:val="0"/>
                <w:iCs w:val="0"/>
                <w:caps w:val="0"/>
                <w:color w:val="000000"/>
                <w:spacing w:val="0"/>
                <w:sz w:val="18"/>
                <w:szCs w:val="18"/>
                <w:vertAlign w:val="baseline"/>
              </w:rPr>
              <w:t>百分比/%</w:t>
            </w:r>
          </w:p>
        </w:tc>
      </w:tr>
      <w:tr w14:paraId="706D1F2B">
        <w:trPr>
          <w:trHeight w:val="339" w:hRule="atLeast"/>
          <w:jc w:val="center"/>
        </w:trPr>
        <w:tc>
          <w:tcPr>
            <w:tcW w:w="2787" w:type="dxa"/>
            <w:tcBorders>
              <w:top w:val="single" w:color="000000" w:sz="4" w:space="0"/>
              <w:left w:val="single" w:color="000000" w:sz="4" w:space="0"/>
              <w:bottom w:val="single" w:color="000000" w:sz="4" w:space="0"/>
              <w:right w:val="single" w:color="000000" w:sz="4" w:space="0"/>
            </w:tcBorders>
            <w:shd w:val="clear" w:color="auto" w:fill="FFFFFF"/>
            <w:tcMar>
              <w:left w:w="0" w:type="dxa"/>
              <w:right w:w="0" w:type="dxa"/>
            </w:tcMar>
            <w:vAlign w:val="center"/>
          </w:tcPr>
          <w:p w14:paraId="76687A01">
            <w:pPr>
              <w:pStyle w:val="11"/>
              <w:keepNext w:val="0"/>
              <w:keepLines w:val="0"/>
              <w:widowControl/>
              <w:suppressLineNumbers w:val="0"/>
              <w:spacing w:before="0" w:beforeAutospacing="0" w:after="0" w:afterAutospacing="0" w:line="258" w:lineRule="atLeast"/>
              <w:ind w:left="102" w:right="0"/>
              <w:jc w:val="center"/>
              <w:textAlignment w:val="baseline"/>
              <w:rPr>
                <w:rFonts w:hint="default" w:ascii="Arial" w:hAnsi="Arial" w:cs="Arial"/>
                <w:color w:val="000000"/>
                <w:sz w:val="21"/>
                <w:szCs w:val="21"/>
              </w:rPr>
            </w:pPr>
            <w:r>
              <w:rPr>
                <w:rFonts w:ascii="等线" w:hAnsi="等线" w:eastAsia="等线" w:cs="等线"/>
                <w:i w:val="0"/>
                <w:iCs w:val="0"/>
                <w:caps w:val="0"/>
                <w:color w:val="000000"/>
                <w:spacing w:val="0"/>
                <w:sz w:val="18"/>
                <w:szCs w:val="18"/>
                <w:u w:val="none"/>
                <w:vertAlign w:val="baseline"/>
                <w:lang w:val="en-US"/>
              </w:rPr>
              <w:t>生产制造</w:t>
            </w:r>
          </w:p>
        </w:tc>
        <w:tc>
          <w:tcPr>
            <w:tcW w:w="3927" w:type="dxa"/>
            <w:tcBorders>
              <w:top w:val="single" w:color="000000" w:sz="4" w:space="0"/>
              <w:left w:val="single" w:color="000000" w:sz="4" w:space="0"/>
              <w:bottom w:val="single" w:color="000000" w:sz="4" w:space="0"/>
              <w:right w:val="single" w:color="000000" w:sz="4" w:space="0"/>
            </w:tcBorders>
            <w:shd w:val="clear" w:color="auto" w:fill="FFFFFF"/>
            <w:tcMar>
              <w:left w:w="0" w:type="dxa"/>
              <w:right w:w="0" w:type="dxa"/>
            </w:tcMar>
            <w:vAlign w:val="center"/>
          </w:tcPr>
          <w:p w14:paraId="31CF3D26">
            <w:pPr>
              <w:pStyle w:val="11"/>
              <w:keepNext w:val="0"/>
              <w:keepLines w:val="0"/>
              <w:widowControl/>
              <w:suppressLineNumbers w:val="0"/>
              <w:spacing w:before="0" w:beforeAutospacing="0" w:after="0" w:afterAutospacing="0" w:line="20" w:lineRule="atLeast"/>
              <w:ind w:left="0" w:right="0"/>
              <w:jc w:val="center"/>
              <w:textAlignment w:val="baseline"/>
              <w:rPr>
                <w:rFonts w:hint="default" w:ascii="Arial" w:hAnsi="Arial" w:cs="Arial"/>
                <w:color w:val="000000"/>
                <w:sz w:val="21"/>
                <w:szCs w:val="21"/>
              </w:rPr>
            </w:pPr>
            <w:r>
              <w:rPr>
                <w:rFonts w:hint="default" w:ascii="等线" w:hAnsi="等线" w:eastAsia="等线" w:cs="等线"/>
                <w:i w:val="0"/>
                <w:iCs w:val="0"/>
                <w:caps w:val="0"/>
                <w:color w:val="000000"/>
                <w:spacing w:val="0"/>
                <w:sz w:val="18"/>
                <w:szCs w:val="18"/>
                <w:u w:val="none"/>
                <w:vertAlign w:val="baseline"/>
                <w:lang w:val="en-US"/>
              </w:rPr>
              <w:t>0.0019</w:t>
            </w:r>
          </w:p>
        </w:tc>
        <w:tc>
          <w:tcPr>
            <w:tcW w:w="2456" w:type="dxa"/>
            <w:tcBorders>
              <w:top w:val="single" w:color="000000" w:sz="4" w:space="0"/>
              <w:left w:val="single" w:color="000000" w:sz="4" w:space="0"/>
              <w:bottom w:val="single" w:color="000000" w:sz="4" w:space="0"/>
              <w:right w:val="single" w:color="000000" w:sz="4" w:space="0"/>
            </w:tcBorders>
            <w:shd w:val="clear" w:color="auto" w:fill="FFFFFF"/>
            <w:tcMar>
              <w:left w:w="0" w:type="dxa"/>
              <w:right w:w="0" w:type="dxa"/>
            </w:tcMar>
            <w:vAlign w:val="center"/>
          </w:tcPr>
          <w:p w14:paraId="329279C5">
            <w:pPr>
              <w:pStyle w:val="11"/>
              <w:keepNext w:val="0"/>
              <w:keepLines w:val="0"/>
              <w:widowControl/>
              <w:suppressLineNumbers w:val="0"/>
              <w:spacing w:before="0" w:beforeAutospacing="0" w:after="0" w:afterAutospacing="0" w:line="20" w:lineRule="atLeast"/>
              <w:ind w:left="0" w:right="0"/>
              <w:jc w:val="center"/>
              <w:textAlignment w:val="baseline"/>
              <w:rPr>
                <w:rFonts w:hint="default" w:ascii="Arial" w:hAnsi="Arial" w:cs="Arial"/>
                <w:color w:val="000000"/>
                <w:sz w:val="21"/>
                <w:szCs w:val="21"/>
              </w:rPr>
            </w:pPr>
            <w:r>
              <w:rPr>
                <w:rFonts w:hint="default" w:ascii="等线" w:hAnsi="等线" w:eastAsia="等线" w:cs="等线"/>
                <w:i w:val="0"/>
                <w:iCs w:val="0"/>
                <w:caps w:val="0"/>
                <w:color w:val="000000"/>
                <w:spacing w:val="0"/>
                <w:sz w:val="18"/>
                <w:szCs w:val="18"/>
                <w:u w:val="none"/>
                <w:vertAlign w:val="baseline"/>
                <w:lang w:val="en-US"/>
              </w:rPr>
              <w:t>100</w:t>
            </w:r>
          </w:p>
        </w:tc>
      </w:tr>
      <w:tr w14:paraId="52631F6B">
        <w:trPr>
          <w:trHeight w:val="344" w:hRule="atLeast"/>
          <w:jc w:val="center"/>
        </w:trPr>
        <w:tc>
          <w:tcPr>
            <w:tcW w:w="2787" w:type="dxa"/>
            <w:tcBorders>
              <w:top w:val="single" w:color="000000" w:sz="4" w:space="0"/>
              <w:left w:val="single" w:color="000000" w:sz="4" w:space="0"/>
              <w:bottom w:val="single" w:color="000000" w:sz="4" w:space="0"/>
              <w:right w:val="single" w:color="000000" w:sz="4" w:space="0"/>
            </w:tcBorders>
            <w:shd w:val="clear" w:color="auto" w:fill="FFFFFF"/>
            <w:tcMar>
              <w:left w:w="0" w:type="dxa"/>
              <w:right w:w="0" w:type="dxa"/>
            </w:tcMar>
            <w:vAlign w:val="center"/>
          </w:tcPr>
          <w:p w14:paraId="56384FE7">
            <w:pPr>
              <w:pStyle w:val="11"/>
              <w:keepNext w:val="0"/>
              <w:keepLines w:val="0"/>
              <w:widowControl/>
              <w:suppressLineNumbers w:val="0"/>
              <w:spacing w:before="87" w:beforeAutospacing="0" w:after="0" w:afterAutospacing="0" w:line="18" w:lineRule="atLeast"/>
              <w:ind w:left="0" w:right="0"/>
              <w:jc w:val="center"/>
              <w:textAlignment w:val="baseline"/>
              <w:rPr>
                <w:rFonts w:hint="default" w:ascii="Arial" w:hAnsi="Arial" w:cs="Arial"/>
                <w:color w:val="000000"/>
                <w:sz w:val="21"/>
                <w:szCs w:val="21"/>
              </w:rPr>
            </w:pPr>
            <w:r>
              <w:rPr>
                <w:rFonts w:hint="eastAsia" w:ascii="宋体" w:hAnsi="宋体" w:eastAsia="宋体" w:cs="宋体"/>
                <w:i w:val="0"/>
                <w:iCs w:val="0"/>
                <w:caps w:val="0"/>
                <w:color w:val="000000"/>
                <w:spacing w:val="0"/>
                <w:sz w:val="18"/>
                <w:szCs w:val="18"/>
                <w:vertAlign w:val="baseline"/>
              </w:rPr>
              <w:t>总计</w:t>
            </w:r>
          </w:p>
        </w:tc>
        <w:tc>
          <w:tcPr>
            <w:tcW w:w="3927" w:type="dxa"/>
            <w:tcBorders>
              <w:top w:val="single" w:color="000000" w:sz="4" w:space="0"/>
              <w:left w:val="single" w:color="000000" w:sz="4" w:space="0"/>
              <w:bottom w:val="single" w:color="000000" w:sz="4" w:space="0"/>
              <w:right w:val="single" w:color="000000" w:sz="4" w:space="0"/>
            </w:tcBorders>
            <w:shd w:val="clear" w:color="auto" w:fill="FFFFFF"/>
            <w:tcMar>
              <w:left w:w="0" w:type="dxa"/>
              <w:right w:w="0" w:type="dxa"/>
            </w:tcMar>
            <w:vAlign w:val="center"/>
          </w:tcPr>
          <w:p w14:paraId="7886B0D6">
            <w:pPr>
              <w:pStyle w:val="11"/>
              <w:keepNext w:val="0"/>
              <w:keepLines w:val="0"/>
              <w:widowControl/>
              <w:suppressLineNumbers w:val="0"/>
              <w:spacing w:before="0" w:beforeAutospacing="0" w:after="0" w:afterAutospacing="0" w:line="20" w:lineRule="atLeast"/>
              <w:ind w:left="0" w:right="0"/>
              <w:jc w:val="center"/>
              <w:textAlignment w:val="baseline"/>
              <w:rPr>
                <w:rFonts w:hint="default" w:ascii="Arial" w:hAnsi="Arial" w:cs="Arial"/>
                <w:color w:val="000000"/>
                <w:sz w:val="21"/>
                <w:szCs w:val="21"/>
              </w:rPr>
            </w:pPr>
            <w:r>
              <w:rPr>
                <w:rFonts w:hint="default" w:ascii="等线" w:hAnsi="等线" w:eastAsia="等线" w:cs="等线"/>
                <w:i w:val="0"/>
                <w:iCs w:val="0"/>
                <w:caps w:val="0"/>
                <w:color w:val="000000"/>
                <w:spacing w:val="0"/>
                <w:sz w:val="18"/>
                <w:szCs w:val="18"/>
                <w:u w:val="none"/>
                <w:vertAlign w:val="baseline"/>
                <w:lang w:val="en-US"/>
              </w:rPr>
              <w:t>11.4107</w:t>
            </w:r>
          </w:p>
        </w:tc>
        <w:tc>
          <w:tcPr>
            <w:tcW w:w="2456" w:type="dxa"/>
            <w:tcBorders>
              <w:top w:val="single" w:color="000000" w:sz="4" w:space="0"/>
              <w:left w:val="single" w:color="000000" w:sz="4" w:space="0"/>
              <w:bottom w:val="single" w:color="000000" w:sz="4" w:space="0"/>
              <w:right w:val="single" w:color="000000" w:sz="4" w:space="0"/>
            </w:tcBorders>
            <w:shd w:val="clear" w:color="auto" w:fill="FFFFFF"/>
            <w:tcMar>
              <w:left w:w="0" w:type="dxa"/>
              <w:right w:w="0" w:type="dxa"/>
            </w:tcMar>
            <w:vAlign w:val="center"/>
          </w:tcPr>
          <w:p w14:paraId="5D7645ED">
            <w:pPr>
              <w:pStyle w:val="11"/>
              <w:keepNext w:val="0"/>
              <w:keepLines w:val="0"/>
              <w:widowControl/>
              <w:suppressLineNumbers w:val="0"/>
              <w:spacing w:before="0" w:beforeAutospacing="0" w:after="0" w:afterAutospacing="0" w:line="20" w:lineRule="atLeast"/>
              <w:ind w:left="0" w:right="0"/>
              <w:jc w:val="center"/>
              <w:textAlignment w:val="baseline"/>
              <w:rPr>
                <w:rFonts w:hint="default" w:ascii="Arial" w:hAnsi="Arial" w:cs="Arial"/>
                <w:color w:val="000000"/>
                <w:sz w:val="21"/>
                <w:szCs w:val="21"/>
              </w:rPr>
            </w:pPr>
            <w:r>
              <w:rPr>
                <w:rFonts w:hint="default" w:ascii="等线" w:hAnsi="等线" w:eastAsia="等线" w:cs="等线"/>
                <w:i w:val="0"/>
                <w:iCs w:val="0"/>
                <w:caps w:val="0"/>
                <w:color w:val="000000"/>
                <w:spacing w:val="0"/>
                <w:sz w:val="18"/>
                <w:szCs w:val="18"/>
                <w:u w:val="none"/>
                <w:vertAlign w:val="baseline"/>
                <w:lang w:val="en-US"/>
              </w:rPr>
              <w:t>100</w:t>
            </w:r>
          </w:p>
        </w:tc>
      </w:tr>
    </w:tbl>
    <w:p w14:paraId="50374997">
      <w:pPr>
        <w:keepNext w:val="0"/>
        <w:keepLines w:val="0"/>
        <w:widowControl/>
        <w:suppressLineNumbers w:val="0"/>
        <w:jc w:val="left"/>
      </w:pPr>
    </w:p>
    <w:p w14:paraId="56B6A003">
      <w:pPr>
        <w:ind w:firstLine="560"/>
      </w:pPr>
    </w:p>
    <w:p w14:paraId="16B82A32">
      <w:pPr>
        <w:ind w:firstLine="560"/>
      </w:pPr>
    </w:p>
    <w:sectPr>
      <w:pgSz w:w="16840" w:h="11900" w:orient="landscape"/>
      <w:pgMar w:top="1440" w:right="1134" w:bottom="1440" w:left="1134" w:header="510" w:footer="992" w:gutter="0"/>
      <w:cols w:space="425" w:num="1"/>
      <w:docGrid w:type="lines"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8A3166C9-1E05-00A5-ABE5-D56AC7F05A8E}"/>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embedRegular r:id="rId2" w:fontKey="{E809F7FE-6A10-4B16-ABE5-D56A0FBEF616}"/>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仿宋_GB2312">
    <w:panose1 w:val="02010609030101010101"/>
    <w:charset w:val="86"/>
    <w:family w:val="modern"/>
    <w:pitch w:val="default"/>
    <w:sig w:usb0="00000001" w:usb1="080E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楷体_GB2312">
    <w:altName w:val="汉仪楷体简"/>
    <w:panose1 w:val="00000000000000000000"/>
    <w:charset w:val="86"/>
    <w:family w:val="modern"/>
    <w:pitch w:val="default"/>
    <w:sig w:usb0="00000000" w:usb1="0000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仿宋">
    <w:altName w:val="仿宋-简"/>
    <w:panose1 w:val="02010609060101010101"/>
    <w:charset w:val="86"/>
    <w:family w:val="modern"/>
    <w:pitch w:val="default"/>
    <w:sig w:usb0="00000000" w:usb1="00000000" w:usb2="00000016" w:usb3="00000000" w:csb0="00040001" w:csb1="00000000"/>
  </w:font>
  <w:font w:name="仿宋-简">
    <w:panose1 w:val="02010609060101010101"/>
    <w:charset w:val="86"/>
    <w:family w:val="auto"/>
    <w:pitch w:val="default"/>
    <w:sig w:usb0="A00002BF" w:usb1="3ACF7CFA" w:usb2="00000016" w:usb3="00000000" w:csb0="00040001" w:csb1="00000000"/>
  </w:font>
  <w:font w:name="思源黑体 CN Bold">
    <w:altName w:val="汉仪中黑KW"/>
    <w:panose1 w:val="00000000000000000000"/>
    <w:charset w:val="86"/>
    <w:family w:val="auto"/>
    <w:pitch w:val="default"/>
    <w:sig w:usb0="00000000" w:usb1="00000000" w:usb2="00000016" w:usb3="00000000" w:csb0="60060107" w:csb1="00000000"/>
  </w:font>
  <w:font w:name="方正小标宋简体">
    <w:altName w:val="汉仪书宋二KW"/>
    <w:panose1 w:val="00000000000000000000"/>
    <w:charset w:val="86"/>
    <w:family w:val="auto"/>
    <w:pitch w:val="default"/>
    <w:sig w:usb0="00000000" w:usb1="00000000" w:usb2="00000012" w:usb3="00000000" w:csb0="00040001" w:csb1="00000000"/>
  </w:font>
  <w:font w:name="Segoe UI Symbol">
    <w:panose1 w:val="020B0502040204020203"/>
    <w:charset w:val="00"/>
    <w:family w:val="swiss"/>
    <w:pitch w:val="default"/>
    <w:sig w:usb0="800001E3" w:usb1="1200FFEF" w:usb2="00040000" w:usb3="04000000" w:csb0="00000001" w:csb1="40000000"/>
    <w:embedRegular r:id="rId3" w:fontKey="{FB4378B0-76AF-1085-ABE5-D56A8A8E386F}"/>
  </w:font>
  <w:font w:name="微软雅黑">
    <w:altName w:val="方正雅意黑 GB18030L2"/>
    <w:panose1 w:val="00000000000000000000"/>
    <w:charset w:val="00"/>
    <w:family w:val="auto"/>
    <w:pitch w:val="default"/>
    <w:sig w:usb0="00000000" w:usb1="00000000" w:usb2="00000000" w:usb3="00000000" w:csb0="00000000" w:csb1="00000000"/>
  </w:font>
  <w:font w:name="方正雅意黑 GB18030L2">
    <w:panose1 w:val="02000500000000000000"/>
    <w:charset w:val="86"/>
    <w:family w:val="auto"/>
    <w:pitch w:val="default"/>
    <w:sig w:usb0="E00002FF" w:usb1="38CFFCFB" w:usb2="00000016" w:usb3="00000000" w:csb0="6004019F" w:csb1="DFD70000"/>
  </w:font>
  <w:font w:name="Apple Color Emoji">
    <w:panose1 w:val="00000000000000000000"/>
    <w:charset w:val="00"/>
    <w:family w:val="auto"/>
    <w:pitch w:val="default"/>
    <w:sig w:usb0="00000003" w:usb1="18000000" w:usb2="14000000" w:usb3="00000000" w:csb0="00000001"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等线">
    <w:altName w:val="汉仪中等线KW"/>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4A9772">
    <w:pPr>
      <w:pStyle w:val="7"/>
      <w:ind w:firstLine="360"/>
      <w:jc w:val="center"/>
      <w:rPr>
        <w:caps/>
      </w:rPr>
    </w:pPr>
  </w:p>
  <w:p w14:paraId="76A0A323">
    <w:pPr>
      <w:pStyle w:val="7"/>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423D0B">
    <w:pPr>
      <w:pStyle w:val="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A26E4D">
    <w:pPr>
      <w:pStyle w:val="7"/>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1137B">
    <w:pPr>
      <w:pStyle w:val="7"/>
      <w:ind w:firstLine="360"/>
      <w:jc w:val="center"/>
      <w:rPr>
        <w:caps/>
      </w:rPr>
    </w:pPr>
    <w:r>
      <w:pict>
        <v:shape id="文本框 13" o:spid="_x0000_s2049" o:spt="202" type="#_x0000_t202" style="position:absolute;left:0pt;margin-top:0pt;height:144pt;width:144pt;mso-position-horizontal:center;mso-position-horizontal-relative:margin;mso-wrap-style:none;z-index:251659264;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v:path/>
          <v:fill on="f" focussize="0,0"/>
          <v:stroke on="f" weight="0.5pt" joinstyle="miter"/>
          <v:imagedata o:title=""/>
          <o:lock v:ext="edit"/>
          <v:textbox inset="0mm,0mm,0mm,0mm" style="mso-fit-shape-to-text:t;">
            <w:txbxContent>
              <w:p w14:paraId="1959025E">
                <w:pPr>
                  <w:pStyle w:val="7"/>
                  <w:ind w:firstLine="360"/>
                  <w:jc w:val="center"/>
                </w:pPr>
                <w:r>
                  <w:rPr>
                    <w:caps/>
                  </w:rPr>
                  <w:fldChar w:fldCharType="begin"/>
                </w:r>
                <w:r>
                  <w:rPr>
                    <w:caps/>
                  </w:rPr>
                  <w:instrText xml:space="preserve">PAGE   \* MERGEFORMAT</w:instrText>
                </w:r>
                <w:r>
                  <w:rPr>
                    <w:caps/>
                  </w:rPr>
                  <w:fldChar w:fldCharType="separate"/>
                </w:r>
                <w:r>
                  <w:rPr>
                    <w:caps/>
                    <w:lang w:val="zh-CN"/>
                  </w:rPr>
                  <w:t>1</w:t>
                </w:r>
                <w:r>
                  <w:rPr>
                    <w:caps/>
                  </w:rPr>
                  <w:fldChar w:fldCharType="end"/>
                </w:r>
              </w:p>
            </w:txbxContent>
          </v:textbox>
        </v:shape>
      </w:pict>
    </w:r>
  </w:p>
  <w:p w14:paraId="12174ECA">
    <w:pPr>
      <w:pStyle w:val="7"/>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F7492E">
    <w:pPr>
      <w:pStyle w:val="7"/>
      <w:ind w:firstLine="360"/>
      <w:jc w:val="center"/>
      <w:rPr>
        <w:caps/>
      </w:rPr>
    </w:pPr>
    <w:r>
      <w:pict>
        <v:shape id="文本框 1673376602" o:spid="_x0000_s2050" o:spt="202" type="#_x0000_t202" style="position:absolute;left:0pt;margin-top:0pt;height:144pt;width:144pt;mso-position-horizontal:center;mso-position-horizontal-relative:margin;mso-wrap-style:none;z-index:251660288;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v:path/>
          <v:fill on="f" focussize="0,0"/>
          <v:stroke on="f" weight="0.5pt" joinstyle="miter"/>
          <v:imagedata o:title=""/>
          <o:lock v:ext="edit"/>
          <v:textbox inset="0mm,0mm,0mm,0mm" style="mso-fit-shape-to-text:t;">
            <w:txbxContent>
              <w:p w14:paraId="084C0BB9">
                <w:pPr>
                  <w:pStyle w:val="7"/>
                  <w:ind w:firstLine="360"/>
                  <w:jc w:val="center"/>
                </w:pPr>
                <w:r>
                  <w:rPr>
                    <w:caps/>
                  </w:rPr>
                  <w:fldChar w:fldCharType="begin"/>
                </w:r>
                <w:r>
                  <w:rPr>
                    <w:caps/>
                  </w:rPr>
                  <w:instrText xml:space="preserve">PAGE   \* MERGEFORMAT</w:instrText>
                </w:r>
                <w:r>
                  <w:rPr>
                    <w:caps/>
                  </w:rPr>
                  <w:fldChar w:fldCharType="separate"/>
                </w:r>
                <w:r>
                  <w:rPr>
                    <w:caps/>
                    <w:lang w:val="zh-CN"/>
                  </w:rPr>
                  <w:t>1</w:t>
                </w:r>
                <w:r>
                  <w:rPr>
                    <w:caps/>
                  </w:rPr>
                  <w:fldChar w:fldCharType="end"/>
                </w:r>
              </w:p>
            </w:txbxContent>
          </v:textbox>
        </v:shape>
      </w:pict>
    </w:r>
  </w:p>
  <w:p w14:paraId="061E9D6A">
    <w:pPr>
      <w:pStyle w:val="7"/>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560"/>
      </w:pPr>
      <w:r>
        <w:separator/>
      </w:r>
    </w:p>
  </w:footnote>
  <w:footnote w:type="continuationSeparator" w:id="1">
    <w:p>
      <w:pPr>
        <w:spacing w:line="240" w:lineRule="auto"/>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BA2AF5">
    <w:pPr>
      <w:pStyle w:val="8"/>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011E7F">
    <w:pPr>
      <w:pStyle w:val="8"/>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506BFB">
    <w:pPr>
      <w:pStyle w:val="8"/>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09B3CE"/>
    <w:multiLevelType w:val="singleLevel"/>
    <w:tmpl w:val="0E09B3CE"/>
    <w:lvl w:ilvl="0" w:tentative="0">
      <w:start w:val="1"/>
      <w:numFmt w:val="decimal"/>
      <w:suff w:val="nothing"/>
      <w:lvlText w:val="（%1）"/>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embedTrueTypeFonts/>
  <w:saveSubsetFonts/>
  <w:bordersDoNotSurroundHeader w:val="0"/>
  <w:bordersDoNotSurroundFooter w:val="0"/>
  <w:documentProtection w:enforcement="0"/>
  <w:defaultTabStop w:val="420"/>
  <w:drawingGridHorizontalSpacing w:val="140"/>
  <w:drawingGridVerticalSpacing w:val="381"/>
  <w:displayHorizontalDrawingGridEvery w:val="1"/>
  <w:displayVerticalDrawingGridEvery w:val="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YxMmM0ODYxMWZmOGVlZTg2MDNjZWRmNWQ1YzdiZjIifQ=="/>
  </w:docVars>
  <w:rsids>
    <w:rsidRoot w:val="00721EE5"/>
    <w:rsid w:val="00006B33"/>
    <w:rsid w:val="000269EC"/>
    <w:rsid w:val="000308A4"/>
    <w:rsid w:val="00037111"/>
    <w:rsid w:val="00037292"/>
    <w:rsid w:val="00062CDA"/>
    <w:rsid w:val="00074611"/>
    <w:rsid w:val="000765C6"/>
    <w:rsid w:val="00093796"/>
    <w:rsid w:val="000A0B38"/>
    <w:rsid w:val="000C1D6C"/>
    <w:rsid w:val="000C586E"/>
    <w:rsid w:val="000C6199"/>
    <w:rsid w:val="000E08F8"/>
    <w:rsid w:val="00101810"/>
    <w:rsid w:val="00103530"/>
    <w:rsid w:val="00112BFD"/>
    <w:rsid w:val="00121879"/>
    <w:rsid w:val="00121EAD"/>
    <w:rsid w:val="00133479"/>
    <w:rsid w:val="0015394E"/>
    <w:rsid w:val="001546F8"/>
    <w:rsid w:val="0015656B"/>
    <w:rsid w:val="00157706"/>
    <w:rsid w:val="0016500A"/>
    <w:rsid w:val="001665BD"/>
    <w:rsid w:val="001671E6"/>
    <w:rsid w:val="00167F2B"/>
    <w:rsid w:val="00174513"/>
    <w:rsid w:val="00181D48"/>
    <w:rsid w:val="001A3CD7"/>
    <w:rsid w:val="001A57C1"/>
    <w:rsid w:val="001B0AA2"/>
    <w:rsid w:val="001C533E"/>
    <w:rsid w:val="001D4CB1"/>
    <w:rsid w:val="001D72EB"/>
    <w:rsid w:val="001D74DC"/>
    <w:rsid w:val="001E1A59"/>
    <w:rsid w:val="001E6B35"/>
    <w:rsid w:val="001F18E0"/>
    <w:rsid w:val="001F33B5"/>
    <w:rsid w:val="002059AD"/>
    <w:rsid w:val="00241537"/>
    <w:rsid w:val="00244136"/>
    <w:rsid w:val="002460AC"/>
    <w:rsid w:val="00250090"/>
    <w:rsid w:val="0025452F"/>
    <w:rsid w:val="002669A9"/>
    <w:rsid w:val="002700B5"/>
    <w:rsid w:val="00270AEE"/>
    <w:rsid w:val="00272E63"/>
    <w:rsid w:val="00273B63"/>
    <w:rsid w:val="00280288"/>
    <w:rsid w:val="002804E1"/>
    <w:rsid w:val="00283BCC"/>
    <w:rsid w:val="0028440C"/>
    <w:rsid w:val="0029056D"/>
    <w:rsid w:val="00292B4E"/>
    <w:rsid w:val="002B2D0E"/>
    <w:rsid w:val="002C5A42"/>
    <w:rsid w:val="002D3A0E"/>
    <w:rsid w:val="002D7422"/>
    <w:rsid w:val="002E3281"/>
    <w:rsid w:val="002E4E77"/>
    <w:rsid w:val="003033BD"/>
    <w:rsid w:val="00307D23"/>
    <w:rsid w:val="00320964"/>
    <w:rsid w:val="00333688"/>
    <w:rsid w:val="00337333"/>
    <w:rsid w:val="00340972"/>
    <w:rsid w:val="00343313"/>
    <w:rsid w:val="00344FAA"/>
    <w:rsid w:val="00347E1F"/>
    <w:rsid w:val="00351D4A"/>
    <w:rsid w:val="00352BA1"/>
    <w:rsid w:val="00355005"/>
    <w:rsid w:val="00356957"/>
    <w:rsid w:val="003619D6"/>
    <w:rsid w:val="003647A1"/>
    <w:rsid w:val="00365112"/>
    <w:rsid w:val="00372B85"/>
    <w:rsid w:val="003753F5"/>
    <w:rsid w:val="00383156"/>
    <w:rsid w:val="00384A1B"/>
    <w:rsid w:val="00386A8B"/>
    <w:rsid w:val="00386C07"/>
    <w:rsid w:val="003A1271"/>
    <w:rsid w:val="003B19BF"/>
    <w:rsid w:val="003B335A"/>
    <w:rsid w:val="003B6E10"/>
    <w:rsid w:val="003D3FB6"/>
    <w:rsid w:val="003D53D7"/>
    <w:rsid w:val="003D56DF"/>
    <w:rsid w:val="003E5DB8"/>
    <w:rsid w:val="003F0FC6"/>
    <w:rsid w:val="003F247B"/>
    <w:rsid w:val="004124B9"/>
    <w:rsid w:val="00412C6E"/>
    <w:rsid w:val="00413B8F"/>
    <w:rsid w:val="004208AD"/>
    <w:rsid w:val="00423F6E"/>
    <w:rsid w:val="00424690"/>
    <w:rsid w:val="004370AA"/>
    <w:rsid w:val="00443DA7"/>
    <w:rsid w:val="00444F4F"/>
    <w:rsid w:val="00453258"/>
    <w:rsid w:val="00461EAA"/>
    <w:rsid w:val="004627F4"/>
    <w:rsid w:val="00467802"/>
    <w:rsid w:val="00475412"/>
    <w:rsid w:val="00480966"/>
    <w:rsid w:val="004902D3"/>
    <w:rsid w:val="004A0CE4"/>
    <w:rsid w:val="004B6045"/>
    <w:rsid w:val="004C1667"/>
    <w:rsid w:val="004C2A46"/>
    <w:rsid w:val="004C2D82"/>
    <w:rsid w:val="004E6E15"/>
    <w:rsid w:val="004F3F54"/>
    <w:rsid w:val="00507D92"/>
    <w:rsid w:val="005278E3"/>
    <w:rsid w:val="005438C0"/>
    <w:rsid w:val="00550691"/>
    <w:rsid w:val="00565CD1"/>
    <w:rsid w:val="005668BB"/>
    <w:rsid w:val="00581CF9"/>
    <w:rsid w:val="00587AA8"/>
    <w:rsid w:val="005A5730"/>
    <w:rsid w:val="005B705D"/>
    <w:rsid w:val="005D71B2"/>
    <w:rsid w:val="005E140F"/>
    <w:rsid w:val="005E1BED"/>
    <w:rsid w:val="005E7AF4"/>
    <w:rsid w:val="005F39CC"/>
    <w:rsid w:val="00601B73"/>
    <w:rsid w:val="00606CDD"/>
    <w:rsid w:val="0061136F"/>
    <w:rsid w:val="00615D03"/>
    <w:rsid w:val="006248EC"/>
    <w:rsid w:val="006318AE"/>
    <w:rsid w:val="00634AE1"/>
    <w:rsid w:val="006438FB"/>
    <w:rsid w:val="0064673C"/>
    <w:rsid w:val="006576A2"/>
    <w:rsid w:val="00663148"/>
    <w:rsid w:val="00672C5B"/>
    <w:rsid w:val="00677E32"/>
    <w:rsid w:val="00681A2A"/>
    <w:rsid w:val="0068655E"/>
    <w:rsid w:val="00697059"/>
    <w:rsid w:val="006A6373"/>
    <w:rsid w:val="006B11F6"/>
    <w:rsid w:val="006B1B9C"/>
    <w:rsid w:val="006C18B9"/>
    <w:rsid w:val="006C4E83"/>
    <w:rsid w:val="006C5DDF"/>
    <w:rsid w:val="006C65D5"/>
    <w:rsid w:val="006D311C"/>
    <w:rsid w:val="006D4597"/>
    <w:rsid w:val="006D6741"/>
    <w:rsid w:val="006D68FC"/>
    <w:rsid w:val="006E3EAB"/>
    <w:rsid w:val="006E4432"/>
    <w:rsid w:val="007000EC"/>
    <w:rsid w:val="00711165"/>
    <w:rsid w:val="00721EE5"/>
    <w:rsid w:val="007242AD"/>
    <w:rsid w:val="007414CD"/>
    <w:rsid w:val="00760A08"/>
    <w:rsid w:val="007628E8"/>
    <w:rsid w:val="00765368"/>
    <w:rsid w:val="0076554E"/>
    <w:rsid w:val="00770E96"/>
    <w:rsid w:val="00772ABC"/>
    <w:rsid w:val="00781A6C"/>
    <w:rsid w:val="00787B2A"/>
    <w:rsid w:val="007944A8"/>
    <w:rsid w:val="007A3094"/>
    <w:rsid w:val="007B0B19"/>
    <w:rsid w:val="007B20E9"/>
    <w:rsid w:val="007C3D94"/>
    <w:rsid w:val="007D283B"/>
    <w:rsid w:val="007D3308"/>
    <w:rsid w:val="007E147A"/>
    <w:rsid w:val="007E4846"/>
    <w:rsid w:val="007E4C27"/>
    <w:rsid w:val="007E6EC2"/>
    <w:rsid w:val="007E7E17"/>
    <w:rsid w:val="007F3630"/>
    <w:rsid w:val="0083491B"/>
    <w:rsid w:val="008410E7"/>
    <w:rsid w:val="00852AB4"/>
    <w:rsid w:val="008532BD"/>
    <w:rsid w:val="008601A2"/>
    <w:rsid w:val="00864576"/>
    <w:rsid w:val="00875682"/>
    <w:rsid w:val="00883609"/>
    <w:rsid w:val="00883665"/>
    <w:rsid w:val="008863C5"/>
    <w:rsid w:val="00886DCC"/>
    <w:rsid w:val="008C1458"/>
    <w:rsid w:val="008C6686"/>
    <w:rsid w:val="008D2470"/>
    <w:rsid w:val="008D2C29"/>
    <w:rsid w:val="008D40B5"/>
    <w:rsid w:val="008E064E"/>
    <w:rsid w:val="00900260"/>
    <w:rsid w:val="009155C2"/>
    <w:rsid w:val="00942FF4"/>
    <w:rsid w:val="00944DFC"/>
    <w:rsid w:val="00953663"/>
    <w:rsid w:val="00961AE3"/>
    <w:rsid w:val="00962569"/>
    <w:rsid w:val="00962F40"/>
    <w:rsid w:val="009633DA"/>
    <w:rsid w:val="00971BE1"/>
    <w:rsid w:val="00972D50"/>
    <w:rsid w:val="00975B1E"/>
    <w:rsid w:val="009762B3"/>
    <w:rsid w:val="00977A64"/>
    <w:rsid w:val="00981EE7"/>
    <w:rsid w:val="00986296"/>
    <w:rsid w:val="00990EBC"/>
    <w:rsid w:val="00997F71"/>
    <w:rsid w:val="009A1108"/>
    <w:rsid w:val="009C0413"/>
    <w:rsid w:val="009C6E38"/>
    <w:rsid w:val="009D6B37"/>
    <w:rsid w:val="009E40F9"/>
    <w:rsid w:val="00A23CB8"/>
    <w:rsid w:val="00A24829"/>
    <w:rsid w:val="00A30EFA"/>
    <w:rsid w:val="00A33091"/>
    <w:rsid w:val="00A348CF"/>
    <w:rsid w:val="00A43D7A"/>
    <w:rsid w:val="00A55CDB"/>
    <w:rsid w:val="00A60B7E"/>
    <w:rsid w:val="00A775D9"/>
    <w:rsid w:val="00A834B2"/>
    <w:rsid w:val="00A96262"/>
    <w:rsid w:val="00AA7CCC"/>
    <w:rsid w:val="00AB309F"/>
    <w:rsid w:val="00AB56C7"/>
    <w:rsid w:val="00AB6EE8"/>
    <w:rsid w:val="00AC3D10"/>
    <w:rsid w:val="00AC6FF9"/>
    <w:rsid w:val="00AE1695"/>
    <w:rsid w:val="00AF22F1"/>
    <w:rsid w:val="00B14A2F"/>
    <w:rsid w:val="00B15A00"/>
    <w:rsid w:val="00B2472D"/>
    <w:rsid w:val="00B31DA9"/>
    <w:rsid w:val="00B3321A"/>
    <w:rsid w:val="00B3537C"/>
    <w:rsid w:val="00B402E5"/>
    <w:rsid w:val="00B402FD"/>
    <w:rsid w:val="00B47D54"/>
    <w:rsid w:val="00B857BF"/>
    <w:rsid w:val="00B90012"/>
    <w:rsid w:val="00BB110E"/>
    <w:rsid w:val="00BB3202"/>
    <w:rsid w:val="00BC65D5"/>
    <w:rsid w:val="00BD04ED"/>
    <w:rsid w:val="00BD5D22"/>
    <w:rsid w:val="00BD7C1A"/>
    <w:rsid w:val="00BE0EE9"/>
    <w:rsid w:val="00BE4FB6"/>
    <w:rsid w:val="00C02B69"/>
    <w:rsid w:val="00C13128"/>
    <w:rsid w:val="00C430F1"/>
    <w:rsid w:val="00C83054"/>
    <w:rsid w:val="00C95B69"/>
    <w:rsid w:val="00C961DF"/>
    <w:rsid w:val="00CA38E5"/>
    <w:rsid w:val="00CA3FFA"/>
    <w:rsid w:val="00CA5DE9"/>
    <w:rsid w:val="00CB167E"/>
    <w:rsid w:val="00CB6D99"/>
    <w:rsid w:val="00CC3EE1"/>
    <w:rsid w:val="00CD4DDE"/>
    <w:rsid w:val="00CE174D"/>
    <w:rsid w:val="00CF27FD"/>
    <w:rsid w:val="00D14416"/>
    <w:rsid w:val="00D1513B"/>
    <w:rsid w:val="00D154E5"/>
    <w:rsid w:val="00D22B3C"/>
    <w:rsid w:val="00D27E73"/>
    <w:rsid w:val="00D302CB"/>
    <w:rsid w:val="00D558AC"/>
    <w:rsid w:val="00D5741C"/>
    <w:rsid w:val="00D64206"/>
    <w:rsid w:val="00D70EB3"/>
    <w:rsid w:val="00D832B6"/>
    <w:rsid w:val="00D8515B"/>
    <w:rsid w:val="00D8677A"/>
    <w:rsid w:val="00D91095"/>
    <w:rsid w:val="00DA273B"/>
    <w:rsid w:val="00DA48E5"/>
    <w:rsid w:val="00DB1272"/>
    <w:rsid w:val="00DC2CDB"/>
    <w:rsid w:val="00DD2AB4"/>
    <w:rsid w:val="00DE45B4"/>
    <w:rsid w:val="00E00B3D"/>
    <w:rsid w:val="00E03F88"/>
    <w:rsid w:val="00E16699"/>
    <w:rsid w:val="00E33536"/>
    <w:rsid w:val="00E402F7"/>
    <w:rsid w:val="00E41994"/>
    <w:rsid w:val="00E44AB2"/>
    <w:rsid w:val="00E56FFE"/>
    <w:rsid w:val="00E71010"/>
    <w:rsid w:val="00E91117"/>
    <w:rsid w:val="00E924BA"/>
    <w:rsid w:val="00EA6DD0"/>
    <w:rsid w:val="00EC0094"/>
    <w:rsid w:val="00EC7DE8"/>
    <w:rsid w:val="00ED335C"/>
    <w:rsid w:val="00ED3EF2"/>
    <w:rsid w:val="00ED4AD1"/>
    <w:rsid w:val="00EF160D"/>
    <w:rsid w:val="00F10DC0"/>
    <w:rsid w:val="00F1605F"/>
    <w:rsid w:val="00F2492E"/>
    <w:rsid w:val="00F345B2"/>
    <w:rsid w:val="00F36884"/>
    <w:rsid w:val="00F3781D"/>
    <w:rsid w:val="00F47692"/>
    <w:rsid w:val="00F65D9A"/>
    <w:rsid w:val="00F75FF1"/>
    <w:rsid w:val="00F86527"/>
    <w:rsid w:val="00FA6C17"/>
    <w:rsid w:val="00FB1886"/>
    <w:rsid w:val="00FB230E"/>
    <w:rsid w:val="00FC04DA"/>
    <w:rsid w:val="00FC5FD7"/>
    <w:rsid w:val="00FD3E2D"/>
    <w:rsid w:val="00FE4E27"/>
    <w:rsid w:val="00FF020D"/>
    <w:rsid w:val="00FF761A"/>
    <w:rsid w:val="01FD1022"/>
    <w:rsid w:val="02215E8E"/>
    <w:rsid w:val="033A5D04"/>
    <w:rsid w:val="05C5662B"/>
    <w:rsid w:val="0665018C"/>
    <w:rsid w:val="0BAE0EB3"/>
    <w:rsid w:val="0BEC4FF3"/>
    <w:rsid w:val="0C1C2F02"/>
    <w:rsid w:val="0C243E28"/>
    <w:rsid w:val="0EFA4697"/>
    <w:rsid w:val="1539162D"/>
    <w:rsid w:val="15C47C23"/>
    <w:rsid w:val="19B149A6"/>
    <w:rsid w:val="1B035CA5"/>
    <w:rsid w:val="1C0027E5"/>
    <w:rsid w:val="1C992EFC"/>
    <w:rsid w:val="1CFC11AA"/>
    <w:rsid w:val="1EFA5074"/>
    <w:rsid w:val="21912974"/>
    <w:rsid w:val="22032271"/>
    <w:rsid w:val="26173607"/>
    <w:rsid w:val="27356715"/>
    <w:rsid w:val="2ACD66AF"/>
    <w:rsid w:val="2C1E4DE5"/>
    <w:rsid w:val="2E3C43E6"/>
    <w:rsid w:val="306A4DB2"/>
    <w:rsid w:val="30AB4D93"/>
    <w:rsid w:val="33900BD7"/>
    <w:rsid w:val="367276F2"/>
    <w:rsid w:val="36BE5B3C"/>
    <w:rsid w:val="3A6B4A8D"/>
    <w:rsid w:val="3B2F659C"/>
    <w:rsid w:val="3B31672A"/>
    <w:rsid w:val="3B7FFBD4"/>
    <w:rsid w:val="3DDE247B"/>
    <w:rsid w:val="40E07F22"/>
    <w:rsid w:val="44F92736"/>
    <w:rsid w:val="4580296D"/>
    <w:rsid w:val="472268C3"/>
    <w:rsid w:val="478FFD10"/>
    <w:rsid w:val="493A4AAE"/>
    <w:rsid w:val="49E266D6"/>
    <w:rsid w:val="4B783FC2"/>
    <w:rsid w:val="4E7D121E"/>
    <w:rsid w:val="4FC03A74"/>
    <w:rsid w:val="527C632C"/>
    <w:rsid w:val="541A596A"/>
    <w:rsid w:val="54FF3F14"/>
    <w:rsid w:val="55475FC2"/>
    <w:rsid w:val="557EBDB7"/>
    <w:rsid w:val="56A3010F"/>
    <w:rsid w:val="58711FE7"/>
    <w:rsid w:val="58EF82A8"/>
    <w:rsid w:val="5A01374C"/>
    <w:rsid w:val="5BC63719"/>
    <w:rsid w:val="5BF21450"/>
    <w:rsid w:val="5C202C51"/>
    <w:rsid w:val="5F2A59E7"/>
    <w:rsid w:val="61677D0E"/>
    <w:rsid w:val="61B102DD"/>
    <w:rsid w:val="65E26CFC"/>
    <w:rsid w:val="67CA0191"/>
    <w:rsid w:val="69F152C0"/>
    <w:rsid w:val="6E136122"/>
    <w:rsid w:val="736F6C4F"/>
    <w:rsid w:val="74D80B53"/>
    <w:rsid w:val="75832D6C"/>
    <w:rsid w:val="76D03A88"/>
    <w:rsid w:val="77ADB455"/>
    <w:rsid w:val="78ED6DD2"/>
    <w:rsid w:val="79A25A9A"/>
    <w:rsid w:val="79EF20B1"/>
    <w:rsid w:val="7ACF2451"/>
    <w:rsid w:val="7C380B19"/>
    <w:rsid w:val="7CFB55B7"/>
    <w:rsid w:val="7E7261A3"/>
    <w:rsid w:val="7F6DBDDA"/>
    <w:rsid w:val="7FC33FFB"/>
    <w:rsid w:val="9DF753D8"/>
    <w:rsid w:val="A37F657B"/>
    <w:rsid w:val="ABCC014E"/>
    <w:rsid w:val="BFB8444F"/>
    <w:rsid w:val="DB7CFC2F"/>
    <w:rsid w:val="E9F08B85"/>
    <w:rsid w:val="EE538B44"/>
    <w:rsid w:val="F5F61280"/>
    <w:rsid w:val="FAF9C6F8"/>
    <w:rsid w:val="FDE7E501"/>
    <w:rsid w:val="FE4A071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0" w:lineRule="exact"/>
      <w:ind w:firstLine="200" w:firstLineChars="200"/>
      <w:jc w:val="both"/>
    </w:pPr>
    <w:rPr>
      <w:rFonts w:ascii="Times New Roman" w:hAnsi="Times New Roman" w:eastAsia="仿宋_GB2312" w:cs="Times New Roman"/>
      <w:kern w:val="2"/>
      <w:position w:val="20"/>
      <w:sz w:val="28"/>
      <w:szCs w:val="22"/>
      <w:lang w:val="en-US" w:eastAsia="zh-CN" w:bidi="ar-SA"/>
    </w:rPr>
  </w:style>
  <w:style w:type="paragraph" w:styleId="2">
    <w:name w:val="heading 1"/>
    <w:next w:val="1"/>
    <w:link w:val="33"/>
    <w:qFormat/>
    <w:uiPriority w:val="9"/>
    <w:pPr>
      <w:spacing w:line="600" w:lineRule="exact"/>
      <w:outlineLvl w:val="0"/>
    </w:pPr>
    <w:rPr>
      <w:rFonts w:ascii="黑体" w:hAnsi="黑体" w:eastAsia="黑体" w:cs="黑体"/>
      <w:b/>
      <w:sz w:val="32"/>
      <w:lang w:val="en-US" w:eastAsia="zh-CN" w:bidi="ar-SA"/>
    </w:rPr>
  </w:style>
  <w:style w:type="paragraph" w:styleId="3">
    <w:name w:val="heading 2"/>
    <w:basedOn w:val="1"/>
    <w:next w:val="1"/>
    <w:link w:val="25"/>
    <w:unhideWhenUsed/>
    <w:qFormat/>
    <w:uiPriority w:val="9"/>
    <w:pPr>
      <w:ind w:firstLine="0" w:firstLineChars="0"/>
      <w:outlineLvl w:val="1"/>
    </w:pPr>
    <w:rPr>
      <w:rFonts w:ascii="楷体_GB2312" w:hAnsi="楷体_GB2312" w:eastAsia="楷体_GB2312" w:cs="楷体_GB2312"/>
      <w:b/>
      <w:sz w:val="32"/>
    </w:rPr>
  </w:style>
  <w:style w:type="paragraph" w:styleId="4">
    <w:name w:val="heading 3"/>
    <w:basedOn w:val="1"/>
    <w:next w:val="1"/>
    <w:unhideWhenUsed/>
    <w:qFormat/>
    <w:uiPriority w:val="9"/>
    <w:pPr>
      <w:ind w:firstLine="0" w:firstLineChars="0"/>
      <w:outlineLvl w:val="2"/>
    </w:pPr>
    <w:rPr>
      <w:rFonts w:ascii="仿宋_GB2312" w:hAnsi="仿宋_GB2312" w:cs="仿宋_GB2312"/>
      <w:b/>
    </w:rPr>
  </w:style>
  <w:style w:type="character" w:default="1" w:styleId="15">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5">
    <w:name w:val="annotation text"/>
    <w:basedOn w:val="1"/>
    <w:link w:val="38"/>
    <w:unhideWhenUsed/>
    <w:qFormat/>
    <w:uiPriority w:val="99"/>
    <w:pPr>
      <w:jc w:val="left"/>
    </w:pPr>
  </w:style>
  <w:style w:type="paragraph" w:styleId="6">
    <w:name w:val="toc 3"/>
    <w:basedOn w:val="1"/>
    <w:next w:val="1"/>
    <w:unhideWhenUsed/>
    <w:qFormat/>
    <w:uiPriority w:val="39"/>
    <w:pPr>
      <w:tabs>
        <w:tab w:val="right" w:leader="dot" w:pos="9106"/>
      </w:tabs>
      <w:ind w:left="1120" w:leftChars="400" w:firstLine="0" w:firstLineChars="0"/>
    </w:pPr>
    <w:rPr>
      <w:position w:val="19"/>
      <w:szCs w:val="28"/>
    </w:rPr>
  </w:style>
  <w:style w:type="paragraph" w:styleId="7">
    <w:name w:val="footer"/>
    <w:basedOn w:val="1"/>
    <w:link w:val="19"/>
    <w:unhideWhenUsed/>
    <w:qFormat/>
    <w:uiPriority w:val="99"/>
    <w:pPr>
      <w:tabs>
        <w:tab w:val="center" w:pos="4153"/>
        <w:tab w:val="right" w:pos="8306"/>
      </w:tabs>
      <w:snapToGrid w:val="0"/>
      <w:jc w:val="left"/>
    </w:pPr>
    <w:rPr>
      <w:sz w:val="18"/>
      <w:szCs w:val="18"/>
    </w:rPr>
  </w:style>
  <w:style w:type="paragraph" w:styleId="8">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unhideWhenUsed/>
    <w:qFormat/>
    <w:uiPriority w:val="39"/>
    <w:pPr>
      <w:tabs>
        <w:tab w:val="right" w:leader="dot" w:pos="9106"/>
      </w:tabs>
      <w:ind w:firstLine="0" w:firstLineChars="0"/>
    </w:pPr>
    <w:rPr>
      <w:szCs w:val="28"/>
    </w:rPr>
  </w:style>
  <w:style w:type="paragraph" w:styleId="10">
    <w:name w:val="toc 2"/>
    <w:basedOn w:val="1"/>
    <w:next w:val="1"/>
    <w:unhideWhenUsed/>
    <w:qFormat/>
    <w:uiPriority w:val="39"/>
    <w:pPr>
      <w:tabs>
        <w:tab w:val="right" w:leader="dot" w:pos="9106"/>
      </w:tabs>
      <w:ind w:left="560" w:leftChars="200" w:firstLine="0" w:firstLineChars="0"/>
    </w:pPr>
    <w:rPr>
      <w:position w:val="19"/>
    </w:rPr>
  </w:style>
  <w:style w:type="paragraph" w:styleId="11">
    <w:name w:val="Normal (Web)"/>
    <w:basedOn w:val="1"/>
    <w:semiHidden/>
    <w:unhideWhenUsed/>
    <w:qFormat/>
    <w:uiPriority w:val="99"/>
    <w:pPr>
      <w:spacing w:beforeAutospacing="1" w:afterAutospacing="1"/>
      <w:jc w:val="left"/>
    </w:pPr>
    <w:rPr>
      <w:kern w:val="0"/>
      <w:sz w:val="24"/>
    </w:rPr>
  </w:style>
  <w:style w:type="paragraph" w:styleId="12">
    <w:name w:val="annotation subject"/>
    <w:basedOn w:val="5"/>
    <w:next w:val="5"/>
    <w:link w:val="39"/>
    <w:semiHidden/>
    <w:unhideWhenUsed/>
    <w:qFormat/>
    <w:uiPriority w:val="99"/>
    <w:rPr>
      <w:b/>
      <w:bCs/>
    </w:rPr>
  </w:style>
  <w:style w:type="table" w:styleId="14">
    <w:name w:val="Table Grid"/>
    <w:basedOn w:val="1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Hyperlink"/>
    <w:basedOn w:val="15"/>
    <w:unhideWhenUsed/>
    <w:qFormat/>
    <w:uiPriority w:val="99"/>
    <w:rPr>
      <w:color w:val="0563C1" w:themeColor="hyperlink"/>
      <w:u w:val="single"/>
      <w14:textFill>
        <w14:solidFill>
          <w14:schemeClr w14:val="hlink"/>
        </w14:solidFill>
      </w14:textFill>
    </w:rPr>
  </w:style>
  <w:style w:type="character" w:styleId="17">
    <w:name w:val="annotation reference"/>
    <w:basedOn w:val="15"/>
    <w:semiHidden/>
    <w:unhideWhenUsed/>
    <w:qFormat/>
    <w:uiPriority w:val="99"/>
    <w:rPr>
      <w:sz w:val="21"/>
      <w:szCs w:val="21"/>
    </w:rPr>
  </w:style>
  <w:style w:type="character" w:customStyle="1" w:styleId="18">
    <w:name w:val="页眉 字符"/>
    <w:basedOn w:val="15"/>
    <w:link w:val="8"/>
    <w:qFormat/>
    <w:uiPriority w:val="99"/>
    <w:rPr>
      <w:sz w:val="18"/>
      <w:szCs w:val="18"/>
    </w:rPr>
  </w:style>
  <w:style w:type="character" w:customStyle="1" w:styleId="19">
    <w:name w:val="页脚 字符"/>
    <w:basedOn w:val="15"/>
    <w:link w:val="7"/>
    <w:qFormat/>
    <w:uiPriority w:val="99"/>
    <w:rPr>
      <w:sz w:val="18"/>
      <w:szCs w:val="18"/>
    </w:rPr>
  </w:style>
  <w:style w:type="paragraph" w:customStyle="1" w:styleId="20">
    <w:name w:val="附录"/>
    <w:unhideWhenUsed/>
    <w:qFormat/>
    <w:uiPriority w:val="1"/>
    <w:pPr>
      <w:outlineLvl w:val="1"/>
    </w:pPr>
    <w:rPr>
      <w:rFonts w:asciiTheme="minorHAnsi" w:hAnsiTheme="minorHAnsi" w:eastAsiaTheme="minorEastAsia" w:cstheme="minorBidi"/>
      <w:lang w:val="en-US" w:eastAsia="zh-CN" w:bidi="ar-SA"/>
    </w:rPr>
  </w:style>
  <w:style w:type="paragraph" w:customStyle="1" w:styleId="21">
    <w:name w:val="修订1"/>
    <w:hidden/>
    <w:unhideWhenUsed/>
    <w:qFormat/>
    <w:uiPriority w:val="99"/>
    <w:rPr>
      <w:rFonts w:asciiTheme="minorHAnsi" w:hAnsiTheme="minorHAnsi" w:eastAsiaTheme="minorEastAsia" w:cstheme="minorBidi"/>
      <w:kern w:val="2"/>
      <w:sz w:val="21"/>
      <w:szCs w:val="22"/>
      <w:lang w:val="en-US" w:eastAsia="zh-CN" w:bidi="ar-SA"/>
    </w:rPr>
  </w:style>
  <w:style w:type="paragraph" w:customStyle="1" w:styleId="22">
    <w:name w:val="表内文字"/>
    <w:basedOn w:val="1"/>
    <w:qFormat/>
    <w:uiPriority w:val="0"/>
    <w:pPr>
      <w:spacing w:line="360" w:lineRule="auto"/>
      <w:jc w:val="center"/>
    </w:pPr>
  </w:style>
  <w:style w:type="paragraph" w:customStyle="1" w:styleId="23">
    <w:name w:val="正文文字"/>
    <w:basedOn w:val="1"/>
    <w:link w:val="24"/>
    <w:qFormat/>
    <w:uiPriority w:val="0"/>
    <w:pPr>
      <w:ind w:firstLine="0" w:firstLineChars="0"/>
    </w:pPr>
    <w:rPr>
      <w:rFonts w:ascii="Times New Roman" w:hAnsi="Times New Roman" w:eastAsia="宋体" w:cs="Times New Roman"/>
    </w:rPr>
  </w:style>
  <w:style w:type="character" w:customStyle="1" w:styleId="24">
    <w:name w:val="正文文字 Char"/>
    <w:link w:val="23"/>
    <w:qFormat/>
    <w:uiPriority w:val="0"/>
    <w:rPr>
      <w:rFonts w:eastAsia="仿宋_GB2312"/>
      <w:kern w:val="2"/>
      <w:position w:val="20"/>
      <w:sz w:val="28"/>
      <w:szCs w:val="22"/>
    </w:rPr>
  </w:style>
  <w:style w:type="character" w:customStyle="1" w:styleId="25">
    <w:name w:val="标题 2 字符"/>
    <w:link w:val="3"/>
    <w:qFormat/>
    <w:uiPriority w:val="9"/>
    <w:rPr>
      <w:rFonts w:ascii="楷体_GB2312" w:hAnsi="楷体_GB2312" w:eastAsia="楷体_GB2312" w:cs="楷体_GB2312"/>
      <w:b/>
      <w:kern w:val="2"/>
      <w:position w:val="20"/>
      <w:sz w:val="32"/>
      <w:szCs w:val="22"/>
    </w:rPr>
  </w:style>
  <w:style w:type="paragraph" w:customStyle="1" w:styleId="26">
    <w:name w:val="图表名称"/>
    <w:basedOn w:val="1"/>
    <w:qFormat/>
    <w:uiPriority w:val="0"/>
    <w:pPr>
      <w:jc w:val="center"/>
    </w:pPr>
    <w:rPr>
      <w:rFonts w:eastAsia="仿宋"/>
      <w:b/>
      <w:sz w:val="24"/>
    </w:rPr>
  </w:style>
  <w:style w:type="paragraph" w:customStyle="1" w:styleId="27">
    <w:name w:val="（三）产品运输的碳足迹计算"/>
    <w:unhideWhenUsed/>
    <w:qFormat/>
    <w:uiPriority w:val="2"/>
    <w:pPr>
      <w:outlineLvl w:val="2"/>
    </w:pPr>
    <w:rPr>
      <w:rFonts w:asciiTheme="minorHAnsi" w:hAnsiTheme="minorHAnsi" w:eastAsiaTheme="minorEastAsia" w:cstheme="minorBidi"/>
      <w:lang w:val="en-US" w:eastAsia="zh-CN" w:bidi="ar-SA"/>
    </w:rPr>
  </w:style>
  <w:style w:type="paragraph" w:customStyle="1" w:styleId="28">
    <w:name w:val="目录"/>
    <w:basedOn w:val="1"/>
    <w:qFormat/>
    <w:uiPriority w:val="0"/>
    <w:pPr>
      <w:jc w:val="center"/>
    </w:pPr>
    <w:rPr>
      <w:rFonts w:eastAsia="思源黑体 CN Bold"/>
      <w:b/>
      <w:sz w:val="72"/>
    </w:rPr>
  </w:style>
  <w:style w:type="paragraph" w:customStyle="1" w:styleId="29">
    <w:name w:val="报告标题"/>
    <w:basedOn w:val="1"/>
    <w:link w:val="31"/>
    <w:qFormat/>
    <w:uiPriority w:val="0"/>
    <w:pPr>
      <w:spacing w:line="360" w:lineRule="auto"/>
      <w:ind w:firstLine="0" w:firstLineChars="0"/>
      <w:jc w:val="center"/>
    </w:pPr>
    <w:rPr>
      <w:rFonts w:ascii="方正小标宋简体" w:hAnsi="方正小标宋简体" w:eastAsia="方正小标宋简体" w:cs="方正小标宋简体"/>
      <w:bCs/>
      <w:sz w:val="44"/>
      <w:szCs w:val="56"/>
    </w:rPr>
  </w:style>
  <w:style w:type="paragraph" w:customStyle="1" w:styleId="30">
    <w:name w:val="确认单样式"/>
    <w:basedOn w:val="1"/>
    <w:link w:val="32"/>
    <w:qFormat/>
    <w:uiPriority w:val="0"/>
    <w:pPr>
      <w:spacing w:line="360" w:lineRule="auto"/>
      <w:jc w:val="center"/>
    </w:pPr>
    <w:rPr>
      <w:rFonts w:ascii="黑体" w:hAnsi="黑体" w:eastAsia="黑体" w:cs="黑体"/>
      <w:b/>
      <w:bCs/>
      <w:sz w:val="32"/>
      <w:szCs w:val="32"/>
    </w:rPr>
  </w:style>
  <w:style w:type="character" w:customStyle="1" w:styleId="31">
    <w:name w:val="报告标题 Char"/>
    <w:link w:val="29"/>
    <w:qFormat/>
    <w:uiPriority w:val="0"/>
    <w:rPr>
      <w:rFonts w:ascii="方正小标宋简体" w:hAnsi="方正小标宋简体" w:eastAsia="方正小标宋简体" w:cs="方正小标宋简体"/>
      <w:bCs/>
      <w:kern w:val="2"/>
      <w:position w:val="20"/>
      <w:sz w:val="44"/>
      <w:szCs w:val="56"/>
    </w:rPr>
  </w:style>
  <w:style w:type="character" w:customStyle="1" w:styleId="32">
    <w:name w:val="碳足迹评价报告确认单 Char"/>
    <w:link w:val="30"/>
    <w:qFormat/>
    <w:uiPriority w:val="0"/>
    <w:rPr>
      <w:rFonts w:ascii="黑体" w:hAnsi="黑体" w:eastAsia="黑体" w:cs="黑体"/>
      <w:b/>
      <w:bCs/>
      <w:sz w:val="32"/>
      <w:szCs w:val="32"/>
    </w:rPr>
  </w:style>
  <w:style w:type="character" w:customStyle="1" w:styleId="33">
    <w:name w:val="标题 1 字符"/>
    <w:link w:val="2"/>
    <w:qFormat/>
    <w:uiPriority w:val="9"/>
    <w:rPr>
      <w:rFonts w:ascii="黑体" w:hAnsi="黑体" w:eastAsia="黑体" w:cs="黑体"/>
      <w:b/>
      <w:sz w:val="32"/>
    </w:rPr>
  </w:style>
  <w:style w:type="paragraph" w:customStyle="1" w:styleId="34">
    <w:name w:val="修订2"/>
    <w:hidden/>
    <w:unhideWhenUsed/>
    <w:qFormat/>
    <w:uiPriority w:val="99"/>
    <w:rPr>
      <w:rFonts w:ascii="Times New Roman" w:hAnsi="Times New Roman" w:eastAsia="仿宋_GB2312" w:cs="Times New Roman"/>
      <w:kern w:val="2"/>
      <w:position w:val="20"/>
      <w:sz w:val="28"/>
      <w:szCs w:val="22"/>
      <w:lang w:val="en-US" w:eastAsia="zh-CN" w:bidi="ar-SA"/>
    </w:rPr>
  </w:style>
  <w:style w:type="paragraph" w:customStyle="1" w:styleId="35">
    <w:name w:val="修订3"/>
    <w:hidden/>
    <w:unhideWhenUsed/>
    <w:qFormat/>
    <w:uiPriority w:val="99"/>
    <w:rPr>
      <w:rFonts w:ascii="Times New Roman" w:hAnsi="Times New Roman" w:eastAsia="仿宋_GB2312" w:cs="Times New Roman"/>
      <w:kern w:val="2"/>
      <w:position w:val="20"/>
      <w:sz w:val="28"/>
      <w:szCs w:val="22"/>
      <w:lang w:val="en-US" w:eastAsia="zh-CN" w:bidi="ar-SA"/>
    </w:rPr>
  </w:style>
  <w:style w:type="character" w:styleId="36">
    <w:name w:val="Placeholder Text"/>
    <w:basedOn w:val="15"/>
    <w:unhideWhenUsed/>
    <w:qFormat/>
    <w:uiPriority w:val="99"/>
    <w:rPr>
      <w:color w:val="666666"/>
    </w:rPr>
  </w:style>
  <w:style w:type="paragraph" w:customStyle="1" w:styleId="37">
    <w:name w:val="修订4"/>
    <w:hidden/>
    <w:unhideWhenUsed/>
    <w:qFormat/>
    <w:uiPriority w:val="99"/>
    <w:rPr>
      <w:rFonts w:ascii="Times New Roman" w:hAnsi="Times New Roman" w:eastAsia="仿宋_GB2312" w:cs="Times New Roman"/>
      <w:kern w:val="2"/>
      <w:position w:val="20"/>
      <w:sz w:val="28"/>
      <w:szCs w:val="22"/>
      <w:lang w:val="en-US" w:eastAsia="zh-CN" w:bidi="ar-SA"/>
    </w:rPr>
  </w:style>
  <w:style w:type="character" w:customStyle="1" w:styleId="38">
    <w:name w:val="批注文字 字符"/>
    <w:basedOn w:val="15"/>
    <w:link w:val="5"/>
    <w:qFormat/>
    <w:uiPriority w:val="99"/>
    <w:rPr>
      <w:rFonts w:eastAsia="仿宋_GB2312"/>
      <w:kern w:val="2"/>
      <w:position w:val="20"/>
      <w:sz w:val="28"/>
      <w:szCs w:val="22"/>
    </w:rPr>
  </w:style>
  <w:style w:type="character" w:customStyle="1" w:styleId="39">
    <w:name w:val="批注主题 字符"/>
    <w:basedOn w:val="38"/>
    <w:link w:val="12"/>
    <w:semiHidden/>
    <w:qFormat/>
    <w:uiPriority w:val="99"/>
    <w:rPr>
      <w:rFonts w:eastAsia="仿宋_GB2312"/>
      <w:b/>
      <w:bCs/>
      <w:kern w:val="2"/>
      <w:position w:val="20"/>
      <w:sz w:val="28"/>
      <w:szCs w:val="22"/>
    </w:rPr>
  </w:style>
  <w:style w:type="paragraph" w:customStyle="1" w:styleId="40">
    <w:name w:val="修订5"/>
    <w:hidden/>
    <w:unhideWhenUsed/>
    <w:qFormat/>
    <w:uiPriority w:val="99"/>
    <w:rPr>
      <w:rFonts w:ascii="Times New Roman" w:hAnsi="Times New Roman" w:eastAsia="仿宋_GB2312" w:cs="Times New Roman"/>
      <w:kern w:val="2"/>
      <w:position w:val="20"/>
      <w:sz w:val="28"/>
      <w:szCs w:val="22"/>
      <w:lang w:val="en-US" w:eastAsia="zh-CN" w:bidi="ar-SA"/>
    </w:rPr>
  </w:style>
  <w:style w:type="paragraph" w:customStyle="1" w:styleId="41">
    <w:name w:val="图表文字"/>
    <w:basedOn w:val="1"/>
    <w:qFormat/>
    <w:uiPriority w:val="0"/>
    <w:pPr>
      <w:snapToGrid w:val="0"/>
      <w:spacing w:line="560" w:lineRule="exact"/>
      <w:ind w:firstLine="0" w:firstLineChars="0"/>
      <w:jc w:val="left"/>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chart" Target="charts/chart1.xml"/><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2" Type="http://schemas.openxmlformats.org/officeDocument/2006/relationships/themeOverride" Target="../theme/themeOverride1.xml"/><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view3D>
    <c:floor>
      <c:thickness val="0"/>
      <c:spPr>
        <a:noFill/>
        <a:ln>
          <a:noFill/>
        </a:ln>
        <a:effectLst/>
      </c:spPr>
    </c:floor>
    <c:sideWall>
      <c:thickness val="0"/>
      <c:spPr>
        <a:noFill/>
        <a:ln>
          <a:noFill/>
        </a:ln>
        <a:effectLst/>
      </c:spPr>
    </c:sideWall>
    <c:backWall>
      <c:thickness val="0"/>
      <c:spPr>
        <a:noFill/>
        <a:ln>
          <a:noFill/>
        </a:ln>
        <a:effectLst/>
      </c:spPr>
    </c:backWall>
    <c:plotArea>
      <c:layout/>
      <c:pie3DChart>
        <c:varyColors val="1"/>
        <c:ser>
          <c:idx val="0"/>
          <c:order val="0"/>
          <c:tx>
            <c:strRef>
              <c:f>Sheet1!$B$1</c:f>
              <c:strCache>
                <c:ptCount val="1"/>
                <c:pt idx="0">
                  <c:v>碳足迹占比</c:v>
                </c:pt>
              </c:strCache>
            </c:strRef>
          </c:tx>
          <c:explosion val="0"/>
          <c:dPt>
            <c:idx val="0"/>
            <c:bubble3D val="0"/>
            <c:spPr>
              <a:solidFill>
                <a:schemeClr val="accent1"/>
              </a:solidFill>
              <a:ln w="25400">
                <a:solidFill>
                  <a:schemeClr val="lt1"/>
                </a:solidFill>
              </a:ln>
              <a:effectLst/>
              <a:scene3d>
                <a:camera prst="orthographicFront"/>
                <a:lightRig rig="threePt" dir="t"/>
              </a:scene3d>
              <a:sp3d contourW="25400">
                <a:contourClr>
                  <a:schemeClr val="lt1"/>
                </a:contourClr>
              </a:sp3d>
            </c:spPr>
          </c:dPt>
          <c:dPt>
            <c:idx val="1"/>
            <c:bubble3D val="0"/>
            <c:spPr>
              <a:solidFill>
                <a:schemeClr val="accent2"/>
              </a:solidFill>
              <a:ln w="25400">
                <a:solidFill>
                  <a:schemeClr val="lt1"/>
                </a:solidFill>
              </a:ln>
              <a:effectLst/>
              <a:scene3d>
                <a:camera prst="orthographicFront"/>
                <a:lightRig rig="threePt" dir="t"/>
              </a:scene3d>
              <a:sp3d contourW="25400">
                <a:contourClr>
                  <a:schemeClr val="lt1"/>
                </a:contourClr>
              </a:sp3d>
            </c:spPr>
          </c:dPt>
          <c:dPt>
            <c:idx val="2"/>
            <c:bubble3D val="0"/>
            <c:spPr>
              <a:solidFill>
                <a:schemeClr val="accent3"/>
              </a:solidFill>
              <a:ln w="25400">
                <a:solidFill>
                  <a:schemeClr val="lt1"/>
                </a:solidFill>
              </a:ln>
              <a:effectLst/>
              <a:scene3d>
                <a:camera prst="orthographicFront"/>
                <a:lightRig rig="threePt" dir="t"/>
              </a:scene3d>
              <a:sp3d contourW="25400">
                <a:contourClr>
                  <a:schemeClr val="lt1"/>
                </a:contourClr>
              </a:sp3d>
            </c:spPr>
          </c:dPt>
          <c:dPt>
            <c:idx val="3"/>
            <c:bubble3D val="0"/>
            <c:spPr>
              <a:solidFill>
                <a:schemeClr val="accent4"/>
              </a:solidFill>
              <a:ln w="25400">
                <a:solidFill>
                  <a:schemeClr val="lt1"/>
                </a:solidFill>
              </a:ln>
              <a:effectLst/>
              <a:scene3d>
                <a:camera prst="orthographicFront"/>
                <a:lightRig rig="threePt" dir="t"/>
              </a:scene3d>
              <a:sp3d contourW="25400">
                <a:contourClr>
                  <a:schemeClr val="lt1"/>
                </a:contourClr>
              </a:sp3d>
            </c:spPr>
          </c:dPt>
          <c:dLbls>
            <c:spPr>
              <a:noFill/>
              <a:ln>
                <a:noFill/>
              </a:ln>
              <a:effectLst/>
            </c:spPr>
            <c:txPr>
              <a:bodyPr rot="0" spcFirstLastPara="1" vertOverflow="ellipsis" vert="horz" wrap="square" lIns="38100" tIns="19050" rIns="38100" bIns="19050" anchor="ctr" anchorCtr="1"/>
              <a:lstStyle/>
              <a:p>
                <a:pPr>
                  <a:defRPr lang="zh-CN" sz="140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mn-cs"/>
                  </a:defRPr>
                </a:pPr>
              </a:p>
            </c:txPr>
            <c:dLblPos val="inEnd"/>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prstDash val="solid"/>
                      <a:round/>
                    </a:ln>
                    <a:effectLst/>
                  </c:spPr>
                </c15:leaderLines>
              </c:ext>
            </c:extLst>
          </c:dLbls>
          <c:cat>
            <c:strRef>
              <c:f>Sheet1!$A$2:$A$5</c:f>
              <c:strCache>
                <c:ptCount val="4"/>
                <c:pt idx="0">
                  <c:v>原材料获取</c:v>
                </c:pt>
                <c:pt idx="1">
                  <c:v>生产</c:v>
                </c:pt>
                <c:pt idx="2">
                  <c:v>运输/交付</c:v>
                </c:pt>
                <c:pt idx="3">
                  <c:v>生命末期</c:v>
                </c:pt>
              </c:strCache>
            </c:strRef>
          </c:cat>
          <c:val>
            <c:numRef>
              <c:f>Sheet1!$B$2:$B$5</c:f>
              <c:numCache>
                <c:formatCode>0.00%</c:formatCode>
                <c:ptCount val="4"/>
                <c:pt idx="0">
                  <c:v>0.531</c:v>
                </c:pt>
                <c:pt idx="1">
                  <c:v>0.1855</c:v>
                </c:pt>
                <c:pt idx="2">
                  <c:v>0.1917</c:v>
                </c:pt>
                <c:pt idx="3">
                  <c:v>0.0918</c:v>
                </c:pt>
              </c:numCache>
            </c:numRef>
          </c:val>
        </c:ser>
        <c:dLbls>
          <c:showLegendKey val="0"/>
          <c:showVal val="1"/>
          <c:showCatName val="0"/>
          <c:showSerName val="0"/>
          <c:showPercent val="0"/>
          <c:showBubbleSize val="0"/>
        </c:dLbls>
      </c:pie3DChart>
      <c:spPr>
        <a:noFill/>
        <a:ln>
          <a:noFill/>
        </a:ln>
        <a:effectLst/>
      </c:spPr>
    </c:plotArea>
    <c:legend>
      <c:legendPos val="r"/>
      <c:layout/>
      <c:overlay val="0"/>
      <c:spPr>
        <a:noFill/>
        <a:ln>
          <a:noFill/>
        </a:ln>
        <a:effectLst/>
      </c:spPr>
      <c:txPr>
        <a:bodyPr rot="0" spcFirstLastPara="1" vertOverflow="ellipsis" vert="horz" wrap="square" anchor="ctr" anchorCtr="1"/>
        <a:lstStyle/>
        <a:p>
          <a:pPr>
            <a:defRPr lang="zh-CN" sz="140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legend>
    <c:plotVisOnly val="1"/>
    <c:dispBlanksAs val="gap"/>
    <c:showDLblsOverMax val="0"/>
    <c:extLst>
      <c:ext uri="{0b15fc19-7d7d-44ad-8c2d-2c3a37ce22c3}">
        <chartProps xmlns="https://web.wps.cn/et/2018/main" chartId="{a850b67a-7ba5-4193-b9ea-4450069a3d20}"/>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a:latin typeface="仿宋_GB2312" panose="02010609030101010101" pitchFamily="3" charset="-122"/>
          <a:ea typeface="仿宋_GB2312" panose="02010609030101010101" pitchFamily="3" charset="-122"/>
        </a:defRPr>
      </a:pPr>
    </a:p>
  </c:txPr>
  <c:externalData r:id="rId1">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2049"/>
    <customShpInfo spid="_x0000_s2050"/>
  </customShpExts>
</s:customData>
</file>

<file path=customXml/item2.xml><?xml version="1.0" encoding="utf-8"?>
<ns30:Sources xmlns:ns18="urn:schemas-microsoft-com:office:excel" xmlns:odq="http://opendope.org/questions" xmlns:ns8="http://schemas.openxmlformats.org/schemaLibrary/2006/main" xmlns:odx="http://opendope.org/xpaths" xmlns:m="http://schemas.openxmlformats.org/officeDocument/2006/math" xmlns:odgm="http://opendope.org/SmartArt/DataHierarchy" xmlns:o="urn:schemas-microsoft-com:office:office" xmlns:w10="urn:schemas-microsoft-com:office:word" xmlns:r="http://schemas.openxmlformats.org/officeDocument/2006/relationships" xmlns:w14="http://schemas.microsoft.com/office/word/2010/wordml" xmlns:v="urn:schemas-microsoft-com:vml" xmlns:w15="http://schemas.microsoft.com/office/word/2012/wordml" xmlns:w="http://schemas.openxmlformats.org/wordprocessingml/2006/main" xmlns:ns30="http://schemas.openxmlformats.org/officeDocument/2006/bibliography" xmlns:ns31="http://schemas.openxmlformats.org/drawingml/2006/compatibility" xmlns:ns32="http://schemas.openxmlformats.org/drawingml/2006/lockedCanvas" xmlns:oda="http://opendope.org/answers" xmlns:odc="http://opendope.org/conditions" xmlns:ns21="urn:schemas-microsoft-com:office:powerpoint" xmlns:wp="http://schemas.openxmlformats.org/drawingml/2006/wordprocessingDrawing" xmlns:dgm="http://schemas.openxmlformats.org/drawingml/2006/diagram" xmlns:ns23="http://schemas.microsoft.com/office/2006/coverPageProps" xmlns:pic="http://schemas.openxmlformats.org/drawingml/2006/picture" xmlns:xdr="http://schemas.openxmlformats.org/drawingml/2006/spreadsheetDrawing" xmlns:odi="http://opendope.org/components" xmlns:ns12="http://schemas.openxmlformats.org/drawingml/2006/chartDrawing" xmlns:wne="http://schemas.microsoft.com/office/word/2006/wordml" xmlns:dsp="http://schemas.microsoft.com/office/drawing/2008/diagram" xmlns:a="http://schemas.openxmlformats.org/drawingml/2006/main" xmlns:c="http://schemas.openxmlformats.org/drawingml/2006/chart" xmlns:mc="http://schemas.openxmlformats.org/markup-compatibility/200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EAE341E-60E5-45BF-B253-9E1E5F509A4E}">
  <ds:schemaRefs/>
</ds:datastoreItem>
</file>

<file path=docProps/app.xml><?xml version="1.0" encoding="utf-8"?>
<Properties xmlns="http://schemas.openxmlformats.org/officeDocument/2006/extended-properties" xmlns:vt="http://schemas.openxmlformats.org/officeDocument/2006/docPropsVTypes">
  <Template>Normal.dotm</Template>
  <Pages>24</Pages>
  <Words>3514</Words>
  <Characters>4639</Characters>
  <Lines>662</Lines>
  <Paragraphs>479</Paragraphs>
  <TotalTime>35</TotalTime>
  <ScaleCrop>false</ScaleCrop>
  <LinksUpToDate>false</LinksUpToDate>
  <CharactersWithSpaces>7674</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2025-10-22T11:45:00Z</dcterms:created>
  <dc:creator>OFFICE</dc:creator>
  <cp:lastModifiedBy>官静萍</cp:lastModifiedBy>
  <dcterms:modified xsi:type="dcterms:W3CDTF">2026-10-19T17:40:59Z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F1EF556B9C4041D3A38BA620183ABB76_13</vt:lpwstr>
  </property>
  <property fmtid="{D5CDD505-2E9C-101B-9397-08002B2CF9AE}" pid="4" name="KSOTemplateDocerSaveRecord">
    <vt:lpwstr>eyJoZGlkIjoiYWYxNzQ0NWY1ODEzYmI0N2JkNzQ1MmI3ZjBiNmMwNjkiLCJ1c2VySWQiOiIzMDAwNTQ2MDEifQ==</vt:lpwstr>
  </property>
</Properties>
</file>