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8ABC6">
      <w:pPr>
        <w:pStyle w:val="2"/>
        <w:keepNext/>
        <w:keepLines/>
        <w:pageBreakBefore w:val="0"/>
        <w:widowControl w:val="0"/>
        <w:kinsoku/>
        <w:wordWrap/>
        <w:overflowPunct/>
        <w:topLinePunct w:val="0"/>
        <w:autoSpaceDE/>
        <w:autoSpaceDN/>
        <w:bidi w:val="0"/>
        <w:adjustRightInd/>
        <w:snapToGrid/>
        <w:spacing w:before="120" w:after="120" w:line="360" w:lineRule="auto"/>
        <w:ind w:left="0" w:leftChars="0" w:firstLine="0" w:firstLineChars="0"/>
        <w:textAlignment w:val="auto"/>
        <w:rPr>
          <w:rFonts w:hint="eastAsia" w:ascii="宋体" w:hAnsi="宋体" w:eastAsia="宋体" w:cs="宋体"/>
          <w:b/>
          <w:bCs/>
          <w:sz w:val="24"/>
          <w:szCs w:val="22"/>
          <w:lang w:val="en-US" w:eastAsia="zh-CN"/>
        </w:rPr>
      </w:pPr>
      <w:bookmarkStart w:id="1" w:name="_GoBack"/>
      <w:bookmarkEnd w:id="1"/>
      <w:bookmarkStart w:id="0" w:name="_Toc982836447"/>
      <w:r>
        <w:rPr>
          <w:rFonts w:hint="eastAsia" w:ascii="宋体" w:hAnsi="宋体" w:eastAsia="宋体" w:cs="宋体"/>
          <w:b/>
          <w:bCs/>
          <w:sz w:val="24"/>
          <w:szCs w:val="22"/>
          <w:lang w:val="en-US" w:eastAsia="zh-CN"/>
        </w:rPr>
        <w:t>木竹产品全生命周期碳足迹服务设计方案</w:t>
      </w:r>
      <w:bookmarkEnd w:id="0"/>
    </w:p>
    <w:p w14:paraId="4D54AFE6">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基础支撑</w:t>
      </w:r>
    </w:p>
    <w:p w14:paraId="1F8FA39E">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基础数据配置</w:t>
      </w:r>
    </w:p>
    <w:p w14:paraId="710B1AF6">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数据字典</w:t>
      </w:r>
    </w:p>
    <w:p w14:paraId="275FB8D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该系统围绕业务运行所需的基础标准化数据，搭建统一的数据字典维护管理能力，覆盖产品类别、计量单位、行政区域、物流运输方式、能源燃料类型等全维度基础字典类目。</w:t>
      </w:r>
    </w:p>
    <w:p w14:paraId="2537F6D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可对各类字典大类及下属明细字典条目进行全生命周期管理，包含字典类目新增、信息编辑、状态启用与停用、无效条目删除、展示顺序调整等常规管理操作。支持对各类字典的编码、名称、备注说明、归属分类等关键属性进行规范化维护，可根据业务实际管理需要，完成字典层级关系搭建与明细数据的批量维护、单项精细化配置。</w:t>
      </w:r>
    </w:p>
    <w:p w14:paraId="7BDFAF9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通过对产品类别、单位、区域、运输方式、燃料类型等基础字典的集中统一管控，实现全系统基础编码与基础术语的标准统一，为后续业务数据录入、业务流程流转、数据统计分析、报表生成等各类业务场景提供规范、一致、可复用的基础数据支撑，保障整体业务数据的规范性、准确性与关联性。</w:t>
      </w:r>
    </w:p>
    <w:p w14:paraId="02099D66">
      <w:pPr>
        <w:keepNext/>
        <w:keepLines/>
        <w:widowControl w:val="0"/>
        <w:numPr>
          <w:ilvl w:val="6"/>
          <w:numId w:val="1"/>
        </w:numPr>
        <w:bidi w:val="0"/>
        <w:spacing w:before="240" w:beforeLines="0" w:beforeAutospacing="0" w:after="64" w:afterLines="0" w:afterAutospacing="0" w:line="317" w:lineRule="auto"/>
        <w:ind w:left="1296" w:hanging="1296"/>
        <w:jc w:val="both"/>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系统参数配置</w:t>
      </w:r>
    </w:p>
    <w:p w14:paraId="641034B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 xml:space="preserve">针对碳核算及平台运行全过程的标准化管控需求，集中提供核算规则、默认因子、报告模板、存储策略与消息机制等多类基础配置管理能力，支撑业务运行参数可配置、业务流程可适配、业务输出可标准化。 </w:t>
      </w:r>
    </w:p>
    <w:p w14:paraId="4BB2D63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核算规则支持全维度业务核算逻辑的统一维护，可按不同业务类型、核算场景、统计口径完成核算条目、核算逻辑、约束条件、判定标准等内容的登记、编辑、启用与停用管理，可对多条核算规则进行分类归档与优先级排序，为自动化核算、数据校验、指标测算等业务环节提供统一的规则依据，保障核算口径一致、核算结果合规可控。</w:t>
      </w:r>
    </w:p>
    <w:p w14:paraId="3DB09EF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 xml:space="preserve"> 默认因子实现业务计算所需基础参数与基准系数的集中维护，可对各类通用因子、折算系数、基准取值、默认参数等信息进行新增、修改与版本留存，能够按不同业务场景关联匹配对应因子数据。业务办理过程中可自动调用预设默认因子完成参数填充与模型计算，减少人工手动录入操作，统一基础取值标准，提升业务处理效率与数据一致性。 </w:t>
      </w:r>
    </w:p>
    <w:p w14:paraId="3F1173C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 xml:space="preserve">报告模板提供各类业务输出文档的模板化管理能力，支持模板新建、内容编辑、版本维护、启用管控与作废归档，可对报告版式、展示字段、统计维度、排版格式、表头落款等内容进行规范化定制。不同业务类别、统计周期可匹配专属报告模板，核算及统计流程完成后自动套用模板生成标准文档，实现报告格式统一、内容规范、输出标准化，满足业务查阅、汇总上报、归档留存等使用需求。 </w:t>
      </w:r>
    </w:p>
    <w:p w14:paraId="6A71CD5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 xml:space="preserve">存储配置负责统筹平台业务数据、附件文件、报表资料、日志记录等资源的存储规则管控，可对存储路径、存储周期、数据留存时效、过期数据清理策略、分类存储规则等参数进行统一配置。按照数据重要程度与数据类型差异化设定存储标准，实现各类数据有序分类存储、长期安全留存，保障业务数据完整可追溯，同时满足数据归档、历史查询与系统运维管理的实际需要。 </w:t>
      </w:r>
    </w:p>
    <w:p w14:paraId="747B33D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消息配置完成平台各类业务通知与事件提醒的规则设定，可对消息触发场景、推送内容模板、推送范围、提醒时效、消息分类等内容进行集中配置，覆盖业务流程节点、数据异常预警、任务待办、流程办结等各类场景。依托配置规则实现业务动态与异常信息的及时分发提醒，保障各业务环节信息同步顺畅，加快业务流转效率，便于异常事项及时发现与处置。</w:t>
      </w:r>
    </w:p>
    <w:p w14:paraId="449D9252">
      <w:pPr>
        <w:keepNext/>
        <w:keepLines/>
        <w:widowControl w:val="0"/>
        <w:numPr>
          <w:ilvl w:val="5"/>
          <w:numId w:val="1"/>
        </w:numPr>
        <w:bidi w:val="0"/>
        <w:spacing w:before="240" w:beforeLines="0" w:beforeAutospacing="0" w:after="64" w:afterLines="0" w:afterAutospacing="0" w:line="317" w:lineRule="auto"/>
        <w:ind w:left="1151" w:hanging="1151"/>
        <w:jc w:val="both"/>
        <w:outlineLvl w:val="5"/>
        <w:rPr>
          <w:rFonts w:hint="eastAsia" w:ascii="Arial" w:hAnsi="Arial" w:eastAsia="黑体" w:cstheme="minorBidi"/>
          <w:b/>
          <w:kern w:val="2"/>
          <w:sz w:val="24"/>
          <w:szCs w:val="24"/>
          <w:lang w:val="en-US" w:eastAsia="zh-CN" w:bidi="ar-SA"/>
        </w:rPr>
      </w:pPr>
      <w:r>
        <w:rPr>
          <w:rFonts w:hint="eastAsia" w:ascii="Arial" w:hAnsi="Arial" w:eastAsia="黑体" w:cstheme="minorBidi"/>
          <w:b/>
          <w:kern w:val="2"/>
          <w:sz w:val="24"/>
          <w:szCs w:val="24"/>
          <w:lang w:val="en-US" w:eastAsia="zh-CN" w:bidi="ar-SA"/>
        </w:rPr>
        <w:t>文件管理</w:t>
      </w:r>
    </w:p>
    <w:p w14:paraId="057F5B0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构建完整的单据全生命周期管理体系，集成单据上传、在线预览、版本管控、格式合规校验等多项核心能力，覆盖业务办理全流程各类佐证单据、附件资料的标准化归集与日常管理需求，实现单据资料线上化、规范化、可追溯管控。</w:t>
      </w:r>
    </w:p>
    <w:p w14:paraId="497CAEF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系统支持各类业务关联单据的批量上传与单条上传处理，可依据业务类型、单据类别、归属流程进行分类归档存储，完成单据文件与对应业务台账、业务流程数据的关联绑定。</w:t>
      </w:r>
      <w:r>
        <w:rPr>
          <w:rFonts w:ascii="宋体" w:hAnsi="宋体" w:eastAsia="宋体" w:cs="宋体"/>
          <w:sz w:val="24"/>
          <w:szCs w:val="24"/>
        </w:rPr>
        <w:t>上传环节可人工完善单据所属类目、基础属性及备注信息登记，</w:t>
      </w:r>
      <w:r>
        <w:rPr>
          <w:rFonts w:hint="eastAsia" w:ascii="宋体" w:hAnsi="宋体" w:eastAsia="宋体" w:cs="宋体"/>
          <w:color w:val="auto"/>
          <w:kern w:val="0"/>
          <w:sz w:val="24"/>
          <w:szCs w:val="24"/>
          <w:lang w:val="en-US" w:eastAsia="zh-CN"/>
        </w:rPr>
        <w:t>形成结构化的电子单据档案库，实现所有业务单据集中存放、统一管理，替代传统纸质资料散落保管的管理模式。</w:t>
      </w:r>
    </w:p>
    <w:p w14:paraId="64C9512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单据在线预览能力，支持主流格式单据文件直接在页面内加载查看，无需下载至本地及借助外部第三方软件。预览过程中可完整展示单据全部内容，满足业务经办、审核、归档等各环节人员在线查阅、信息核对、内容确认的使用需要，简化单据查阅操作流程，提升业务审核与资料核验的工作效率。</w:t>
      </w:r>
    </w:p>
    <w:p w14:paraId="16C79ED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对同一份业务单据实行全流程版本管理机制，针对单据多次修改、补充更新的业务场景，自动留存每一次上传更新的历史版本，同步记录版本编号、上传时间、操作人员、变更备注等关键信息。支持任意历史版本在线预览、版本内容比对以及历史版本还原启用，完整保留单据从初始提交到后续修订的全部变更轨迹，满足业务溯源、合规审计、资料备查等管理要求，确保单据变更全程可记录、可追溯、可核查。</w:t>
      </w:r>
    </w:p>
    <w:p w14:paraId="26AA8CD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内置标准化单据格式校验规则，可对上传单据的文件格式、文件大小、文件命名规范等维度进行自动化强制校验。不符合预设规范要求的文件将自动拦截上传流程，并给出明确的校验异常提示信息，引导按照标准格式重新提交。通过前置格式校验管控，统一所有业务单据的提交标准与存储规范，规避格式混乱、违规文件上传等问题，保障单据资料的规范性、完整性与统一性，为后续单据归档、查阅调取、汇总统计奠定标准化数据基础。</w:t>
      </w:r>
    </w:p>
    <w:p w14:paraId="0DBA499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p>
    <w:p w14:paraId="20EBDCE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p>
    <w:p w14:paraId="0CF04BEC">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产品碳基线库</w:t>
      </w:r>
    </w:p>
    <w:p w14:paraId="2A180715">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行业基线录入</w:t>
      </w:r>
    </w:p>
    <w:p w14:paraId="11E20BC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搭建产品碳基线专属资源库，实现行业基线信息录入与分阶段排放基准值维护的全流程管理，为各类产品碳核算、碳排放比对、基准值参照提供标准化基线数据支撑。</w:t>
      </w:r>
    </w:p>
    <w:p w14:paraId="34164AA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各行业产品碳基线信息的标准化录入维护，可按行业分类、产品门类、产业领域等维度完成行业基础基线参数、基准属性及配套说明信息的完整登记。可对已录入的行业基线数据进行编辑调整、状态管控与信息完善，形成分类清晰、条目完整的行业碳基线资源储备，满足不同行业产品核算过程中基线数据的调用与参照需求。</w:t>
      </w:r>
    </w:p>
    <w:p w14:paraId="5A500E8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产品全生命周期分阶段排放基准值的精细化维护，可按照产品生命周期各业务阶段，分别设定和维护对应环节的碳排放基准数值、基准口径及适用范围。可根据行业发展、政策标准及核算规则变化，对各阶段排放基准值进行更新、调整与归档留存，明确不同阶段基准值的适用场景与生效范围。</w:t>
      </w:r>
    </w:p>
    <w:p w14:paraId="0D07B29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通过行业基线与分阶段排放基准值的集中化、规范化维护，可统一产品碳排放核算的基准参照标准，为自动化核算、排放水平对标、数据合规校验提供权威、统一的基线依据，保障同类产品、同行业核算口径一致、基准标准统一，提升碳核算结果的专业性、可比性与规范性。</w:t>
      </w:r>
    </w:p>
    <w:p w14:paraId="177B7EC9">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产品碳标签模板</w:t>
      </w:r>
    </w:p>
    <w:p w14:paraId="6331CF1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具备产品碳标签模板配置管理能力，可按产品品类分别完成碳标签样式布局、展示字段内容、二维码生成规则的定制化维护，实现各品类产品碳标签的标准化定制与规范化输出，满足产品碳信息合规披露、标识展示及碳数据溯源管控的业务要求。</w:t>
      </w:r>
    </w:p>
    <w:p w14:paraId="728894B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以产品品类为划分维度，开展碳标签样式的差异化配置。可针对不同产品品类设定专属标签版式结构、尺寸规格、布局排布及视觉呈现形式，统一同品类碳标签输出风格，区分不同品类碳标签展示规范，形成分类管控、样式规整的碳标签模板体系。</w:t>
      </w:r>
    </w:p>
    <w:p w14:paraId="61ABAF5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可对碳标签展示字段进行规范化配置与自主管理，依据行业披露规范及业务管控要求，完成标签展示字段的选取、增减、顺序编排与内容定义。可确定碳标签所需展示的核心业务字段与碳核算相关字段，统一字段展示格式、呈现精度与排布位置，确保碳标签披露信息完整合规、要素齐全、表述统一。</w:t>
      </w:r>
    </w:p>
    <w:p w14:paraId="7967694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碳标签二维码相关规则的统一配置维护，可定义二维码编码生成规范、关联数据范围及信息解析规则。二维码可关联绑定对应产品的碳核算结果、基础信息、核算依据及相关备案资料，依托既定规则完成二维码标准化生成与嵌入展示，实现产品碳信息扫码查询、来源可追溯、数据可核验。</w:t>
      </w:r>
    </w:p>
    <w:p w14:paraId="0D6C78A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eastAsia" w:ascii="宋体" w:hAnsi="宋体" w:eastAsia="宋体" w:cs="宋体"/>
          <w:color w:val="auto"/>
          <w:kern w:val="0"/>
          <w:sz w:val="24"/>
          <w:szCs w:val="24"/>
          <w:lang w:val="en-US" w:eastAsia="zh-CN"/>
        </w:rPr>
        <w:t>各类产品品类对应的碳标签模板配置方案可独立存储、状态管控与迭代更新，配置生效后可自动匹配对应产品品类批量生成合规碳标签，实现模板一次配置、长期复用，规范全品类产品碳标签输出标准，支撑碳标识发放、信息公示、合规备案等相关业务场景常态化应用。</w:t>
      </w:r>
    </w:p>
    <w:p w14:paraId="3E065EB6">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基础库</w:t>
      </w:r>
    </w:p>
    <w:p w14:paraId="29212D9D">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产品信息管理</w:t>
      </w:r>
    </w:p>
    <w:p w14:paraId="6D175CA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建立标准化产品档案管理体系，实现产品基础数据的集中化、规范化、可追溯管理。系统支持产品档案新增录入、信息编辑更新、产品状态禁用管控，并可完整维护产品材质、规格参数、密度、含水率、标准工艺、适用生命周期边界等核心业务属性，构建覆盖产品基础信息、物理参数、工艺标准、核算边界的完整产品数据台账，为全平台碳核算、基线匹配、标签输出、数据统计等业务提供统一、标准、准确的产品基础数据支撑。</w:t>
      </w:r>
    </w:p>
    <w:p w14:paraId="62EBC23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档案新增管理，可完成全新产品的全维度信息建档录入。业务维度可完整登记产品名称、产品品类、归属分类、基础描述等基础档案信息，确保每一类产品均可建立独立、唯一、完整的电子化档案，实现产品资料从无到有的标准化入库，完善平台产品资源库体系，保障后续业务可精准关联对应产品档案开展核算与管理工作。</w:t>
      </w:r>
    </w:p>
    <w:p w14:paraId="4E2147B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已入库产品档案的编辑维护管理，可根据产品资料更新、参数变更、工艺调整等实际业务情况，对产品所有可维护字段进行修改、补充与完善。支持对遗漏信息补录、错误参数修正、业务属性更新等操作，保证平台留存的产品资料与实际生产标准、产品参数保持一致，持续保障产品基础数据的时效性、准确性与完整性。</w:t>
      </w:r>
    </w:p>
    <w:p w14:paraId="320891B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产品禁用状态管控能力，针对停产、淘汰、停用、不再纳入核算范围的产品档案，可执行产品禁用操作。产品禁用后，将不再参与新增业务核算、数据匹配与模板调用，有效规避无效、废弃产品数据对业务流程造成干扰。禁用产品的历史档案数据将完整保留，可支持历史查询、数据追溯与台账核对，实现业务数据不乱删、历史记录可溯源。</w:t>
      </w:r>
    </w:p>
    <w:p w14:paraId="788EE50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核心物理属性的精细化维护，可对各类产品的材质类型、规格型号、结构参数、材料密度、含水率等关键指标进行标准化录入与动态更新。可根据不同产品品类的物理特性，差异化维护对应参数信息，完整记录产品基础物理特征，形成标准化产品参数档案，为后续碳排放核算、材料基准比对、数据校验分析提供精准的基础参数依据。</w:t>
      </w:r>
    </w:p>
    <w:p w14:paraId="369BEC8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标准工艺信息的专项维护管理，可登记并留存产品对应的标准化生产工艺流程、加工工序、生产规范等工艺资料。可结合行业生产标准与企业实际生产体系，持续更新完善工艺内容，明确产品从原料加工到成品产出的标准作业流程，确保碳核算过程中工艺选取贴合实际生产场景，保障核算逻辑贴合产品真实生产工况。</w:t>
      </w:r>
    </w:p>
    <w:p w14:paraId="4928E8D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适用生命周期边界的规范化维护，可针对不同产品单独定义其碳核算适用的生命周期范围、阶段划分、核算边界规则与适用场景。可明确产品核算的起始节点、终止节点、纳入范围与排除范围，界定产品全生命周期核算口径，适配不同产品、不同场景的碳核算标准要求。通过统一维护生命周期边界，确保同类产品核算口径一致、边界统一，提升整体碳核算结果的规范性、可比性与可信度。</w:t>
      </w:r>
    </w:p>
    <w:p w14:paraId="060F3CD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通过对产品全维度信息的集中维护与标准化管控，平台可形成结构完整、参数齐全、状态可控、口径统一的产品基础数据库，为后续核算规则匹配、基线数据调用、报告生成、碳标签配置、数据统计分析等核心业务提供稳定可靠的基础数据支撑。</w:t>
      </w:r>
    </w:p>
    <w:p w14:paraId="25F7D5D5">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含碳量检测库</w:t>
      </w:r>
    </w:p>
    <w:p w14:paraId="467F183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构建专属含碳量检测数据资源库，实现各类物料及产品含碳量检测数据的集中归集与统一管控，具备含碳量检测数据新增登记、内容编辑、条目删除、数据导出以及上下架状态管理等完整业务能力，形成规范有序的含碳量检测数据台账，为碳核算取值、参数比对、基准参照及业务数据分析提供可靠的实测数据支撑。</w:t>
      </w:r>
    </w:p>
    <w:p w14:paraId="7750BBD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含碳量检测数据的新增录入管理，可按照业务规范完整登记各类检测对象的相关基础信息与含碳量实测指标，完善检测相关附属要素与适用范围说明。通过标准化信息登记流程，完成单条及多条含碳量检测数据的规范入库，持续扩充检测资源库存量，建立条目完整、信息规范的含碳量检测数据档案，满足后续各类核算场景的数据调用需求。</w:t>
      </w:r>
    </w:p>
    <w:p w14:paraId="16B2FDC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已入库含碳量检测数据的编辑维护，可依据检测结果更新、标准规范调整、信息补正完善等业务实际情况，对已有检测数据的各项信息进行修改、补充与规整。通过动态更新库内检测资料，确保留存的含碳量相关参数与现行检测标准、实测结果保持一致，维持检测数据的时效性、准确性与业务适用性。</w:t>
      </w:r>
    </w:p>
    <w:p w14:paraId="403E4EB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含碳量检测数据的删除管理功能，可对重复录入、信息有误、检测失效或已无业务使用价值的检测条目进行清理移除。通过对无效冗余数据的规范清理，精简库内数据条目，保持含碳量检测库整体数据整洁有序，避免异常数据参与后续业务核算与参数引用，保障基础数据源的严谨性与规范性。</w:t>
      </w:r>
    </w:p>
    <w:p w14:paraId="2629180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含碳量检测数据的导出处理，可对库内已维护完成的检测明细记录、核心参数及附属说明信息进行整体提取与规整输出。导出数据可用于线下存档留存、业务台账备案、内部核查比对及外部资料报送等场景，实现检测数据线上管理与线下归档的有机衔接，满足合规备查与数据汇总管理要求。</w:t>
      </w:r>
    </w:p>
    <w:p w14:paraId="625EDA3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具备含碳量检测数据的上架与下架状态管控能力，可依据数据有效性、标准适配性及业务适用周期对检测数据进行状态分类管理。符合现行核算规范、可正常业务引用的检测数据设置为上架状态，允许在核算流程中正常调用匹配；已过期失效、标准更迭不再适用的检测数据设置为下架状态，下架后不再参与新增业务核算引用，仅保留历史查询与追溯能力，实现含碳量检测数据全生命周期的精细化状态管控。</w:t>
      </w:r>
    </w:p>
    <w:p w14:paraId="16F34BE1">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产品工艺库</w:t>
      </w:r>
    </w:p>
    <w:p w14:paraId="451B09A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搭建标准化产品工艺库，实现全品类产品工艺流程的集中化、规范化、可复用管理，支持工艺流程的新增登记、信息编辑、条目删除、数据导出及上下架状态管控。系统可自定义维护多类型工艺流程基础信息与工序组成结构，支持为各工序绑定能耗、辅料、损耗默认参数及工序耗时参数，构建完整规范且可直接应用于碳核算的工艺参数体系，为产品工序核算、能耗取值、物料损耗测算、工时基准核定及工艺模型匹配提供标准化工艺数据支撑。</w:t>
      </w:r>
    </w:p>
    <w:p w14:paraId="226AE3E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工艺流程的标准化新增管理，可根据不同产品品类、生产模式与加工方式，分类建立对应的工艺流程档案。新增流程过程中可完整录入工艺流程名称、工艺归属、适用产品范围、工艺说明等基础信息，逐层搭建工艺流程内部各道工序架构，明确生产加工工序的组成关系与先后执行逻辑，同步完成各工序标准耗时信息的初始登记，实现各类工艺流程结构化建档入库，持续完善平台工艺资源数据库。</w:t>
      </w:r>
    </w:p>
    <w:p w14:paraId="595BBE4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已入库工艺流程的编辑维护管理，可结合生产工艺升级、工序结构调整、加工标准更新及定额工时优化等实际业务场景，对工艺流程名称、工序组成、工序排序、工艺适用范围以及各工序标准耗时等内容进行修改、补充与规整完善。通过动态更新工艺库相关数据，确保系统留存的工艺流程及配套工时参数与现行生产标准、实际加工工况保持一致，保障工艺基础数据的时效性与业务适配性。</w:t>
      </w:r>
    </w:p>
    <w:p w14:paraId="5DFB364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工艺流程条目删除管理能力，可对重复创建、工艺淘汰、标准作废以及长期无业务应用价值的工艺流程数据进行规范清理移除。通过定期梳理并剔除无效冗余工艺数据，保持工艺库条目整洁有序、分类清晰、数据有效，避免作废工艺数据参与后续业务匹配与核算调用，从源头保障工艺基础数据的规范性与准确性。</w:t>
      </w:r>
    </w:p>
    <w:p w14:paraId="506EB9F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工艺流程数据的导出管理，可对已维护完成的工艺流程基础信息、工序组成结构、工序配置参数以及工序耗时定额等完整内容，进行单条或批量规整导出。导出的工艺资料可应用于线下台账归档、工艺标准留存、内部审核备查、技术资料汇总等业务场景，实现线上工艺数据与线下资料备案的双向衔接，满足业务规范化归档与合规备查的管理要求。</w:t>
      </w:r>
    </w:p>
    <w:p w14:paraId="3176A66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具备工艺流程上架与下架状态管控能力，可依据工艺适用有效性、生产匹配程度及行业标准合规性，对工艺流程实施全生命周期状态管控。处于上架状态的工艺流程，可正常参与产品关联匹配、业务工序调用及自动化核算取值；已经工艺迭代淘汰、停止投产应用、相关标准失效的工艺流程，可执行下架处置。下架后的工艺流程不再参与新增业务场景的调用与匹配，历史关联业务数据完整留存并支持溯源查询，实现工艺流程精细化、可管控的全生命周期管理。</w:t>
      </w:r>
    </w:p>
    <w:p w14:paraId="1063AE9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eastAsia" w:ascii="宋体" w:hAnsi="宋体" w:eastAsia="宋体" w:cs="宋体"/>
          <w:color w:val="auto"/>
          <w:kern w:val="0"/>
          <w:sz w:val="24"/>
          <w:szCs w:val="24"/>
          <w:lang w:val="en-US" w:eastAsia="zh-CN"/>
        </w:rPr>
        <w:t>系统支持各类工艺流程下各工序的多维度参数绑定维护，可在单道工序维度统一配置绑定工序能耗、辅料消耗、生产损耗默认参数，同时规范设定各工序标准作业耗时基准。可结合产品加工特性与生产组织方式，分类定义不同工序的工时定额标准，完整留存生产各环节的基准耗时数据。通过集中预设工序能耗、辅料用量、损耗比例及标准耗时等基础因子，形成标准化工艺参数模板，在产品碳核算业务开展过程中可自动匹配调用对应工艺默认参数，统一工序核算与工时取值标准，减少人工配置带来的偏差，整体提升工艺核算的规范性、口径一致性与业务处理效率。</w:t>
      </w:r>
    </w:p>
    <w:p w14:paraId="01721C61">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产品品类管理</w:t>
      </w:r>
    </w:p>
    <w:p w14:paraId="28D0051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建立产品品类标准化分类管理体系，实现全品类产品分类信息的集中归集与统一管控，支持一级、二级、三级固定层级的产品分类树形结构搭建，同时具备产品品类数据新增登记、内容编辑、条目删除、数据导出以及上下架状态管理等完整业务能力，形成层级清晰、分类规整、层级固定的产品品类档案体系，为产品基础建档、属性归类、模板匹配、核算口径划分等业务提供规范统一的分类基准支撑。</w:t>
      </w:r>
    </w:p>
    <w:p w14:paraId="07FF256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一级、二级、三级固定层级产品分类树形结构的搭建与维护，按照自上而下的层级逻辑依次构建一级大类、二级中类、三级子类的完整分类架构。各层级分类节点严格遵循层级归属规则，一级分类为顶层产业门类，二级分类归属于对应一级分类之下，三级分类归属于对应二级分类之下，形成层级分明、归属明确、结构固定的产品分类树，满足业务对产品三级精细化分类管理的实际需求，为后续产品归口归类与差异化业务配置奠定分类基础。</w:t>
      </w:r>
    </w:p>
    <w:p w14:paraId="603EB6B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品类信息的新增录入管理，可依据产业划分标准与业务管理要求，分别在一级、二级、三级对应层级下新增分类节点，完整登记分类名称、层级归属、排序编号、适用范围及相关备注信息。通过规范化的分类信息登记流程，逐级完成各级产品品类条目的标准化入库，持续完善一、二、三级整体产品分类资源体系，保障分类架构完整有序、类目覆盖全面、层级划分规范。</w:t>
      </w:r>
    </w:p>
    <w:p w14:paraId="59FD490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已建档产品品类数据的编辑维护，可根据产业品类调整、业务归类优化、层级名称修订等实际业务场景，对一级、二级、三级各层级已有分类节点的名称、层级排序、适用范围等内容进行修改、补充与规整调整。通过动态更新各级品类分类信息，确保系统留存的三级产品分类体系与现行行业划分标准、实际业务归口要求保持一致，维持分类数据的时效性与业务适用性。</w:t>
      </w:r>
    </w:p>
    <w:p w14:paraId="6BE9B29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产品品类条目的删除管理能力，可对一级、二级、三级中重复设立、类目合并、产业淘汰、无实际业务应用价值的分类节点进行规范清理移除。通过定期梳理剔除冗余、废弃的各级产品品类数据，保持一、二、三级分类树形结构整洁精简、层级逻辑清晰，避免无效分类条目对产品建档及业务归类造成干扰，从源头保障产品分类体系的严谨性与规范性。</w:t>
      </w:r>
    </w:p>
    <w:p w14:paraId="79876E9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产品品类数据的导出处理，可对已维护完成的一级、二级、三级全层级分类架构、层级归属关系、分类基础信息等内容进行整体规整导出。导出数据可用于线下分类台账存档、行业类目对照备案、内部管理核查及业务标准汇总等场景，实现线上三级分类架构与线下资料留存相互衔接，满足规范化归档与合规备查的管理要求。</w:t>
      </w:r>
    </w:p>
    <w:p w14:paraId="6789587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具备产品品类数据的上架与下架状态管控能力，可依据类目适用有效性、产业存续状态及业务匹配范围，对一级、二级、三级各层级分类节点进行状态分类管理。处于上架状态的各级产品品类，可正常用于产品建档归类、模板配置关联及核算规则匹配；已产业淘汰、类目废止、不再纳入业务管理范围的各级品类节点可执行下架操作。下架后的品类节点不再参与新增产品建档与业务关联选用，历史已关联数据完整保留并支持溯源查询，实现三级产品品类全生命周期的精细化状态管控。</w:t>
      </w:r>
    </w:p>
    <w:p w14:paraId="07DAA10A">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全生命周期碳足迹核算</w:t>
      </w:r>
    </w:p>
    <w:p w14:paraId="418FF3B0">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default"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采伐阶段核算</w:t>
      </w:r>
    </w:p>
    <w:p w14:paraId="55DDF6FF">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default"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采伐基础数据</w:t>
      </w:r>
    </w:p>
    <w:p w14:paraId="1122C0E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按照生命周期各阶段进行分步核算与汇总归集，其中完整覆盖采伐阶段专属碳足迹核算业务，支持采伐阶段基础业务数据的规范化录入与统一维护，为采伐环节碳排放测算、足迹分摊统计、全生命周期碳汇总提供完整、准确、可溯源的基础数据支撑。</w:t>
      </w:r>
    </w:p>
    <w:p w14:paraId="50C79AB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采伐阶段可实现专属核算业务的独立闭环管理，按照碳足迹核算边界与统计口径，单独完成采伐环节各项排放源的数据归集、参数匹配与自动核算计算，可精准量化采伐环节产生的碳排放水平，并支持与后续各生命周期阶段核算结果进行汇总整合，形成完整的产品全生命周期碳足迹台账。</w:t>
      </w:r>
    </w:p>
    <w:p w14:paraId="1456F9B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采伐阶段各类基础数据的标准化录入维护，可完整登记林地基础信息、实际采伐数量、林木出材率、平均集材运输距离、作业设备燃油消耗指标以及采伐过程物料损耗比例等核心核算要素。各项基础数据按照采伐业务实际工况进行逐项登记归档，明确数据来源、适用范围与核算归属，构建采伐阶段专属基础数据库，为碳排放因子匹配、模型计算、分项统计提供可靠的原始依据。</w:t>
      </w:r>
    </w:p>
    <w:p w14:paraId="38C5602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林地信息可完成权属范围、林地类型、林木品类、地理区域、经营模式等基础属性的完整建档，明确采伐活动对应的林地基础背景参数，划定核算边界与适用场景，保障采伐核算对象清晰、归属明确。</w:t>
      </w:r>
    </w:p>
    <w:p w14:paraId="139D30D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采伐量可按实际作业批次登记实际采伐林木体量与数量指标，作为采伐环节碳排放量测算的核心基数，支撑后续分项分摊与总量核算。</w:t>
      </w:r>
    </w:p>
    <w:p w14:paraId="08CA368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出材率可维护林木采伐后的可用成材比例参数，界定有效用材与损耗用材的划分标准，为物料折算、损耗分摊及碳排放分摊提供口径依据。</w:t>
      </w:r>
    </w:p>
    <w:p w14:paraId="7DE6002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集材距离可登记采伐点至堆放场地的平均集材运输里程，作为运输环节能耗及碳排放测算的重要距离参数，保障运输相关排放核算贴合实际作业场景。</w:t>
      </w:r>
    </w:p>
    <w:p w14:paraId="2228DFF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设备油耗可登记采伐、集材作业各类机械设备的单位油耗、作业能耗等基准参数，为机械设备作业碳排放量化测算提供标准取值依据。</w:t>
      </w:r>
    </w:p>
    <w:p w14:paraId="0B65A11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采伐损耗可维护采伐作业过程中产生的合理损耗比例与损耗量参数，规范采伐环节物料损耗的统计口径，实现损耗部分碳排放的同步纳入与精准核算。</w:t>
      </w:r>
    </w:p>
    <w:p w14:paraId="04E1CEE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通过采伐阶段全维度基础数据的集中录入与规范维护，可统一采伐环节碳足迹核算的基础参数与统计口径，实现采伐阶段核算流程标准化、数据来源可追溯、核算结果可复核，有效支撑产品全生命周期碳足迹核算的完整性、规范性与精准性。</w:t>
      </w:r>
    </w:p>
    <w:p w14:paraId="0FDDE405">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采伐排放计算</w:t>
      </w:r>
    </w:p>
    <w:p w14:paraId="32EEA06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实现采伐阶段全维度碳排放自动化核算，涵盖燃料燃烧排放、电力消耗排放、采伐生物质流失碳核算三大核算项；支持采伐阶段总排放量按重量、材积两种计量维度自动分摊至各原料核算单元，核算规则标准化、计算过程自动化、结果数据可追溯。</w:t>
      </w:r>
    </w:p>
    <w:p w14:paraId="67F31BB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依据采伐作业设备类型、作业里程、作业时长、单位油耗等基础数据，关联系统碳排放因子库对应燃油因子，自动折算燃油消耗量，按规范计算各类采伐、集材、运输设备燃料燃烧产生的碳排放量，支持按作业环节、设备类型分项统计与总量汇总。</w:t>
      </w:r>
    </w:p>
    <w:p w14:paraId="41020A1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归集采伐作业区、现场加工及配套附属设施的用电数据，匹配区域电网碳排放基准因子，自动核算生产用电、辅助用电对应的电力消耗碳排放量，全覆盖采伐场景用电排放来源，实现分项统计、自动汇总。</w:t>
      </w:r>
    </w:p>
    <w:p w14:paraId="1F6F83E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基于林地信息、采伐蓄积、出材率、采伐损耗率、生物量转换因子、原料含碳率及含水率等基础参数，按林业核算标准，自动测算采伐过程中枝叶遗弃、伐桩残留、林地残损、加工废料等不可利用生物质对应的碳流失排放量，纳入采伐阶段碳排放统一统计。</w:t>
      </w:r>
    </w:p>
    <w:p w14:paraId="35990E1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完成采伐阶段燃料、电力、生物质流失三类碳排放总量汇总后，系统支持以原料重量或材积为分摊基准，内置固定分摊规则，自动将采伐总碳排放分摊至各采伐批次、各原料单元；支持系统默认规则设置及人工按需调整分摊配比，留存分摊基数、分配比例及计算明细，保障分摊逻辑合规、结果可复核溯源。</w:t>
      </w:r>
    </w:p>
    <w:p w14:paraId="2699077B">
      <w:pPr>
        <w:rPr>
          <w:rFonts w:hint="default"/>
          <w:lang w:val="en-US" w:eastAsia="zh-CN"/>
        </w:rPr>
      </w:pPr>
    </w:p>
    <w:p w14:paraId="6FB75434">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加工阶段核算</w:t>
      </w:r>
    </w:p>
    <w:p w14:paraId="4004D697">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碳固存初步计算</w:t>
      </w:r>
    </w:p>
    <w:p w14:paraId="3A0B577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竹木原料碳固存初始核算旨在对已采伐并进入生产环节的竹、木原料所承载的生物质碳进行量化与登记。该功能是评估木竹产品全生命周期碳储量的起点，通过精确计算原料中的碳含量，为后续的碳足迹分摊、延迟碳排放效应评估提供基础数据支撑。</w:t>
      </w:r>
    </w:p>
    <w:p w14:paraId="765F5A2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支持对已采伐竹木原料基础信息的结构化录入与批量导入。关键采集字段应涵盖原料类别（如原木、原竹、锯材等）、树种或竹种、入库批次、来源地块编号、含水率、湿重、材积及密度等。功能需内置数据校验规则，例如对含水率、密度等数值型字段设定合理阈值，对树种、批次号等字段进行格式校验，以确保源数据的完整性与准确性，为后续碳量计算提供可靠输入。</w:t>
      </w:r>
    </w:p>
    <w:p w14:paraId="2C122C8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基于录入的原料基础信息，系统应自动调用内置的碳计量参数库，计算原料的绝干生物量及碳固存量。针对木材原料，功能需支持根据含水率和湿重，自动换算为绝干重量；或根据材积和木材密度，计算绝干生物量。针对竹材原料，功能需支持根据原竹数量、胸径、长度等参数，结合预设的竹材密度模型，估算单株及总生物量。计算过程遵循“原料碳固存量 = 原料绝干生物量 × 含碳率”的通用公式，系统应自动匹配不同树（竹）种对应的含碳率参数，实现碳储量的快速、批量核算。</w:t>
      </w:r>
    </w:p>
    <w:p w14:paraId="5B36ED1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核算完成后，系统需将每批次原料的碳固存量数据进行登记，并生成唯一的碳固存档案。该档案应与原料的采购、入库、领用等业务流程进行关联，形成完整的碳数据追溯链条。功能需支持按批次、树种、时间等多维度查询和统计原料碳固存情况，为后续的碳足迹分摊、碳储量报告生成以及应对第三方核查提供清晰、可追溯的数据基础。</w:t>
      </w:r>
    </w:p>
    <w:p w14:paraId="152D28CA">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加工能耗台账</w:t>
      </w:r>
    </w:p>
    <w:p w14:paraId="10EA637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生产加工环节能耗全维度台账管理功能，覆盖电、蒸汽、天然气、用水、柴油等多类能源消耗数据的录入、批量导入与集中归档管理。支持按车间、生产线、生产设备、工艺流程、生产批次、统计周期等多维度建立能耗台账档案，完整登记各类能源的实际消耗量、耗用时段、计量单位、单价、耗用归属等核心信息。</w:t>
      </w:r>
    </w:p>
    <w:p w14:paraId="3C0998F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系统支持能耗数据两种维护方式，既可在线手工逐条填报新增、编辑、作废能耗明细记录，也可通过标准模板批量导入月度、季度、年度能耗统计数据，快速完成大批量能耗台账建档，提升数据录入效率。</w:t>
      </w:r>
    </w:p>
    <w:p w14:paraId="706790D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关联上传能耗缴费凭证资料，可绑定电费、气费、水费、柴油采购缴费单据、结算票据等电子凭证，实现能耗消耗数据与缴费凭证一一关联存档。同时支持现场拍照图片上传留存，包含能耗表计实拍、能源储罐实景、供油供气设施现场照片等影像资料，形成文字数据、票据凭证、实景图片三位一体的能耗档案，做到能耗耗用有据可依、资料完整可查。</w:t>
      </w:r>
    </w:p>
    <w:p w14:paraId="1809D5F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支持按生产设备维度归集能耗耗用数据，可绑定对应耗能设备编号、设备名称、设备型号及所属车间，精准记录单台设备、单条产线的各类能源消耗情况，实现能耗到设备、消耗到工序的精细化台账管理。</w:t>
      </w:r>
    </w:p>
    <w:p w14:paraId="23399AB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台账数据支持后期编辑修正、查询筛选、明细导出、档案归档管理，全程留存操作日志与版本记录。完整归集的加工能耗台账，可为后续工序单耗分析、能耗成本统计、加工环节碳排放核算、能源耗用对标分析及合规资料备查，提供真实完整、图文凭证齐全、可追溯的基础数据支撑。</w:t>
      </w:r>
    </w:p>
    <w:p w14:paraId="26A1AAD3">
      <w:pPr>
        <w:rPr>
          <w:rFonts w:hint="eastAsia"/>
          <w:lang w:val="en-US" w:eastAsia="zh-CN"/>
        </w:rPr>
      </w:pPr>
    </w:p>
    <w:p w14:paraId="791C90F9">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辅料投入管理</w:t>
      </w:r>
    </w:p>
    <w:p w14:paraId="21A15CC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搭建专业化生产辅料投入全流程管理体系，针对竹木产品生产加工过程中常用的胶黏剂、油漆、化工助剂、各类包装材料等消耗性辅料，实现基础档案建档、投入耗用登记、碳排放系数维护全维度一体化管控。</w:t>
      </w:r>
    </w:p>
    <w:p w14:paraId="137EEC5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对所有生产辅料进行标准化分类分级建档，可完整维护辅料名称、规格型号、材质属性、物料类别、适用生产工序、计量单位、供应商信息、存储属性等完整基础资料，构建完善的辅料资源档案库。可按照生产车间、工艺流程、生产批次、生产日期周期等多维度，精准登记各生产环节辅料实际领用数量、投入使用量、耗用比例及耗用备注信息，实现辅料投入数据精细化录入、分类归集与明细台账存档。</w:t>
      </w:r>
    </w:p>
    <w:p w14:paraId="31BEEE5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内置辅料碳排放系数专属维护模块，支持对胶黏剂、油漆、各类助剂、包装材料等不同品类辅料，独立维护对应的碳排放基准系数、排放因子取值来源及适用核算场景。支持系数自定义新增、编辑修改、作废归档与历史版本留存，能够根据行业标准更新、原料配方迭代及时调整系数参数，确保碳核算取值合规、版本可追溯、参数可复核。</w:t>
      </w:r>
    </w:p>
    <w:p w14:paraId="48EA966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辅料投入记录全生命周期管理，具备数据新增、编辑修改、筛选查询、明细导出及上下架状态管控能力，可将辅料投入记录与生产工艺、加工批次、能耗台账进行关联匹配，实现生产数据互联互通。通过规范化的辅料投入用量管理与碳排放系数集中维护，可为产品加工阶段分项碳排放精准测算、单品及批次辅料碳足迹分摊、产品全生命周期碳足迹汇总核算、生产辅料耗用统计分析，提供数据完整、参数可控、来源可溯、口径统一的基础支撑依据。</w:t>
      </w:r>
    </w:p>
    <w:p w14:paraId="75F63BF5">
      <w:pPr>
        <w:rPr>
          <w:rFonts w:hint="eastAsia"/>
          <w:lang w:val="en-US" w:eastAsia="zh-CN"/>
        </w:rPr>
      </w:pPr>
    </w:p>
    <w:p w14:paraId="1F75EC2A">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工序碳排放核算</w:t>
      </w:r>
    </w:p>
    <w:p w14:paraId="69C8B2E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实现木竹加工生产全流程工序级精细化碳排放独立核算，支持根据企业实际生产工艺流程，自定义配置所需核算工序，适配木竹加工全品类生产工艺场景，可灵活覆盖企业干燥、裁切、砂光、热压、涂装、组装等自有核心生产工序，支持工序的新增、删减、编辑调整，形成贴合企业实际生产场景、可灵活拓展的全工序碳足迹核算体系。系统深度关联工序工时台账、加工能耗台账、辅料投入管理、生产设备档案、生产批次记录以及行业碳排放因子基准库，以实际生产作业边界为核心划分依据，多维联动归集每道工序对应的工时数据、各类能源消耗数据及辅料耗用数据，彻底解决多工序共用产线、共用能耗设备导致的核算精度不足问题。</w:t>
      </w:r>
    </w:p>
    <w:p w14:paraId="7982879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工序工时标准化录入与管理，可按生产批次、生产日期、单台设备、单道工序精准登记各工序有效作业工时等数据，建立完整的工序工时台账，精准记录各工序实际生产作业时长，作为能耗分摊、碳排放拆分的核心权重依据。通过工时数据与工序、设备、生产批次的绑定关联，实现所有生产耗用数据精准落地到对应工序，保障核算边界清晰、归属唯一。</w:t>
      </w:r>
    </w:p>
    <w:p w14:paraId="5FC6678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工序碳排放核算范围完整包含各工序耗用的电力、蒸汽、天然气、工业用水、柴油等各类能源消耗排放，以及工序生产过程投入使用的胶黏剂、油漆、化工助剂、包装材料等辅料产生的碳排放。针对车间集中供能、多工序共用设备、无独立计量仪表的复杂生产场景，系统内置多元化智能分摊算法，支持工序作业工时、产品材积、成品重量、设备额定功率负荷等分摊方式，可根据生产场景灵活配置主、辅分摊规则，将车间综合能耗、公共能耗精准拆分至每一道生产工序。</w:t>
      </w:r>
    </w:p>
    <w:p w14:paraId="05A0838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按照预设的标准化核算公式与权威行业排放因子，结合工序工时权重自动完成单工序能源碳排放、辅料碳排放的分项计算、明细统计与总量汇总，实现全流程自动化核算，规避人工演算误差。支持核算规则、分摊策略后台可视化灵活配置，在系统智能核算结果的基础上，允许管理人员根据特殊生产工况、工艺调整需求，人工调整分摊比例与核算参数，兼顾核算标准化与业务灵活性。</w:t>
      </w:r>
    </w:p>
    <w:p w14:paraId="23B6EE5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全程自动留存工序工时原始数据、能耗耗用明细、排放因子取值、分摊计算逻辑、中间演算结果及所有操作变更日志，实现工序碳排放核算全过程可追溯、可审计、可复核，完全符合产品碳足迹认证、绿色生产核查等合规要求。核算结果可按生产车间、生产线、生产批次、产品品类多维度汇总展示，直观量化各道工序的碳排放数值与贡献占比，精准定位高耗能、高排放工序。</w:t>
      </w:r>
    </w:p>
    <w:p w14:paraId="4C71F16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本功能通过工序工时与碳排放核算的深度融合，大幅提升工序级碳核算的精准度与合理性，既为木竹产品加工阶段整体碳足迹归集、单品碳足迹精准分摊、全生命周期碳足迹闭环核算提供核心数据支撑，也为企业开展生产工艺节能改造、能耗对标分析、工序碳排放优化、绿色生产评级提供精细化、标准化的决策依据。</w:t>
      </w:r>
    </w:p>
    <w:p w14:paraId="3C84271A">
      <w:pPr>
        <w:keepNext w:val="0"/>
        <w:keepLines w:val="0"/>
        <w:widowControl/>
        <w:suppressLineNumbers w:val="0"/>
        <w:jc w:val="left"/>
        <w:rPr>
          <w:rFonts w:ascii="宋体" w:hAnsi="宋体" w:eastAsia="宋体" w:cs="宋体"/>
          <w:kern w:val="0"/>
          <w:sz w:val="24"/>
          <w:szCs w:val="24"/>
          <w:lang w:val="en-US" w:eastAsia="zh-CN" w:bidi="ar"/>
        </w:rPr>
      </w:pPr>
    </w:p>
    <w:p w14:paraId="612758C4">
      <w:pPr>
        <w:rPr>
          <w:rFonts w:hint="eastAsia"/>
          <w:lang w:val="en-US" w:eastAsia="zh-CN"/>
        </w:rPr>
      </w:pPr>
    </w:p>
    <w:p w14:paraId="4B8DD7BE">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边角料与废品核算</w:t>
      </w:r>
    </w:p>
    <w:p w14:paraId="5BAD396C">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运输阶段核算</w:t>
      </w:r>
    </w:p>
    <w:p w14:paraId="7ECD284F">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运输台账管理</w:t>
      </w:r>
    </w:p>
    <w:p w14:paraId="247AEB6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ascii="宋体" w:hAnsi="宋体" w:eastAsia="宋体" w:cs="宋体"/>
          <w:kern w:val="0"/>
          <w:sz w:val="24"/>
          <w:szCs w:val="24"/>
          <w:lang w:val="en-US" w:eastAsia="zh-CN" w:bidi="ar"/>
        </w:rPr>
        <w:t>系</w:t>
      </w:r>
      <w:r>
        <w:rPr>
          <w:rFonts w:hint="eastAsia" w:ascii="宋体" w:hAnsi="宋体" w:eastAsia="宋体" w:cs="宋体"/>
          <w:color w:val="auto"/>
          <w:kern w:val="0"/>
          <w:sz w:val="24"/>
          <w:szCs w:val="24"/>
          <w:lang w:val="en-US" w:eastAsia="zh-CN"/>
        </w:rPr>
        <w:t>统搭建全场景运输台账标准化管理体系，全面覆盖竹木产品生产经营过程中的原料运输、成品运输、调拨运输、辅料运输四大核心运输业务场景，实现全品类运输数据集中建档、规范录入、统一管控与溯源管理，为运输环节碳排放核算提供完整、真实、可审计的基础台账数据支撑，补齐产品全生命周期碳足迹运输环节核算数据缺口。</w:t>
      </w:r>
    </w:p>
    <w:p w14:paraId="790B169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分类建立专项运输台账，精准区分四类运输业务的核算边界与业务属性。其中原料运输涵盖竹木原材料从林地、供应商至生产厂区的入场运输全流程记录；成品运输涵盖完工成品从厂区至客户、仓储站点的外销运输记录；调拨运输涵盖企业内部不同厂区、车间、仓库之间的物料、半成品、成品内部调拨转运记录；辅料运输涵盖生产所需胶黏剂、油漆、助剂、包装材料等各类生产辅料从供应商、仓储点至生产车间的入场运输记录，实现不同运输场景数据分类归集、独立统计、互不混淆。</w:t>
      </w:r>
    </w:p>
    <w:p w14:paraId="6CFFB09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运输核心参数全维度维护，可完整录入和维护各类运输业务的关键核算字段，包含运输方式、运输距离、运输载重、装载率、运输油耗等核心数据。支持按需填报公路、水路等主流运输方式，精准登记单次运输往返里程、有效运输距离；记录车辆核定载重、实际载货重量，自动核算运输装载率；支持手工录入车辆单位油耗、单次运输总油耗，同时支持参数批量导入、后期编辑修正，适配批量运输台账建档场景。</w:t>
      </w:r>
    </w:p>
    <w:p w14:paraId="4EE7EC2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同时，台账可关联运输批次、物料品类、运输日期、承运车辆、承运单位、起止地点、运输单据、过磅凭证等附属信息，完整留存运输业务全维度资料，形成规范化、一体化的运输业务档案。所有运输基础数据支持新增、编辑、筛选查询、批量导出与归档留存，全程记录操作日志与数据变更痕迹，确保运输数据真实可查、过程可追溯、口径可统一。</w:t>
      </w:r>
    </w:p>
    <w:p w14:paraId="2F03A15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本模块归集的完整运输台账数据，可直接对接系统碳排放核算模块，依托运输距离、载重、装载率、油耗等核心参数，匹配对应运输碳排放因子，自动精准核算原料、成品、内部调拨、辅料各场景下的运输环节碳排放量，实现运输能耗与排放数据精细化核算，为产品全生命周期碳足迹完整闭环核算、运输能耗分析、低碳运输方案优化提供坚实的数据支撑。</w:t>
      </w:r>
    </w:p>
    <w:p w14:paraId="01E5EDF6">
      <w:pPr>
        <w:rPr>
          <w:rFonts w:hint="eastAsia"/>
          <w:lang w:val="en-US" w:eastAsia="zh-CN"/>
        </w:rPr>
      </w:pPr>
    </w:p>
    <w:p w14:paraId="227B44C8">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分方式排放计算</w:t>
      </w:r>
    </w:p>
    <w:p w14:paraId="25B1B3D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木竹产品从产地至加工或消费终端的运输过程，该方案建立基于运输方式的独立核算模块。系统将运输方式划分为公路、铁路、水路、航空四个类别，每个类别分别设置对应的数据录入接口、排放因子匹配规则与核算参数体系。四种运输方式的核算流程相互独立，确保同一项目中不同运输环节的碳排放数据不产生交叉干扰。</w:t>
      </w:r>
    </w:p>
    <w:p w14:paraId="4B3A297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在数据录入层面，系统要求用户针对每一批次或每一运输链环节，明确指定所采用的运输方式。对于公路运输，需进一步区分车型（如轻型货车、重型货车、半挂牵引车）及燃料类型（如柴油、电动、天然气）；对于铁路运输，需区分内燃牵引与电力牵引，并可识别不同铁路线路的电气化比例；对于水路运输，需区分内河航运与沿海航运，并明确船舶类型（如散货船、集装箱船）及吨位等级；对于航空运输，需区分短途（1500公里以内）与长途航线，并可按货机与客机腹舱分别记录。上述分类维度用于后续匹配对应排放因子，提升核算精度。</w:t>
      </w:r>
    </w:p>
    <w:p w14:paraId="38D5E35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依据用户选择的运输方式及其细分类别，自动调取相应的碳排放计算模型。不同运输方式之间的计算逻辑相互独立，参数体系互不混用。核算完成后，系统按公路、铁路、水路、航空四个类别分别输出各运输方式的碳排放量（单位：kg CO₂e），并支持按项目、时间段、运输批次或木材原料来源地进行分方式汇总统计与对比分析。</w:t>
      </w:r>
    </w:p>
    <w:p w14:paraId="66C5FF0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为满足不同运输距离与货物重量的可比性要求，该方案内置单位周转量排放自动计算功能。周转量的计算基于“货物质量（吨）”与“运输距离（公里）”两个核心输入参数，以“吨·公里”为基本计量单位。该指标可用于比较同一货物在不同运输方式下的单位运载效率碳排放强度，也可用于不同批次木竹产品运输环节的横向对标。</w:t>
      </w:r>
    </w:p>
    <w:p w14:paraId="54E9C23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在数据录入环节，系统要求用户提供每批次运输的货物总质量（单位：吨）及实际运输距离（单位：公里）。若用户无法直接提供运输距离，系统支持通过输入起讫地点（精确至地级市或县级行政区，或通过地图选点）后，基于内置的地理距离数据库自动生成标准运输距离，并允许用户手动修正。系统同时记录自动生成距离与用户修正值的差异，便于后续审计。</w:t>
      </w:r>
    </w:p>
    <w:p w14:paraId="11D1056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系统完成该批次运输的总碳排放量核算后，自动执行以下计算：</w:t>
      </w:r>
      <w:r>
        <w:rPr>
          <w:rFonts w:hint="default" w:ascii="宋体" w:hAnsi="宋体" w:eastAsia="宋体" w:cs="宋体"/>
          <w:color w:val="auto"/>
          <w:kern w:val="0"/>
          <w:sz w:val="24"/>
          <w:szCs w:val="24"/>
          <w:lang w:val="en-US" w:eastAsia="zh-CN"/>
        </w:rPr>
        <w:br w:type="textWrapping"/>
      </w:r>
      <w:r>
        <w:rPr>
          <w:rFonts w:hint="default" w:ascii="宋体" w:hAnsi="宋体" w:eastAsia="宋体" w:cs="宋体"/>
          <w:color w:val="auto"/>
          <w:kern w:val="0"/>
          <w:sz w:val="24"/>
          <w:szCs w:val="24"/>
          <w:lang w:val="en-US" w:eastAsia="zh-CN"/>
        </w:rPr>
        <w:t>单位周转量排放（kg CO₂e /（吨·公里）） = 该批次运输总碳排放量（kg CO₂e） / （货物质量（吨）× 运输距离（公里））</w:t>
      </w:r>
    </w:p>
    <w:p w14:paraId="50B7967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计算结果保留至小数点后四位。对于一次运输包含多种方式的多式联运场景，系统支持分段输入各运输方式的里程与货量，并分别计算各段的单位周转量排放，最后按各段排放总和与总周转量的比值输出全程综合单位周转量排放值。系统支持对同一运输方式下多个批次的单位周转量排放值进行加权平均计算（以各批次周转量为权重），以反映该运输方式在木竹产品全生命周期中的平均排放强度。所有单位周转量计算结果、中间参数（质量、距离、总排放量）及数据来源标识（用户输入或系统自动生成）一并存储，可供后续追溯、复算与对比分析。</w:t>
      </w:r>
    </w:p>
    <w:p w14:paraId="2FFDD5AD">
      <w:pPr>
        <w:rPr>
          <w:rFonts w:hint="eastAsia"/>
          <w:lang w:val="en-US" w:eastAsia="zh-CN"/>
        </w:rPr>
      </w:pPr>
    </w:p>
    <w:p w14:paraId="69F742CB">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装卸以仓储排放</w:t>
      </w:r>
    </w:p>
    <w:p w14:paraId="007385C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在木竹产品运输阶段中，除运输工具行驶过程产生的排放外，装卸作业与中间仓储环节的能耗同样纳入本系统的核算边界。装卸与仓储排放作为运输阶段的补充核算模块，与分方式运输排放共同构成完整的运输阶段碳足迹。</w:t>
      </w:r>
    </w:p>
    <w:p w14:paraId="48CE368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针对木竹产品在起运点、中转节点及目的地发生的装卸作业建立独立核算入口。装卸作业包括但不限于叉车转运、起重机吊装、传送带输送及人工辅助机械装卸等操作类型。系统要求用户针对每一装卸节点，录入该节点处理的木竹产品总质量（单位：吨），并指定所使用的装卸设备类型及对应的能耗介质（如电力、柴油、汽油、液化气等）。</w:t>
      </w:r>
    </w:p>
    <w:p w14:paraId="4D7C42C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对于装卸作业的能耗计量，系统支持两种数据录入方式：一是基于实际测量值，由用户录入该节点装卸作业的总耗电量或燃料消耗量（单位：kWh 或 L）；二是基于单位装卸能耗默认值，由系统根据设备类型与货物质量自动计算装卸能耗，计算公式为：装卸能耗 = 处理货物质量 × 单位质量装卸能耗默认系数。默认系数来源于行业统计或项目前期调研数据，用户可根据实际情况进行覆盖与修正。</w:t>
      </w:r>
    </w:p>
    <w:p w14:paraId="0E0220A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系统根据所录入或计算得到的装卸能耗量及对应的排放因子，自动核算该节点装卸作业的碳排放量（单位：kg CO₂e）。同一运输批次中若涉及多个装卸节点（如产地装货、中转站卸货与再装货、目的地卸货），系统将各节点排放分别记录并自动求和，输出该批次运输全过程的装卸环节总排放量。</w:t>
      </w:r>
    </w:p>
    <w:p w14:paraId="00EEA69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木竹产品在运输途中或中转过程中存放于仓储设施的场景，系统将仓储期间为维持特定温湿度条件所消耗的能源纳入核算。仓储环节包括但不限于临时中转仓库、区域配送中心及出口港前的保税仓库。核算边界以木竹产品实际入库至出库的时间段为准。</w:t>
      </w:r>
    </w:p>
    <w:p w14:paraId="5F6F9F4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要求用户针对每一仓储节点，录入以下核心参数：产品入库质量（单位：吨）、入库时间与出库时间（精确至小时）、仓储空间的平均温度设定值（单位：℃）及相对湿度设定值（单位：%）。同时，用户需指定仓库制冷、除湿或加湿设备所对应的能耗介质类型（如电力、柴油或天然气）。</w:t>
      </w:r>
    </w:p>
    <w:p w14:paraId="4D08A91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仓储能耗的计算，系统提供基于单位面积或单位容积能耗标准的计算方式。用户可录入仓储空间的有效存储面积（单位：m²）或有效容积（单位：m³），并结合库内平均温湿度设定与实际库外环境条件的差异，由系统调取单位时间内单位面积或单位容积的能耗默认系数。系统自动计算总能耗量，公式为：仓储总能耗 = 仓储时长（小时） × 存储面积（或容积） × 单位能耗系数。该系数可根据不同的温湿度区间自动分级匹配，例如常温仓库、恒温仓库（15–25℃）及冷藏仓库（2–8℃）分别对应不同能耗系数区间。</w:t>
      </w:r>
    </w:p>
    <w:p w14:paraId="0979AB4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若用户能够提供仓储节点实际能耗计量数据（如电表读数或燃油消耗记录），系统优先采用实测值，并支持将实测值与默认系数计算结果进行比对。系统根据最终采用的能耗量及对应排放因子，自动核算该仓储节点的碳排放量（单位：kg CO₂e）。</w:t>
      </w:r>
    </w:p>
    <w:p w14:paraId="220BEF7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将同一运输批次下的所有装卸节点排放与仓储节点排放进行累加，输出该批次装卸与仓储环节的总碳排放量。该结果与公路、铁路、水路、航空等运输方式行驶过程中的排放量并列展示，共同构成运输阶段的全口径碳排放核算结果。系统同时支持按装卸作业能耗与仓储温湿度控制能耗分别统计，并可进一步按节点位置、设备类型或仓储时长进行分组汇总与趋势分析。所有原始录入参数（装卸设备类型、能耗量、仓储时长、温湿度设定值等）及中间计算结果均予以存储，可供后续溯源与核查。</w:t>
      </w:r>
    </w:p>
    <w:p w14:paraId="271DB503">
      <w:pPr>
        <w:rPr>
          <w:rFonts w:hint="eastAsia"/>
          <w:lang w:val="en-US" w:eastAsia="zh-CN"/>
        </w:rPr>
      </w:pPr>
    </w:p>
    <w:p w14:paraId="5CDE22FD">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使用阶段核算</w:t>
      </w:r>
    </w:p>
    <w:p w14:paraId="618ED850">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使用场景参数</w:t>
      </w:r>
    </w:p>
    <w:p w14:paraId="41C4A52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实现木竹产品全生命周期使用阶段标准化、精细化碳足迹核算，覆盖产品出厂后终端使用、日常运维保养、清洁养护、翻新复用等全业务场景，通过系统化配置各类使用场景核心参数，构建完整的产品后端碳核算模型，自动测算产品全使用周期内的能耗排放、维护排放、翻新改造排放，补齐产品全生命周期碳核算短板，打通原料采伐、生产加工、物流运输、终端使用的全流程碳足迹核算闭环，适配竹木行业绿色产品认证、生命周期评价的合规核算要求。</w:t>
      </w:r>
    </w:p>
    <w:p w14:paraId="6AB941F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自定义维护使用阶段核心场景参数，包含产品设计寿命、维护周期、翻新次数、使用能耗、清洁能耗五大核心核算参数，支持按产品品类、产品批次、应用场景差异化配置参数模板，适配不同竹木产品的实际使用工况与应用环境。所有场景参数支持系统默认标准化配置，同时支持人工按需微调修正，可完整留存参数修改记录与历史版本，实现核算参数可追溯、核算标准可统一、核算结果可复核，满足精细化碳核算管控需求。</w:t>
      </w:r>
    </w:p>
    <w:p w14:paraId="4C2A0B3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产品设计寿命参数配置，可根据产品行业标准、产品属性、工艺品质设定标准化使用年限，作为使用阶段碳核算的核心周期边界。系统以产品设计寿命为基准，自动界定使用阶段核算时长，完成全周期碳排放分摊、年均碳排放折算，精准划分产品全生命周期各阶段碳排放权重，保障核算边界规范统一。支持维护周期参数配置，可自定义产品日常保养、防腐防护、检修运维的固定周期与频次，系统联动单次维护产生的能耗、耗材耗用数据，自动累计核算产品全使用周期内常态化维护作业产生的碳排放量，实现运维排放全覆盖核算。</w:t>
      </w:r>
    </w:p>
    <w:p w14:paraId="27370A5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翻新次数参数配置，针对可修复、可翻新复用的竹木产品，支持自定义产品生命周期内最大翻新次数，同时可匹配单次翻新对应的工艺工序、能耗耗用、辅料投入等核算数据。系统可根据实际翻新频次，自动累加多次翻新作业产生的加工能耗排放、辅料碳排放及运维配套排放，真实还原产品循环复用场景下的实际碳排放水平，杜绝传统核算中忽略翻新工序排放导致的核算偏差，提升全周期碳足迹核算精准度。</w:t>
      </w:r>
    </w:p>
    <w:p w14:paraId="7B0FB4E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使用能耗、清洁能耗精细化参数配置与自动核算。其中使用能耗针对产品终端常态化使用过程，可配置单位周期电力、水资源等能耗定额参数，结合产品设计使用年限自动累计全周期使用能耗总量；清洁能耗针对产品日常除尘、清洁养护、防腐保养、专项维护等场景，支持自定义清洁频次、单次清洁能耗参数。系统依托配置的能耗参数，结合对应行业碳排放因子，自动完成使用能耗、清洁能耗的分项碳排放测算，实现能耗参数可配置、能耗总量可累计、排放数据可自动核算。</w:t>
      </w:r>
    </w:p>
    <w:p w14:paraId="35F00C7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联动设计寿命、维护周期、翻新次数、使用能耗、清洁能耗全维度参数，构建一体化使用阶段核算模型，自动分项统计维护碳排放、翻新碳排放、使用及清洁能耗碳排放，汇总生成产品使用阶段总碳排放量，支持按年度、单次作业、核算场景进行明细拆分与数据展示。所有参数配置记录、因子取值、运算逻辑、核算结果全程留痕存档，支持数据查询、筛选、导出与溯源审计，核算数据可无缝接入产品全生命周期碳足迹汇总体系，为竹木产品碳标签申报、绿色产品评价、低碳工艺优化、全生命周期碳减排分析提供合规、精准、可落地的数据支撑。</w:t>
      </w:r>
    </w:p>
    <w:p w14:paraId="7D247804">
      <w:pPr>
        <w:rPr>
          <w:rFonts w:hint="eastAsia"/>
          <w:lang w:val="en-US" w:eastAsia="zh-CN"/>
        </w:rPr>
      </w:pPr>
    </w:p>
    <w:p w14:paraId="06362C78">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使用阶段排放</w:t>
      </w:r>
    </w:p>
    <w:p w14:paraId="48100FE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实现木竹产品全生命周期使用阶段标准化、精细化碳足迹核算，聚焦竹木产品终端应用特性，全覆盖地板养护、家具日常使用、包装重复使用等典型使用场景，涵盖产品出厂后终端常态化使用、日常运维保养、清洁养护、翻新复用、循环复用等全业务场景。通过系统化配置各类使用场景核心参数，构建贴合竹木行业产品特性的后端碳核算模型，自动测算产品全使用周期内的能耗排放、维护排放、翻新改造排放、循环复用排放，补齐产品全生命周期碳核算短板，打通原料采伐、生产加工、物流运输、终端使用的全流程碳足迹核算闭环，适配竹木行业绿色产品认证、生命周期评价的合规核算要求。</w:t>
      </w:r>
    </w:p>
    <w:p w14:paraId="312D7C9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自定义维护使用阶段核心场景参数，包含产品设计寿命、维护周期、翻新次数、使用能耗、清洁能耗五大核心核算参数，支持按产品品类、产品批次、应用场景差异化配置参数模板，适配不同竹木产品的实际使用工况与应用环境。所有场景参数支持系统默认标准化配置，同时支持人工按需微调修正，可完整留存参数修改记录与历史版本，实现核算参数可追溯、核算标准可统一、核算结果可复核，满足精细化碳核算管控需求。</w:t>
      </w:r>
    </w:p>
    <w:p w14:paraId="5B789EB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产品设计寿命参数配置，可根据产品行业标准、产品属性、工艺品质设定标准化使用年限，作为使用阶段碳核算的核心周期边界。系统以产品设计寿命为基准，自动界定使用阶段核算时长，完成全周期碳排放分摊、年均碳排放折算，精准划分产品全生命周期各阶段碳排放权重，保障核算边界规范统一。支持维护周期参数配置，可自定义产品日常保养、防腐防护、检修运维的固定周期与频次，系统联动单次维护产生的能耗、耗材耗用数据，自动累计核算产品全使用周期内常态化维护作业产生的碳排放量，实现运维排放全覆盖核算。</w:t>
      </w:r>
    </w:p>
    <w:p w14:paraId="3A51E73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翻新次数参数配置，针对可修复、可翻新复用的竹木产品，支持自定义产品生命周期内最大翻新次数，同时可匹配单次翻新对应的工艺工序、能耗耗用、辅料投入等核算数据。系统可根据实际翻新频次，自动累加多次翻新作业产生的加工能耗排放、辅料碳排放及运维配套排放，真实还原产品循环复用场景下的实际碳排放水平，杜绝传统核算中忽略翻新工序排放导致的核算偏差，提升全周期碳足迹核算精准度。</w:t>
      </w:r>
    </w:p>
    <w:p w14:paraId="7C63A29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使用能耗、清洁能耗精细化参数配置与自动核算，适配多类竹木产品典型应用场景的差异化核算需求。针对竹木地板产品，可配置常态化清洁养护、防腐防潮养护、定期维保等场景的清洁能耗、养护耗材能耗参数，结合养护周期自动累计全周期地板养护碳排放；针对竹木家具产品，可配置日常使用过程中的辅助能耗、定期保养能耗、清洁运维能耗定额，依托设计寿命自动累积家具全使用周期能耗排放总量；针对竹木包装制品，系统适配重复使用特性，支持配置包装周转频次、单次复用清洁能耗、维护能耗参数，精准核算包装多次循环复用过程中产生的累计碳排放。系统依托各场景配置的能耗参数，结合对应行业碳排放因子，自动完成使用能耗、清洁能耗、养护能耗的分项碳排放测算，实现不同品类、不同使用场景的能耗参数差异化配置、全周期能耗总量自动累计、场景化排放数据精准核算。</w:t>
      </w:r>
    </w:p>
    <w:p w14:paraId="796C7CE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联动设计寿命、维护周期、翻新次数、使用能耗、清洁能耗全维度参数，针对地板养护、家具使用、包装重复使用等差异化应用场景，构建场景化一体化使用阶段核算模型，自动分项统计地板养护碳排放、家具使用运维碳排放、包装循环复用碳排放、产品翻新碳排放、通用能耗碳排放，汇总生成产品全周期累计使用排放总量，支持按产品类型、使用场景、年度周期、单次作业进行明细拆分与数据展示。所有参数配置记录、场景核算规则、因子取值、运算逻辑、核算结果全程留痕存档，支持数据查询、筛选、导出与溯源审计，核算数据可无缝接入产品全生命周期碳足迹汇总体系，为竹木产品碳标签申报、绿色产品评价、低碳工艺优化、全生命周期碳减排分析、场景化低碳改进提供合规、精准、可落地的数据支撑。</w:t>
      </w:r>
    </w:p>
    <w:p w14:paraId="0EF7B83D">
      <w:pPr>
        <w:rPr>
          <w:rFonts w:hint="eastAsia"/>
          <w:lang w:val="en-US" w:eastAsia="zh-CN"/>
        </w:rPr>
      </w:pPr>
    </w:p>
    <w:p w14:paraId="1C7F17AF">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长期碳固存核算</w:t>
      </w:r>
    </w:p>
    <w:p w14:paraId="3D23B5E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竹木产品在生长过程中通过光合作用吸收大气中的二氧化碳，并将碳以固体形式储存于木质纤维中。该部分碳在产品生产完成后并未立即释放，而是在产品的使用周期内持续留存在产品内部，形成碳固存。该方案将长期碳固存作为使用阶段核算的独立模块，对竹木产品从投入使用至报废或使用周期结束的全过程中碳储存量进行持续核算。</w:t>
      </w:r>
    </w:p>
    <w:p w14:paraId="142DEA6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系统基于竹木产品所含生物源碳的质量计算碳储存量。根据GB/T 44290—2024《木材与木制品生物碳含量计算方法》及联合国政府间气候变化专门委员会（IPCC）的推荐值，木材及竹材的含碳率（生物碳质量与绝干质量的比值）标准取值为0.5，即每吨绝干木竹材料中含碳0.5吨。系统采用该官方数据作为碳固存核算的基准参数。碳储存量以碳质量（kg C）或二氧化碳当量（kg CO₂e）两种单位输出，换算关系为1 kg C对应44/12 ≈ 3.67 kg CO₂e。</w:t>
      </w:r>
    </w:p>
    <w:p w14:paraId="47CA64A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核算边界起始于竹木产品完成生产加工并进入使用阶段的时间点。在该时间点上，产品所含碳储存量达到最大值。随着产品在使用过程中的物理损耗（如表面磨损、切削打磨、部件更换）或生物降解（如腐朽、虫蛀、霉变），部分木竹材料从产品主体中脱离，相应的碳从储存状态转为潜在释放状态。系统在使用周期内按用户指定的时间节点持续记录碳储存量的变化，直至产品报废或退出使用。</w:t>
      </w:r>
    </w:p>
    <w:p w14:paraId="553F460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系统要求用户录入竹木产品的初始基本信息。录入参数包括：产品中木竹材料的质量（单位：kg，以绝干质量计。若用户提供的是含水率12%条件下的质量，系统自动折算为绝干质量，折算公式为绝干质量 = 实测质量 / (1 + 含水率)）、木竹材料占产品总质量的比例（取值范围0–100%，对于纯木或纯竹产品为100%，对于木塑复合、竹塑复合或含胶粘剂、贴面材料的产品需按实际比例录入）。系统自动计算产品初始碳储存量，计算公式为：初始碳储存量（kg C）= 产品中木竹材料绝干质量（kg）× 0.5。</w:t>
      </w:r>
    </w:p>
    <w:p w14:paraId="47B1C8D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若用户能够提供产品经实验室元素分析获得的实测碳含量比例，系统支持覆盖默认的0.5系数，采用实测值进行计算。实测碳含量比例需来源于具备资质的检测机构出具的报告，且系统要求用户上传检测报告原文作为佐证材料。初始碳储存量一经确认录入，作为后续使用周期内持续核算的基准值，并关联至该产品的唯一标识编码，便于在整个生命周期内追溯。</w:t>
      </w:r>
    </w:p>
    <w:p w14:paraId="0E502EC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用户在产品使用周期内设置多个碳储存核算时间节点。典型节点包括：使用第1年末、使用第5年末、使用第10年末、达到设计寿命的50%时点、达到设计寿命时点及产品报废或退出使用时点。用户亦可自定义任意核算节点（精确至月）。每个节点均独立记录该时点上产品的剩余碳储存量。</w:t>
      </w:r>
    </w:p>
    <w:p w14:paraId="3E2CB8D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在每个核算节点上，系统提供两种方式供用户录入产品的剩余木竹材料质量：一是直接录入该节点上产品的实测质量（单位：kg，需注明含水率状态），系统自动扣除木竹材料质量占比并乘以含碳率0.5计算出碳储存量；二是录入自初始状态至该节点累计发生的质量损失比例（单位：%，取值范围0–100%），系统按初始木竹材料绝干质量乘以（1 – 累计损失比例）再乘以0.5计算碳储存量。</w:t>
      </w:r>
    </w:p>
    <w:p w14:paraId="5BBD9B1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维护、翻新、修复等作业中从产品上移除或替换掉的木竹材料部分（如打磨产生的木屑、更换掉的损坏部件），系统支持用户单独录入该次作业造成的材料移除质量。系统将该部分质量对应的碳储存量从当前节点前的碳储存量中扣减，并记录为“已释放碳储存量”。该释放量作为独立指标输出，不重复计入使用阶段的其他排放项（如清洁或维护能耗排放）。</w:t>
      </w:r>
    </w:p>
    <w:p w14:paraId="79A6D94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系统根据各核算节点的碳储存量计算结果，自动生成产品在使用周期内的碳储存量变化曲线。横轴为时间（单位：月或年），纵轴为碳储存量（单位：kg C 或 kg CO₂e）。系统支持将同一项目下多个产品的碳储存量变化曲线叠加展示，便于比较不同产品类型、不同使用环境或不同维护方案对碳固存保留效果的影响。</w:t>
      </w:r>
    </w:p>
    <w:p w14:paraId="6BE2E77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系统输出的核心指标包括：产品进入使用阶段时的初始碳储存量（单位：kg C 及 kg CO₂e）；各核算节点的实时碳储存量；全使用周期内碳储存量的累计下降总量（单位：kg C 及 kg CO₂e）；各相邻节点间的碳储存变化量及变化速率（单位：kg C/年）；产品在设计寿命结束时（或用户指定的终止节点上）的末端残留碳储存量。</w:t>
      </w:r>
    </w:p>
    <w:p w14:paraId="5CD0C9B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将碳固存核算结果与使用阶段的其他排放项（日常清洁排放、定期维护排放、翻新处理排放、使用能耗排放）在同一界面中并列展示，但不对两者进行直接加减抵消。展示方式为双柱图或双线图：左侧为使用阶段各排放项的累计排放量（均为正排放，单位：kg CO₂e），右侧为初始碳储存量与末端残留碳储存量（单位：kg CO₂e）。用户可根据外部碳核算标准（如ISO 14067、PAS 2050、产品环境足迹PEF指南）自行判断是否将碳固存纳入最终碳足迹汇总，以及采取何种纳入方式（如从总排放中扣减初始碳储存量、仅计入碳储存变化量，或单独列示不予抵消）。</w:t>
      </w:r>
    </w:p>
    <w:p w14:paraId="3378089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在产品设计寿命结束时仍未释放的残留碳储存量（例如产品被长期存放于干燥环境中、被填埋于厌氧条件下、或进入长期使用的二手市场），系统输出该残留量作为潜在负排放指标，并提示该部分碳在最终废弃阶段（如焚烧或降解）的预期释放风险。系统不对该潜在释放进行强制性核算，但提供备注字段供用户记录后续处置方式。</w:t>
      </w:r>
    </w:p>
    <w:p w14:paraId="33CF20A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对同一项目内的多个竹木产品分别建立碳固存核算档案。每个产品独立记录其唯一标识（产品编码或批次号）、产品类型（如实木家具、竹地板、木托盘）、初始木竹材料绝干质量、初始碳储存量、各核算节点数据、末端残留碳储存量及全周期碳储存变化曲线。用户可按产品类型、使用年限区间、累计质量损失比例区间进行分组统计，输出各类产品在使用周期内的平均碳储存保留率（末端残留碳储存量 ÷ 初始碳储存量 × 100%，单位：%）。</w:t>
      </w:r>
    </w:p>
    <w:p w14:paraId="66AAC73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所有原始录入数据（产品初始质量、含水率、木竹材料占比、实测碳含量报告、各节点录入的剩余质量或损失比例、维护作业移除质量明细）、中间计算参数（绝干质量折算过程、含碳率取值依据、CO₂换算系数）及历史各核算节点的完整数据均予以分类存储，支持按产品、节点、时间范围进行检索、追溯与复核。系统支持将碳固存核算结果导出为标准格式（如CSV或Excel），便于外部核查或向上游碳足迹数据库报送。</w:t>
      </w:r>
    </w:p>
    <w:p w14:paraId="72A1FBFE">
      <w:pPr>
        <w:rPr>
          <w:rFonts w:hint="eastAsia"/>
          <w:lang w:val="en-US" w:eastAsia="zh-CN"/>
        </w:rPr>
      </w:pPr>
    </w:p>
    <w:p w14:paraId="7BD4EA8A">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废弃与循环核算</w:t>
      </w:r>
    </w:p>
    <w:p w14:paraId="2BBA5118">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处置方式管理</w:t>
      </w:r>
    </w:p>
    <w:p w14:paraId="0519E01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竹木产品在达到使用寿命终点后，其废弃处理方式决定了产品中剩余碳的去向及处理过程产生的额外排放。该方案建立废弃与循环核算模块，对回收、再生、焚烧、填埋、堆肥五种典型处置方式进行统一管理，支持用户按比例配置各处置方式的分配比例及对应的技术参数，自动计算废弃阶段的碳排放总量。</w:t>
      </w:r>
    </w:p>
    <w:p w14:paraId="30B5282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将竹木产品废弃后的处置路径划分为五类：回收（产品整体或部件在不经材料重组的情况下直接重复使用）、再生（废弃木竹材料经破碎、再加工制成新的木竹产品）、焚烧（废弃木竹材料作为燃料进行能量回收）、填埋（废弃木竹材料进入垃圾填埋场）、堆肥（废弃木竹材料在可控条件下生物降解为腐殖质）。五种处置方式之间相互独立，分配比例之和应为100%。</w:t>
      </w:r>
    </w:p>
    <w:p w14:paraId="6D629A2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每种处置方式，系统建立对应的参数配置界面。用户需为每一处置方式配置以下基础参数：该处置方式适用的废弃物状态说明（如完整产品、破损部件、加工边角料、粉尘碎屑等）；处理工艺类型（如回收方式下分直接复用与部件更换，再生方式下分物理再生与化学再生，焚烧方式下分直燃焚烧与热解气化，填埋方式下分有沼气收集与无沼气收集，堆肥方式下分工业堆肥与家庭堆肥）；以及处理过程涉及的能耗与排放因子参数。</w:t>
      </w:r>
    </w:p>
    <w:p w14:paraId="72B98C5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要求用户针对每一批次或每一类竹木产品，录入废弃后各处置方式的分配比例。各比例以百分数形式录入，取值范围0%至100%，且五类处置方式的比例之和须等于100%。系统在录入时自动进行总和校验，若不等于100%则提示用户修正。</w:t>
      </w:r>
    </w:p>
    <w:p w14:paraId="14DBEA8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分配比例可基于以下依据确定：项目所在地实际废弃物处理统计数据、产品回收体系的实际覆盖比例、行业基准数据或用户自定义假设。系统支持保存多组分配方案（如“基准情景”“乐观回收情景”“悲观填埋情景”），便于进行不同废弃处理策略下的碳足迹敏感性分析。分配比例配置完成后，系统自动按各比例将产品的废弃木竹材料质量分配至对应处置方式，作为后续排放计算的质量基准。</w:t>
      </w:r>
    </w:p>
    <w:p w14:paraId="6A4FFF0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回收路径，系统要求用户配置以下参数：回收后产品的预期剩余使用寿命（单位：年，取值范围0至原设计寿命）、回收过程中的收集与运输距离（单位：km）、回收作业的单次能耗（单位：kWh/吨产品，涵盖分拣、清洗、简单维修等环节）。回收处理产生的碳排放量计算公式为：回收排放 = 回收质量 × 单位质量回收能耗 × 对应排放因子 + 回收质量 × 运输距离 × 单位质量运输排放因子。回收后产品延长使用所对应的碳储存效益（即避免新产品生产的排放）单独列示，不直接抵扣回收过程排放。</w:t>
      </w:r>
    </w:p>
    <w:p w14:paraId="33BB5F4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再生路径，系统将废弃木竹材料转化为再生材料或再生产品。用户需配置以下参数：再生工艺类型（物理再生如粉碎再压制成板，或化学再生如水解提取纤维）、再生过程的材料得率（单位：%，即再生材料质量 ÷ 输入废弃木竹材料质量，典型值范围50%–90%）、再生过程单位能耗（单位：kWh/吨输入材料或MJ/吨输入材料）及辅料消耗（如胶粘剂、添加剂，单位：kg/吨输入材料）。系统自动计算再生处理排放：再生排放 = 输入材料质量 × 单位能耗 × 排放因子 + 辅料质量 × 辅料排放因子。再生得到的材料质量（输入质量 × 材料得率）作为产出项输出，并标注其可用于替代原生木竹材料。</w:t>
      </w:r>
    </w:p>
    <w:p w14:paraId="2249076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焚烧路径，系统核算废弃木竹材料燃烧释放的二氧化碳及焚烧过程产生的其他排放。用户需配置以下参数：焚烧设施的燃烧效率（单位：%，典型值80%–99%）、烟气处理系统类型（如布袋除尘、活性炭喷射、选择性催化还原脱硝）、焚烧过程单位辅助能耗（单位：kWh/吨废弃物，涵盖进料、鼓风、排渣等）及底渣与飞灰的产生比例（单位：%）。焚烧产生的生物二氧化碳排放（源于木竹材料中所含生物碳）与化石二氧化碳排放（源于焚烧过程使用的辅助燃料或废弃物中的非生物成分）分别核算。系统计算公式为：焚烧总排放 = 焚烧质量 × 单位辅助能耗 × 排放因子 + 焚烧质量 × 非生物碳含量 × 44/12（若存在非生物成分）— 焚烧发电或供热的能量回收所避免的排放（若用户配置能量回收效率）。能量回收避免排放作为负排放项独立展示，用户可选择是否纳入总排放计算。</w:t>
      </w:r>
    </w:p>
    <w:p w14:paraId="730CF90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填埋路径，系统重点核算废弃木竹材料在填埋场中厌氧降解产生的甲烷排放。用户需配置以下参数：填埋场类型（开放式简易填埋、半封闭填埋、卫生填埋、含沼气收集系统的填埋场）、沼气收集效率（单位：%，0%–100%，典型值为60%–85%）、甲烷氧化率（单位：%，填埋场覆盖层中甲烷被氧化为二氧化碳的比例，典型值为10%–20%）、填埋过程中单位作业能耗（单位：kWh/吨废弃物，涵盖运输、压实、覆土等）。系统依据IPCC默认方法计算填埋甲烷排放：甲烷产生潜力 = 填埋质量 × 可降解有机碳比例（竹木产品典型值取0.45–0.50） × 甲烷产生率（默认0.5） × 16/12（碳换算为甲烷的系数）。实际甲烷排放 = 甲烷产生潜力 ×（1 — 沼气收集效率）×（1 — 甲烷氧化率）。最终填埋处理总排放 = 实际甲烷排放 × 甲烷全球增温潜势（GWP100取值28或25，根据所选标准确定） + 填埋质量 × 单位作业能耗 × 排放因子。</w:t>
      </w:r>
    </w:p>
    <w:p w14:paraId="0664432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堆肥路径，系统核算废弃木竹材料在好氧条件下生物降解为腐殖质的过程排放。用户需配置以下参数：堆肥工艺类型（家庭堆肥、庭院堆肥、工业好氧堆肥）、堆肥周期（单位：天）、堆肥过程通风与翻堆能耗（单位：kWh/吨废弃物）、堆肥过程产生的直接排放（主要为二氧化碳，源于生物碳氧化，不计入全球增温潜势）及少量甲烷与氧化亚氮排放（需核算）。系统要求用户配置堆肥过程中甲烷与氧化亚氮的排放因子，或采用默认值（如工业堆肥条件下甲烷排放因子取0.01 kg CH₄/吨湿重，氧化亚氮排放因子取0.05 kg N₂O/吨湿重）。系统计算公式为：堆肥总排放 = 堆肥质量 × 通风翻堆能耗 × 排放因子 + 堆肥质量 × CH₄排放因子 × CH₄的GWP + 堆肥质量 × N₂O排放因子 × N₂O的GWP。堆肥产出的腐殖质可作为土壤改良剂使用，其对应的碳固存效益（部分有机碳在土壤中稳定存留）作为独立指标输出，不计入排放抵消。</w:t>
      </w:r>
    </w:p>
    <w:p w14:paraId="7F5CF72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系统根据用户配置的各处置方式比例及对应参数，自动计算废弃与循环阶段的总碳排放量：总排放 = Σ（各处置方式分配质量 × 单位处置方式排放强度）。输出结果按处置方式分别列示，并支持按项目、产品类型、处置方案名称进行分组汇总与对比分析。</w:t>
      </w:r>
    </w:p>
    <w:p w14:paraId="69D66CC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将一组完整的比例配置与参数配置保存为“处置方案”。同一产品可关联多个处置方案（如“现行方案”“优化方案”“极端情景”），便于比较不同废弃管理策略对碳足迹的影响。所有配置参数（分配比例、工艺类型、能耗系数、排放因子、得率、收集效率等）及计算结果均予以存储，支持数据导出、追溯与复核。系统同时输出各处置方式下避免或替代的潜在负排放（如再生材料替代原生材料、焚烧能量回收替代化石能源、堆肥替代化肥），这些负排放项单独列示，不默认计入废弃阶段总排放，由用户根据所选核算标准决定是否纳入。</w:t>
      </w:r>
    </w:p>
    <w:p w14:paraId="21E6466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p>
    <w:p w14:paraId="63491FEE">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废弃排放核算</w:t>
      </w:r>
    </w:p>
    <w:p w14:paraId="11B5A0B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竹木产品在废弃处置阶段产生的碳排放主要来源于填埋过程中甲烷的释放、焚烧过程中二氧化碳及其他温室气体的排放，以及资源化利用（再生、堆肥、能量回收等）所带来的替代减排效益。该方案建立废弃排放核算模块，对上述三项核心排放源与减排量进行独立核算与综合输出。</w:t>
      </w:r>
    </w:p>
    <w:p w14:paraId="066D64C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针对进入填埋处置路径的废弃竹木产品，系统核算其在厌氧条件下分解产生的甲烷排放。核算方法遵循联合国政府间气候变化专门委员会（IPCC）发布的废弃物处理卷指南中的一级或二级计算方法。</w:t>
      </w:r>
    </w:p>
    <w:p w14:paraId="49222C5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要求用户录入以下基础参数：进入填埋的竹木废弃物质量（单位：吨，以干重计）、填埋场类型（开放式简易填埋、半封闭填埋、卫生填埋、配备沼气收集系统的卫生填埋场）。根据填埋场类型，系统自动匹配或允许用户手动配置以下关键参数：可降解有机碳比例（DOC，竹木产品默认值取0.45–0.50，单位：吨碳/吨废弃物）、可降解有机碳的分解比例（DOC_F，IPCC默认值0.5）、甲烷产生潜力修正因子（MCF，根据填埋场类型取值0.4至1.0）、甲烷在填埋气中的体积比例（F，默认值0.5）、沼气收集效率（单位：%，未配置收集系统的填埋场取0%）、甲烷氧化率（OX，填埋场覆盖层中甲烷被氧化为二氧化碳的比例，默认值0.1至0.2）。</w:t>
      </w:r>
    </w:p>
    <w:p w14:paraId="727B485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系统自动计算填埋甲烷产生量，计算公式为：甲烷产生量（吨CH₄）= 填埋废弃物质量 × DOC × DOC_F × MCF × F ×（16/12）。其中16/12为碳换算为甲烷的摩尔质量比。实际甲烷排放量 = 甲烷产生量 ×（1 — 沼气收集效率）×（1 — 甲烷氧化率）。</w:t>
      </w:r>
    </w:p>
    <w:p w14:paraId="7260A62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系统根据所选温室气体核算标准（如IPCC第六次评估报告或京都议定书附件）自动匹配甲烷的全球增温潜势（GWP100值），常用取值为28或25。填埋甲烷排放的二氧化碳当量（kg CO₂e）= 实际甲烷排放量（kg CH₄）× 甲烷GWP值。系统同时输出未收集沼气的潜在能量价值（若用户配置沼气发电或供热效率），该能量价值作为资源化利用减排量的组成部分，在资源化利用核算模块中体现，不在此处重复计入排放。</w:t>
      </w:r>
    </w:p>
    <w:p w14:paraId="49305CA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针对进入焚烧处置路径的废弃竹木产品，系统核算焚烧过程产生的直接温室气体排放及辅助能耗排放。核算边界涵盖废弃物焚烧设施内的完全燃烧过程、烟气处理系统能耗及底渣飞灰处理环节。</w:t>
      </w:r>
    </w:p>
    <w:p w14:paraId="4ADACB4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要求用户录入以下参数：进入焚烧的竹木废弃物质量（单位：吨，以入炉湿重计并注明含水率）、废弃物中生物碳含量比例（单位：%，木竹材料默认取50%，若含非生物成分需分别录入）、废弃物中化石碳含量比例（单位：%，如塑料贴面、胶粘剂所含碳源）、焚烧设施燃烧效率（单位：%，典型值80%–99%）、烟气处理系统类型（如布袋除尘、活性炭喷射、选择性催化还原脱硝）及其单位质量废弃物处理能耗（单位：kWh/吨废弃物）、焚烧辅助燃料消耗量（单位：kg或L/吨废弃物）及辅助燃料排放因子。</w:t>
      </w:r>
    </w:p>
    <w:p w14:paraId="661285A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系统分别核算生物源二氧化碳排放与化石源二氧化碳排放。生物源二氧化碳排放计算公式为：生物CO₂排放（kg CO₂）= 焚烧质量 × 生物碳含量比例 ×（44/12）。该部分排放根据ISO 14064及产品碳足迹相关标准，通常不计入产品碳足迹总量，但需单独列示。化石源二氧化碳排放计算公式为：化石CO₂排放（kg CO₂）= 焚烧质量 × 化石碳含量比例 ×（44/12），计入废弃阶段总排放。</w:t>
      </w:r>
    </w:p>
    <w:p w14:paraId="6CCA1DB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对于焚烧过程产生的其他温室气体（如甲烷、氧化亚氮），系统配置默认排放因子（单位：kg CH₄或N₂O/吨废弃物），用户可根据焚烧设施的实际检测数据进行覆盖修正。系统同时核算焚烧辅助能耗排放：辅助能耗总排放 = 焚烧质量 ×（烟气处理单位能耗 + 其他辅助作业单位能耗）× 电力排放因子 + 辅助燃料消耗量 × 辅助燃料排放因子。</w:t>
      </w:r>
    </w:p>
    <w:p w14:paraId="6BC8137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焚烧总排放 = 化石CO₂排放 + 其他温室气体排放（按各自GWP折算为CO₂e）+ 辅助能耗排放。生物源CO₂排放单独输出，不计入总排放。</w:t>
      </w:r>
    </w:p>
    <w:p w14:paraId="035969C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竹木废弃物通过再生、堆肥、能量回收等资源化利用路径所产生的替代原生资源或替代化石能源的减排效益，系统建立独立的减排量核算模块。该模块核算的是因采用资源化利用方式而避免的、原本需要通过原生材料生产或化石能源燃烧所产生的排放量，计算结果以负值形式呈现。</w:t>
      </w:r>
    </w:p>
    <w:p w14:paraId="5DCCCA7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对于再生路径（废弃木竹材料经加工制成再生板材、再生纸浆或生物质成型燃料等），系统要求用户配置以下参数：再生过程的材料得率（单位：%，即产出再生材料质量 ÷ 输入废弃物质量）、被替代的原生材料类型（如原生木材、原生塑料、原生矿棉等）及单位质量原生材料的生产排放因子（单位：kg CO₂e/吨）。再生路径减排量计算公式为：减排量 = 输入废弃物质量 × 材料得率 × 原生材料生产排放因子。该减排量为避免排放量，以负值输出。</w:t>
      </w:r>
    </w:p>
    <w:p w14:paraId="5522C33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对于焚烧能量回收路径，系统要求用户配置焚烧设施的发电效率（单位：%）或供热效率（单位：%），以及所在电网的平均电力排放因子（单位：kg CO₂e/kWh）或被替代的化石燃料排放因子（单位：kg CO₂e/MJ）。能量回收减排量计算公式为：电力回收减排量 = 焚烧质量 × 低位热值（竹木废弃物典型值15–18 MJ/kg）× 发电效率 ÷ 3.6 × 电网排放因子；热能回收减排量 = 焚烧质量 × 低位热值 × 供热效率 ÷ 1000 × 被替代燃料排放因子。两种能量回收方式可同时存在，系统分别计算并输出合计减排量。</w:t>
      </w:r>
    </w:p>
    <w:p w14:paraId="5053D9A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堆肥路径（废弃木竹材料经好氧发酵产出腐殖质），系统核算堆肥产品替代化肥使用的减排效益。用户需配置单位质量堆肥产品可替代的化肥种类与数量（如每吨堆肥替代0.1吨氮肥），以及各化肥的生产排放因子。堆肥路径减排量 = 堆肥产出质量 × 替代化肥当量 × 化肥生产排放因子。堆肥过程本身产生的甲烷与氧化亚氮排放已在处置方式管理模块中核算，此处的减排量仅指替代化肥所避免的排放，两者不得重复计算。</w:t>
      </w:r>
    </w:p>
    <w:p w14:paraId="4064A2B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沼气收集利用路径（填埋场配置沼气收集系统并将沼气用于发电或供热），系统将在填埋甲烷排放核算的基础上，进一步核算沼气利用的减排量。用户需配置填埋场沼气收集效率（单位：%）、收集后沼气的利用方式（发电、直燃供热或提纯并入管网）及相应的利用效率。沼气利用减排量 = 收集的甲烷质量 × 甲烷低位热值 × 利用效率 ×（被替代能源的排放因子—沼气燃烧排放因子）。因收集利用而避免直接排放至大气的甲烷部分，已在填埋甲烷排放核算中通过“（1 — 收集效率）”因子予以扣除，故减排量核算中不再重复计算避免排放，仅计算替代化石能源的额外减排效益。</w:t>
      </w:r>
    </w:p>
    <w:p w14:paraId="3BDB874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系统将填埋甲烷排放量、焚烧排放量（不含生物源CO₂）及资源化利用减排量分别输出，并汇总得出废弃阶段净排放量：废弃阶段净排放 = 填埋甲烷排放（kg CO₂e）+ 焚烧排放（kg CO₂e，仅化石源及其他温室气体）+ 资源化利用减排量（kg CO₂e，负值）。生物源CO₂排放、填埋场未收集沼气的潜在能量值、堆肥产品碳固存效益等指标作为补充信息单独列示。</w:t>
      </w:r>
    </w:p>
    <w:p w14:paraId="7C22DA2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Segoe UI" w:hAnsi="Segoe UI" w:eastAsia="Segoe UI" w:cs="Segoe UI"/>
          <w:i w:val="0"/>
          <w:iCs w:val="0"/>
          <w:caps w:val="0"/>
          <w:color w:val="0F1115"/>
          <w:spacing w:val="0"/>
          <w:sz w:val="24"/>
          <w:szCs w:val="24"/>
        </w:rPr>
      </w:pPr>
      <w:r>
        <w:rPr>
          <w:rFonts w:hint="default" w:ascii="宋体" w:hAnsi="宋体" w:eastAsia="宋体" w:cs="宋体"/>
          <w:color w:val="auto"/>
          <w:kern w:val="0"/>
          <w:sz w:val="24"/>
          <w:szCs w:val="24"/>
          <w:lang w:val="en-US" w:eastAsia="zh-CN"/>
        </w:rPr>
        <w:t>系统支持按废弃物批次、产品类型、处置方式、排放源类别（填埋甲烷、焚烧化石CO₂、焚烧其他温室气体、焚烧辅助能耗）进行分组统计与对比分析。所有录入参数（废弃物质量、填埋场类型、焚烧效率、再生得率、能量回收效率等）、中间计算结果（甲烷产生量、实际排放量、减排量）及最终净排放量均予以分类存储，支持数据追溯、复核及多情景方案对比。系统同时提供排放清单导出功能，支持主流碳核算报告格式（如PDF、Excel、CSV），便于用户向第三方核查机构或碳足迹数据库报送。</w:t>
      </w:r>
    </w:p>
    <w:p w14:paraId="091010B1">
      <w:pPr>
        <w:rPr>
          <w:rFonts w:hint="eastAsia"/>
          <w:lang w:val="en-US" w:eastAsia="zh-CN"/>
        </w:rPr>
      </w:pPr>
    </w:p>
    <w:p w14:paraId="2131F074">
      <w:pPr>
        <w:keepNext/>
        <w:keepLines/>
        <w:widowControl w:val="0"/>
        <w:numPr>
          <w:ilvl w:val="6"/>
          <w:numId w:val="1"/>
        </w:numPr>
        <w:bidi w:val="0"/>
        <w:spacing w:before="240" w:beforeLines="0" w:beforeAutospacing="0" w:after="64" w:afterLines="0" w:afterAutospacing="0" w:line="317" w:lineRule="auto"/>
        <w:ind w:left="1296" w:hanging="1296"/>
        <w:jc w:val="both"/>
        <w:outlineLvl w:val="6"/>
        <w:rPr>
          <w:rFonts w:hint="eastAsia" w:asciiTheme="minorHAnsi" w:hAnsiTheme="minorHAnsi" w:eastAsiaTheme="minorEastAsia" w:cstheme="minorBidi"/>
          <w:b/>
          <w:kern w:val="2"/>
          <w:sz w:val="24"/>
          <w:szCs w:val="24"/>
          <w:lang w:val="en-US" w:eastAsia="zh-CN" w:bidi="ar-SA"/>
        </w:rPr>
      </w:pPr>
      <w:r>
        <w:rPr>
          <w:rFonts w:hint="eastAsia" w:ascii="宋体" w:hAnsi="宋体" w:eastAsia="宋体" w:cs="宋体"/>
          <w:b/>
          <w:i w:val="0"/>
          <w:iCs w:val="0"/>
          <w:color w:val="000000"/>
          <w:kern w:val="0"/>
          <w:sz w:val="24"/>
          <w:szCs w:val="24"/>
          <w:u w:val="none"/>
          <w:lang w:val="en-US" w:eastAsia="zh-CN" w:bidi="ar"/>
        </w:rPr>
        <w:t>循环利用减排</w:t>
      </w:r>
    </w:p>
    <w:p w14:paraId="58F3653A">
      <w:pPr>
        <w:rPr>
          <w:rFonts w:hint="eastAsia" w:ascii="宋体" w:hAnsi="宋体" w:eastAsia="宋体" w:cs="宋体"/>
          <w:i w:val="0"/>
          <w:iCs w:val="0"/>
          <w:color w:val="000000"/>
          <w:kern w:val="0"/>
          <w:sz w:val="24"/>
          <w:szCs w:val="24"/>
          <w:u w:val="none"/>
          <w:lang w:val="en-US" w:eastAsia="zh-CN" w:bidi="ar"/>
        </w:rPr>
      </w:pPr>
    </w:p>
    <w:p w14:paraId="7C3AF5E8">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核算规则引擎</w:t>
      </w:r>
    </w:p>
    <w:p w14:paraId="7C094D1B">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排放因子库</w:t>
      </w:r>
    </w:p>
    <w:p w14:paraId="6E474BE5">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排放因子多源分类内置</w:t>
      </w:r>
    </w:p>
    <w:p w14:paraId="7A48F31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排放因子库需内置来自五类来源的排放因子数据：国家标准（GB/GB/T）、行业标准（如HJ、LY、JC、QB等）、IPCC指南（含1996、2000、2006、2019修订版及补充卷）、地方标准或地方发布因子（省级/市级生态环境部门发布）、木竹专用排放因子（针对竹材、木材及其制品的专用因子）。每类来源的因子需在库中独立标识其来源类型，不得混合存储导致来源混淆。</w:t>
      </w:r>
    </w:p>
    <w:p w14:paraId="24BF119E">
      <w:pPr>
        <w:rPr>
          <w:rFonts w:hint="eastAsia"/>
          <w:lang w:val="en-US" w:eastAsia="zh-CN"/>
        </w:rPr>
      </w:pPr>
    </w:p>
    <w:p w14:paraId="3E99C8B9">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排放因子条目核心数据结构</w:t>
      </w:r>
    </w:p>
    <w:p w14:paraId="5CD5D0B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每个排放因子条目应包含以下核心字段：</w:t>
      </w:r>
    </w:p>
    <w:p w14:paraId="22029E8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1、因子唯一标识编码</w:t>
      </w:r>
    </w:p>
    <w:p w14:paraId="323CBCD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2、因子名称（中文全称）</w:t>
      </w:r>
    </w:p>
    <w:p w14:paraId="6093D18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3、所属来源类型（国标/行标/IPCC/地方/木竹专用/ISO等）</w:t>
      </w:r>
    </w:p>
    <w:p w14:paraId="15108EA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4、来源标准或文件编号（如GB/T 32151.1-2015，或IPCC 2019 Refinement Chapter 2）</w:t>
      </w:r>
    </w:p>
    <w:p w14:paraId="45481B1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5、排放因子数值（含单位，如kg CO₂/kg燃料、tC/t干物质）</w:t>
      </w:r>
    </w:p>
    <w:p w14:paraId="490DF24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6、适用条件描述（如燃料类型、燃烧设备类型、燃烧条件、原料含水率范围、区域限定）</w:t>
      </w:r>
    </w:p>
    <w:p w14:paraId="382BA87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7、默认值类型（是默认值/实测值/模型计算值）</w:t>
      </w:r>
    </w:p>
    <w:p w14:paraId="7CD314B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8、不确定性范围（如±x%，或给出95%置信区间）</w:t>
      </w:r>
    </w:p>
    <w:p w14:paraId="30C51163">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木竹专用排放因子管理</w:t>
      </w:r>
    </w:p>
    <w:p w14:paraId="3D97F06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生物碳储量核算模块，该模块依据《木竹产品碳足迹评价指南》中关于“碳储量计算”的核心要求，专门处理木竹材料在生长周期中固定的碳量。系统内置不同树种（如：针叶木、阔叶木）及竹材的平均生物量与含碳率参数。</w:t>
      </w:r>
    </w:p>
    <w:p w14:paraId="559FD9C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生物碳固定量计算：根据输入的木竹原材料体积或重量，自动匹配对应的木材密度与含碳率，计算产品本身所储存的生物碳总量。</w:t>
      </w:r>
    </w:p>
    <w:p w14:paraId="5777583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全生命周期因子分类管理，该子集将排放因子严格划分为三个主要阶段，确保核算边界覆盖从“摇篮到大门”或“摇篮到坟墓”的全过程。</w:t>
      </w:r>
    </w:p>
    <w:p w14:paraId="031690F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原材料获取阶段：涵盖原木/原竹采伐、林地抚育及初加工过程的能耗与排放数据。特别针对木竹行业特有的胶黏剂（如酚醛树脂、脲醛树脂）及防腐涂料，建立独立的隐含碳排放因子库。</w:t>
      </w:r>
    </w:p>
    <w:p w14:paraId="3AC8784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生产制造阶段：区分电力消耗（基于区域电网平均排放因子）与化石燃料燃烧（如锅炉用煤、柴油）。</w:t>
      </w:r>
    </w:p>
    <w:p w14:paraId="1D592A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供应链与废弃阶段：集成不同运输方式（公路、铁路、水路）的单位吨公里排放因子，以及废弃木竹产品在焚烧发电等不同场景下的末端处理排放因子。</w:t>
      </w:r>
    </w:p>
    <w:p w14:paraId="43C801E2">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因子版本管理机制</w:t>
      </w:r>
    </w:p>
    <w:p w14:paraId="042942E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系统需对排放因子建立完整的版本管理机制。具体要求如下：</w:t>
      </w:r>
    </w:p>
    <w:p w14:paraId="584A758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当同一来源（如同一标准编号、同一IPCC卷章）发布更新版本时，新旧版本因子需并存存储，不得覆盖或删除历史版本。</w:t>
      </w:r>
    </w:p>
    <w:p w14:paraId="1E6DAB9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每个版本的因子条目标注版本号、版本生效日期（如标准实施日期或IPCC出版年份）及该版本的录入日期。</w:t>
      </w:r>
    </w:p>
    <w:p w14:paraId="1C01EB9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系统需标识当前推荐使用版本（通常为最新发布版本），但允许用户回溯查询和选用历史版本。</w:t>
      </w:r>
    </w:p>
    <w:p w14:paraId="71CE7E7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标准或指南的历次修订版本对应的因子需建立前后版本对照关系，支持一键对比数值差异。</w:t>
      </w:r>
    </w:p>
    <w:p w14:paraId="65DE1F6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每个排放因子条目必须附带完整的溯源信息，确保核算过程可审计。溯源信息包括：</w:t>
      </w:r>
    </w:p>
    <w:p w14:paraId="6B742B3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原始文献或标准的具体引用位置（标准章条号、页码、表号、公式编号），</w:t>
      </w:r>
    </w:p>
    <w:p w14:paraId="294DF20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原始数据发布机构名称，</w:t>
      </w:r>
    </w:p>
    <w:p w14:paraId="1C2027A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原始数据首次发布日期，</w:t>
      </w:r>
    </w:p>
    <w:p w14:paraId="43DF313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该因子在库中的首次录入时间与录入责任人（仅系统记录，不向所有用户展示责任人细节），</w:t>
      </w:r>
    </w:p>
    <w:p w14:paraId="12375BC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该因子最近一次复核或更新的时间。</w:t>
      </w:r>
    </w:p>
    <w:p w14:paraId="2248461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对于从实测数据或文献中整合的因子（非直接从标准表格读取者），还需记录数据来源的文献DOI编号或研究报告存档编号。</w:t>
      </w:r>
    </w:p>
    <w:p w14:paraId="3352EFF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系统需支持基于以下条件对排放因子进行查询与适用性筛选：</w:t>
      </w:r>
    </w:p>
    <w:p w14:paraId="28CB9F5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来源类型（国标/行标/IPCC/地方/木竹专用/ISO等），</w:t>
      </w:r>
    </w:p>
    <w:p w14:paraId="56F1288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适用行业或过程类型（如燃料燃烧、工业过程、土地利用变化、废弃物处理），</w:t>
      </w:r>
    </w:p>
    <w:p w14:paraId="5A135C5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适用物料名称（如毛竹、杉木、燃煤、柴油、天然气），</w:t>
      </w:r>
    </w:p>
    <w:p w14:paraId="2D9483B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适用地理区域（省级、气候区），</w:t>
      </w:r>
    </w:p>
    <w:p w14:paraId="23D2C5F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排放因子版本号或发布年份范围。</w:t>
      </w:r>
    </w:p>
    <w:p w14:paraId="5977EAE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查询结果需按适用性匹配度排序，并展示每个因子的适用条件描述与不确定性范围，便于用户判断是否可用于当前核算场景。</w:t>
      </w:r>
    </w:p>
    <w:p w14:paraId="0CD1FFE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p>
    <w:p w14:paraId="702DD1FD">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核算模型配置</w:t>
      </w:r>
    </w:p>
    <w:p w14:paraId="4E382744">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模型列表管理</w:t>
      </w:r>
    </w:p>
    <w:p w14:paraId="39DBB17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模型列表清单展示，模型列表模块需集中展示本系统内所有已创建的产品碳足迹模型。列表需以表格形式呈现，每条模型记录至少包含以下信息字段：</w:t>
      </w:r>
    </w:p>
    <w:p w14:paraId="2B7A121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字段名称</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内容说明</w:t>
      </w:r>
    </w:p>
    <w:p w14:paraId="748D4D2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模型名称</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用户自定义的模型标识名称</w:t>
      </w:r>
    </w:p>
    <w:p w14:paraId="3683A00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产品名称</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该模型对应的产品名称</w:t>
      </w:r>
    </w:p>
    <w:p w14:paraId="2DC8145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系统边界</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模型所选定的生命周期边界类型（摇篮到坟墓/摇篮到大门/大门到大门）</w:t>
      </w:r>
    </w:p>
    <w:p w14:paraId="0EE90F2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时间边界</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模型所覆盖的数据时间范围（起始年份至结束年份）</w:t>
      </w:r>
    </w:p>
    <w:p w14:paraId="0FB79BC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模型状态</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模型当前所处状态（草稿/待校验/已发布/已归档）</w:t>
      </w:r>
    </w:p>
    <w:p w14:paraId="6247124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更新时间</w:t>
      </w:r>
      <w:r>
        <w:rPr>
          <w:rFonts w:hint="eastAsia" w:ascii="宋体" w:hAnsi="宋体" w:eastAsia="宋体" w:cs="宋体"/>
          <w:color w:val="auto"/>
          <w:kern w:val="0"/>
          <w:sz w:val="24"/>
          <w:szCs w:val="24"/>
          <w:lang w:val="en-US" w:eastAsia="zh-CN"/>
        </w:rPr>
        <w:tab/>
      </w:r>
      <w:r>
        <w:rPr>
          <w:rFonts w:hint="eastAsia" w:ascii="宋体" w:hAnsi="宋体" w:eastAsia="宋体" w:cs="宋体"/>
          <w:color w:val="auto"/>
          <w:kern w:val="0"/>
          <w:sz w:val="24"/>
          <w:szCs w:val="24"/>
          <w:lang w:val="en-US" w:eastAsia="zh-CN"/>
        </w:rPr>
        <w:t>模型最近一次修改的时间戳</w:t>
      </w:r>
    </w:p>
    <w:p w14:paraId="3CC6887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列表需支持分页浏览，默认按更新时间倒序排列，最新修改的模型置于列表顶部。</w:t>
      </w:r>
    </w:p>
    <w:p w14:paraId="069A9728">
      <w:pPr>
        <w:rPr>
          <w:rFonts w:hint="eastAsia"/>
          <w:lang w:val="en-US" w:eastAsia="zh-CN"/>
        </w:rPr>
      </w:pPr>
    </w:p>
    <w:p w14:paraId="09E88676">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模型详细查看</w:t>
      </w:r>
    </w:p>
    <w:p w14:paraId="4D71515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每个模型列表项需提供“查看详情”的操作入口。点击后进入该模型的详情页面，详情页面需完整展示以下内容：</w:t>
      </w:r>
    </w:p>
    <w:p w14:paraId="3A9D4E9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模型基本信息（名称、产品、系统边界、时间边界、模型状态）</w:t>
      </w:r>
    </w:p>
    <w:p w14:paraId="44563B5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模型结构树（各生命周期阶段及单元过程的层级结构）</w:t>
      </w:r>
    </w:p>
    <w:p w14:paraId="31E1131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各过程的活动数据与排放因子引用来源</w:t>
      </w:r>
    </w:p>
    <w:p w14:paraId="1977A28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分配方法配置信息</w:t>
      </w:r>
    </w:p>
    <w:p w14:paraId="0C09B02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模型完整性校验结果</w:t>
      </w:r>
    </w:p>
    <w:p w14:paraId="02E67084">
      <w:pPr>
        <w:rPr>
          <w:rFonts w:hint="eastAsia"/>
          <w:lang w:val="en-US" w:eastAsia="zh-CN"/>
        </w:rPr>
      </w:pPr>
    </w:p>
    <w:p w14:paraId="5D35FA34">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产品模型检索</w:t>
      </w:r>
    </w:p>
    <w:p w14:paraId="2442B73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模型列表需提供多条件组合检索功能，支持用户按以下条件对模型进行筛选定位：</w:t>
      </w:r>
    </w:p>
    <w:p w14:paraId="2415E17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（1）按模型名称检索</w:t>
      </w:r>
    </w:p>
    <w:p w14:paraId="1323584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支持模糊匹配，输入关键词后系统自动匹配模型名称中包含该关键词的模型</w:t>
      </w:r>
    </w:p>
    <w:p w14:paraId="6F1ECE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（2）按产品名称检索</w:t>
      </w:r>
    </w:p>
    <w:p w14:paraId="0E74BA4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支持模糊匹配，输入关键词后系统自动匹配产品名称中包含该关键词的模型</w:t>
      </w:r>
    </w:p>
    <w:p w14:paraId="45FCB8C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（3）按更新时间检索</w:t>
      </w:r>
    </w:p>
    <w:p w14:paraId="48C1C6C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支持选择预设时间段（最近7天、最近30天、最近90天）或自定义起止日期范围</w:t>
      </w:r>
    </w:p>
    <w:p w14:paraId="2C7C335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（4）组合检索</w:t>
      </w:r>
    </w:p>
    <w:p w14:paraId="1E9D022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上述检索条件支持同时组合使用，系统需返回同时满足所有条件的结果</w:t>
      </w:r>
    </w:p>
    <w:p w14:paraId="7D2840F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检索结果需实时刷新列表内容，无结果时给出明确提示。检索条件需支持一键清空重置。</w:t>
      </w:r>
    </w:p>
    <w:p w14:paraId="0A902E35">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LCA建模方式</w:t>
      </w:r>
    </w:p>
    <w:p w14:paraId="358B09C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（1）引用模型建模</w:t>
      </w:r>
    </w:p>
    <w:p w14:paraId="743B8C0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系统需提供引用建模功能，支持用户基于已有模型进行二次编辑以创建新模型。具体功能要求如下：</w:t>
      </w:r>
    </w:p>
    <w:p w14:paraId="3E39A61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模型来源：用户可从通用模型库、企业模型库中选择已有模型作为引用模板</w:t>
      </w:r>
    </w:p>
    <w:p w14:paraId="289DD0D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引用方式：选择引用模板后，系统需复制该模型的完整结构（包括生命周期阶段、单元过程、输入输出配置及分配方法）生成新模型，新模型初始状态为“草稿”</w:t>
      </w:r>
    </w:p>
    <w:p w14:paraId="1046751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二次编辑范围：用户可在副本模型上修改任意配置项，包括调整生命周期阶段、增删单元过程、修改活动数据及排放因子等</w:t>
      </w:r>
    </w:p>
    <w:p w14:paraId="238D580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引用溯源：新模型需记录原始引用模型的名称及引用时间，便于追溯模型变更历史</w:t>
      </w:r>
    </w:p>
    <w:p w14:paraId="445FBE8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（2）自定义建模</w:t>
      </w:r>
    </w:p>
    <w:p w14:paraId="59CA5F4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系统需支持用户从零开始新建模型，不依赖任何已有模板。具体功能要求如下：</w:t>
      </w:r>
    </w:p>
    <w:p w14:paraId="5B85110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新建单元过程：用户可手动创建单元过程，每个单元过程需支持独立命名</w:t>
      </w:r>
    </w:p>
    <w:p w14:paraId="0AF63D8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输入输出配置：每个单元过程需支持配置以下三类流信息：</w:t>
      </w:r>
    </w:p>
    <w:p w14:paraId="5D3D9AD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产品流：该过程产出的主产品或中间产品</w:t>
      </w:r>
    </w:p>
    <w:p w14:paraId="312D754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元素流：从环境中获取的资源（如木材、水）或向环境排放的污染物</w:t>
      </w:r>
    </w:p>
    <w:p w14:paraId="4CB05F2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废物流：该过程产生的待处置废弃物</w:t>
      </w:r>
    </w:p>
    <w:p w14:paraId="501F468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模型结构管理：支持单元过程的新建、删除、复制、排序及层级调整操作</w:t>
      </w:r>
    </w:p>
    <w:p w14:paraId="7668A74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eastAsia" w:ascii="宋体" w:hAnsi="宋体" w:eastAsia="宋体" w:cs="宋体"/>
          <w:color w:val="auto"/>
          <w:kern w:val="0"/>
          <w:sz w:val="24"/>
          <w:szCs w:val="24"/>
          <w:lang w:val="en-US" w:eastAsia="zh-CN"/>
        </w:rPr>
        <w:t>模型保存：自定义建模过程中的所有操作需支持实时保存或阶段性保存，未完成的模型状态为“草稿”。</w:t>
      </w:r>
    </w:p>
    <w:p w14:paraId="40FBCB57">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LCA全生命周期建模</w:t>
      </w:r>
    </w:p>
    <w:p w14:paraId="0F0F9A7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功能模块面向产品全生命周期评价业务场景搭建标准化建模业务体系，依托既定评价规则完成生命周期评价全流程业务梳理与业务内容落地，可满足不同评价边界、不同建模形式、不同数据录入模式、不同核算规则配置下的产品生命周期建模业务需求，支持灵活适配各类行业评价标准与项目个性化核算要求。</w:t>
      </w:r>
    </w:p>
    <w:p w14:paraId="735ABFA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1. 定义目标与范围</w:t>
      </w:r>
    </w:p>
    <w:p w14:paraId="14E2977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产品基础信息录入作业开展过程中，该模块开放PCR相关内容选定操作入口，操作人员可根据产品品类、评价用途、行业评价规范完成对应PCR内容选定操作。依托选定内容与业务实际评价诉求，可快速划定生命周期评价整体业务边界，自主完成全生命周期及分段式生命周期评价范围的搭建工作。</w:t>
      </w:r>
    </w:p>
    <w:p w14:paraId="1B8E6AF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常规全生命周期评价范围设定，可直接构建摇篮到坟墓完整生命周期评价阶段架构；同时适配分段式评价业务场景，可分别完成摇篮到大门、大门到大门等局部生命周期评价阶段划分，明确各评价阶段起始节点、终止节点与业务统计边界，为后续模型搭建划定统一业务基准与评价口径。</w:t>
      </w:r>
    </w:p>
    <w:p w14:paraId="15AA4E2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核算系统边界自定义配置，可根据项目评价规则、核算标准、业务统计需求，自主界定产品生命周期核算的空间边界、工艺边界、资源与排放核算边界。支持手动拓展或收缩系统核算范围，自定义纳入或排除特定生产工序、辅助环节、配套设施相关核算内容，适配差异化、定制化的LCA核算评价场景，保障核算边界与项目既定评价方案完全匹配。</w:t>
      </w:r>
    </w:p>
    <w:p w14:paraId="0762CB5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同时系统支持阶段取舍配置，针对生命周期涵盖的原材料获取、生产加工、运输仓储、使用阶段、废弃处置等全流程阶段，可依据评价标准要求与项目核算需求，自主选择保留或剔除指定生命周期阶段。所有取舍配置内容可固化保存，作为本次建模核算的固定阶段范围，避免无效阶段数据纳入核算体系，提升生命周期评价的针对性与精准度。</w:t>
      </w:r>
    </w:p>
    <w:p w14:paraId="61D3A10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具备忽略项配置能力，支持针对生命周期核算体系内的物料项、能耗项、排放项、工序项等内容进行忽略规则配置。可依据行业规范、核算阈值要求、评价豁免条款，自定义设置需要忽略的低影响、低占比、合规豁免的核算条目，配置后系统自动在数据核算、统计、评价过程中剔除对应条目数据，严格贴合既定评价规则与核算标准。</w:t>
      </w:r>
    </w:p>
    <w:p w14:paraId="20DBAE3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2. 创建产品模型</w:t>
      </w:r>
    </w:p>
    <w:p w14:paraId="1543AA4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在已划定的生命周期各业务阶段列表内，可逐层完成产品生命周期整体模型架构梳理与内容完善，按照生产流转顺序、工序排布逻辑搭建完整产品层级模型结构。模型搭建范围、层级结构与统计口径，同步适配前期配置的系统边界、阶段取舍、忽略项规则，模型架构与核算配置保持高度统一。</w:t>
      </w:r>
    </w:p>
    <w:p w14:paraId="6DFF378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型搭建全过程支持多类存量业务模型与基础数据资源调用，操作人员可直接从系统内置背景数据库、个人归集整理的产品资源库、合作供应商信息资源库以及企业内部自建模型资源库中，按需检索、筛选并直接引用已有成型模型内容与基础业务数据。引用的模型数据自动适配当前项目的边界配置与忽略项配置规则，自动过滤已忽略条目与已剔除阶段数据，减少重复模型搭建工作量，统一同类型产品建模标准，提升整体模型构建作业效率与内容规范性。</w:t>
      </w:r>
    </w:p>
    <w:p w14:paraId="4114BE6E">
      <w:pPr>
        <w:rPr>
          <w:rFonts w:hint="eastAsia"/>
          <w:lang w:val="en-US" w:eastAsia="zh-CN"/>
        </w:rPr>
      </w:pPr>
    </w:p>
    <w:p w14:paraId="702E1EB0">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边界与范围配置</w:t>
      </w:r>
    </w:p>
    <w:p w14:paraId="21BB976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核算边界、阶段及忽略项相关配置均内嵌于模型配置流程当中，在模型搭建前期即可完成全维度核算规则设定。系统支持核算系统边界自定义配置，可根据项目评价规则、核算标准、业务统计需求，自主界定产品生命周期核算的空间边界、资源与排放核算边界，支持手动拓展或收缩系统核算范围，自定义纳入或排除特定生产工序、辅助环节、配套设施相关核算内容，适配差异化、定制化的 LCA 核算评价场景，保障核算边界与项目既定评价方案完全匹配。</w:t>
      </w:r>
    </w:p>
    <w:p w14:paraId="0D2935BB">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一键核算与重算</w:t>
      </w:r>
    </w:p>
    <w:p w14:paraId="7738AD3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环节实现生命周期碳足迹自动化批量核算业务能力，可依据选定的产品对象或生产批次信息，自动调取生命周期全流程各阶段已完成填报、分配及合规筛选后的全部有效业务数据。选定对应核算主体后，可执行一键核算操作，依托预设核算公式、排放因子体系以及前期确定的边界规则、阶段范围、忽略配置，自动完成全维度数据整合、运算汇总，快速生成对应产品完整碳足迹核算结果。</w:t>
      </w:r>
    </w:p>
    <w:p w14:paraId="1C587BE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在基础活动数据、分配规则、核算配置内容完成修正调整后，可发起重新核算操作。重算流程将同步加载最新修改后的全部业务数据与配置参数，按照统一核算逻辑重新完成全流程数据运算，实时更新碳足迹最终核算数值，保障输出结果与最新业务实际情况、既定评价标准保持一致，满足数据复核、参数调整、结果修正等常态化业务使用需求。</w:t>
      </w:r>
    </w:p>
    <w:p w14:paraId="2A9FADAC">
      <w:pPr>
        <w:rPr>
          <w:rFonts w:hint="eastAsia"/>
          <w:lang w:val="en-US" w:eastAsia="zh-CN"/>
        </w:rPr>
      </w:pPr>
    </w:p>
    <w:p w14:paraId="01E02B93">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专识数据集管理</w:t>
      </w:r>
    </w:p>
    <w:p w14:paraId="48581C4F">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碳核算知识库</w:t>
      </w:r>
    </w:p>
    <w:p w14:paraId="1F89D828">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标准规范库</w:t>
      </w:r>
    </w:p>
    <w:p w14:paraId="6C8D900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本系统针对碳足迹领域相关规范文件，构建三级标准化分类管理体系，一级分类划分为国家标准、行业标准、指南文件三大类别。各一级分类下，均按照现行、废止、即将实施、被替代四种标准状态完成二次分组标识，实现规范文件的结构化归类管理。系统遵循唯一入库原则，单份标准文件仅录入一次，不产生重复数据，不同分类场景下通过关联引用的方式建立文件链接关系，保障文件数据的唯一性与关联性。</w:t>
      </w:r>
    </w:p>
    <w:p w14:paraId="07B0962E">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国家标准管理功能</w:t>
      </w:r>
    </w:p>
    <w:p w14:paraId="73FEB6D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模块实现碳足迹领域国家标准的集中收纳与规范化管理，收纳范围包含国内已公开发布的GB强制性国家标准、GB/T推荐性国家标准。所有入库的国家标准条目，均完整归集固定元数据字段，保障标准信息的完整性与规范性。</w:t>
      </w:r>
    </w:p>
    <w:p w14:paraId="417FC44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单条国家标准固定收录元数据包含：带发布年份后缀的完整标准编号、标准中文全称、标准英文名称（存在公开英文名称则收录）、标准归口单位名称、全部起草单位列表、标准发布日期与实施日期、标准当前状态、对应替代标准编号（存在替代标准则收录）、对应被替代标准编号（存在被替代标准则收录）。</w:t>
      </w:r>
    </w:p>
    <w:p w14:paraId="42607BB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模块支持国家标准的二级筛选管理，可按照建材、纺织、电子、农业、林业等细分行业维度对入库国标数据进行筛选过滤，适配不同行业碳足迹核算的标准查阅需求。</w:t>
      </w:r>
    </w:p>
    <w:p w14:paraId="02111303">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行业标准管理功能</w:t>
      </w:r>
    </w:p>
    <w:p w14:paraId="1D9C776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模块用于归集管理碳足迹核算相关领域的行业标准，收纳范围覆盖生态环境、林业、建材、轻工等核心领域，包含HJ、LY、JC、QB等主流行业标准代号对应的规范文件。所有入库行业标准统一规范化归集核心元数据，实现行业标准的标准化台账管理。</w:t>
      </w:r>
    </w:p>
    <w:p w14:paraId="7EC1CBB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单条行业标准固定收录元数据包含：含行业代号及发布年份的完整标准编号、标准全称、标准发布部门名称、官方备案号（有备案信息则收录）、标准发布日期与实施日期、标准当前状态、与对应国家标准的关联关系。针对存在对应国标版本的行业标准，明确标注二者的一致性程度，实现行标与国标的关联对应。</w:t>
      </w:r>
    </w:p>
    <w:p w14:paraId="433A475D">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指南文件管理功能</w:t>
      </w:r>
    </w:p>
    <w:p w14:paraId="1BFFDD0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该模块负责收纳碳足迹领域权威指导性文件，文件来源限定为政府部门、标准化技术委员会及行业权威机构发布的非强制性标准类文件。收纳文件类型包含核算指南、报告编制指南、数据质量评价指南、不确定性分析方法指南等碳足迹核算相关指导性文档。</w:t>
      </w:r>
    </w:p>
    <w:p w14:paraId="5107796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单条指南文件固定收录元数据包含：指南文件全称、文件发布机构名称、官方文件编号或文号（有公开文号则收录）、文件发布日期、适用行业及产品范围说明、版本号及版本修订说明（存在修订迭代版本则收录）。</w:t>
      </w:r>
    </w:p>
    <w:p w14:paraId="562F76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模块支持指南文件正文及附件的全文检索能力，可快速定位文件内各类产品碳足迹核算方法、核算规则、技术要求等相关描述内容，支撑精细化内容查阅与参考应用。</w:t>
      </w:r>
    </w:p>
    <w:p w14:paraId="7C38C763">
      <w:pPr>
        <w:keepNext/>
        <w:keepLines/>
        <w:pageBreakBefore w:val="0"/>
        <w:widowControl w:val="0"/>
        <w:numPr>
          <w:ilvl w:val="7"/>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7"/>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文件查阅与关联展示功能</w:t>
      </w:r>
    </w:p>
    <w:p w14:paraId="0F6B8EB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碳足迹规范文件的多条件组合查询，可适配的检索维度包含文件类型、标准状态、发布年份范围、归口单位、关键词。其中关键词检索覆盖文件标题与正文内容，实现全文模糊检索。检索结果以标准化列表形式展示，支持按照文件发布日期、内容相关性两种规则进行排序，提升文件检索精准度与查阅效率。</w:t>
      </w:r>
    </w:p>
    <w:p w14:paraId="2D539A3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支持单份标准或指南文件的关联信息自动匹配与可视化展示。查阅任意文件时，页面同步展示三类关联数据：当前文件所引用的全部标准、指南文件列表；引用当前文件的各类标准文件列表；当前文件的全生命周期版本沿革信息，包含历史前版、现行版本、后续替代版本等迭代记录，完整呈现文件溯源关系。</w:t>
      </w:r>
    </w:p>
    <w:p w14:paraId="259DB27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提供标准文件正文、公开摘要及目录的在线查阅能力。针对指南类文件，增设章节导航与内部关键词精准定位功能，支持直接跳转至对应章节、特定条款及方法学描述段落，满足用户快速查阅、精准调取核算规则与技术方法的应用需求。</w:t>
      </w:r>
    </w:p>
    <w:p w14:paraId="5849E5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系统搭建全时段标准状态跟踪机制，持续监测已入库标准文件的状态变更情况，覆盖新版本发布、标准废止、实施日期延期、标准替代等各类变更场景。用户查阅状态发生变更的标准文件时，系统主动显性提示文件最新状态，并同步标注状态变更的官方依据，包含官方公告编号及公告发布日期。针对即将被替代的标准文件，页面同步展示对应替代标准的完整编号与标准名称，实现标准变更信息的主动预警与清晰公示。</w:t>
      </w:r>
    </w:p>
    <w:p w14:paraId="017A912E">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木竹碳专题库</w:t>
      </w:r>
    </w:p>
    <w:p w14:paraId="6F3F56B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竹木碳固存专题知识管理，该模块用于归集、整理、存储竹木碳固存相关专题知识，聚焦竹木植被生长过程中的碳吸收与碳储存核心内容，覆盖竹木品类全维度碳固存基础信息。模块收纳各类竹木品种对应的碳固存基础参数、固存规律、固存能力相关知识内容，包含不同生长周期、不同生长环境下竹木的碳固存基础数据与特征属性。</w:t>
      </w:r>
    </w:p>
    <w:p w14:paraId="26DF90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块整合竹木生物量固碳、林地土壤固碳等多维度固存知识体系，分类梳理天然竹木林、人工种植竹木林等不同场景的碳固存特点与核算依据。同时收录竹木抚育、种植管理等常规经营模式对碳固存效果的影响相关知识，统一归集行业通用的竹木碳固存核算方法、参考标准与基础参数，为竹木领域碳核算工作提供基础的固存数据与知识支撑。</w:t>
      </w:r>
    </w:p>
    <w:p w14:paraId="50E95C5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竹木碳循环专题知识管理，该模块负责系统化汇总竹木全生命周期碳循环相关专题知识，覆盖竹木从生长固碳、碳迁移、碳储存到碳释放的完整循环过程相关内容。模块梳理竹木生态系统内碳元素的流动路径、转化规律与循环机制，归集自然环境、人为干预等不同条件下的竹木碳循环相关知识与基础数据。</w:t>
      </w:r>
    </w:p>
    <w:p w14:paraId="6172459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块分类整合竹木生长阶段、采伐加工阶段、产品利用阶段、废弃降解阶段的全链条碳循环特征，收录不同阶段碳留存、碳转移、碳释放的核心规律与基础参数。归集气候环境、林地管理、采伐利用方式等因素对竹木碳循环过程的影响知识，形成完整的竹木碳循环专题知识体系，支撑竹木碳循环过程的规范化分析与核算应用。</w:t>
      </w:r>
    </w:p>
    <w:p w14:paraId="6789918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竹木生物质碳排放专题知识管理，该模块专注归集竹木生物质全流程碳排放相关专题知识，覆盖竹木种植、采伐、加工、利用、废弃物处置等全产业链环节的碳排放相关内容。模块梳理竹木生物质各类碳排放来源、排放特征、排放规律，收纳行业通用的竹木生物质碳排放因子、核算参数与基础数据。</w:t>
      </w:r>
    </w:p>
    <w:p w14:paraId="2650F4D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模块整合竹木生物质自然降解、焚烧处理、加工能耗等不同场景下的碳排放知识，区分不同处理方式、不同生产工艺对应的碳排放差异特征。归集竹木生物质碳排放相关的核算规范、技术要求与行业标准知识，形成标准化的竹木生物质碳排放专题知识库，为竹木产业碳排放核算、碳排放溯源分析提供合规、准确的知识依据。</w:t>
      </w:r>
    </w:p>
    <w:p w14:paraId="2DF926F4">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典型案例库</w:t>
      </w:r>
    </w:p>
    <w:p w14:paraId="78D76F6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搭建专业化碳核算知识库与典型案例库，聚焦木竹加工行业碳核算、低碳改造、减排优化业务场景，构建标准化、可查阅、可参考、可复用的行业案例资源库。系统整合行业成熟的碳核算实践经验、节能降碳改造成果、标准化核算落地案例，实现案例资源集中归档、分类管理、可视化展示与检索查阅，为企业开展碳核算工作、工艺低碳优化、减排方案制定、人员业务学习提供权威、贴合行业的知识库支撑。</w:t>
      </w:r>
    </w:p>
    <w:p w14:paraId="2665F04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案例库支持多类型典型案例分类归集管理，核心覆盖行业减排案例、碳核算案例两大核心品类，全面适配竹木生产加工全场景业务需求。其中行业减排案例主要收录木竹加工行业各工序节能改造、能耗替代、废料资源化利用、清洁能源替换、运输路径优化、工艺设备升级等各类低碳减排落地案例，详细记录案例改造背景、优化方案、实施过程、减排测算数据、降碳成效与落地经验，为企业工序低碳改造、节能降耗、减排增效提供可复制、可落地的参考范本。</w:t>
      </w:r>
    </w:p>
    <w:p w14:paraId="7B93FDC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碳核算案例聚焦竹木行业全生命周期碳核算落地场景，收录标准化工序碳核算、产品碳足迹核算、能耗分摊核算、废料碳流失核算、运输阶段核算、产品使用阶段核算、碳数据合规上报等各类实操案例。完整留存核算边界界定、参数配置规则、分摊算法应用、因子取值标准、数据归集方式、核算结果复盘、常见问题整改等核心内容，标准化沉淀行业核算方法论，规范企业碳核算作业流程，有效规避核算口径不统一、数据漏算、参数错配等常见问题。</w:t>
      </w:r>
    </w:p>
    <w:p w14:paraId="380A1B2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具备完善的案例展示与运维管理能力，支持所有案例按类型、应用场景、工艺工序、落地时间、减排效益进行分类归档与标签化管理。支持案例详情图文展示、流程拆解、数据对比、成效分析，用户可通过多维度检索条件快速查询所需案例内容。系统支持管理人员自主新增、编辑、下架、更新案例内容，可根据行业政策更新、工艺迭代、新型减排技术落地持续扩充案例库内容，保障知识库内容的时效性、专业性与前瞻性。</w:t>
      </w:r>
    </w:p>
    <w:p w14:paraId="060AEF1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同时，案例库可与系统碳核算模块、工艺优化分析模块、数据统计模块联动协同，通过对标行业优秀减排案例与标准化核算案例，辅助企业快速排查高耗能、高排放工序，精准制定适配自身产线的降碳优化方案，持续提升企业碳核算标准化能力与低碳生产运营水平，为企业绿色工厂创建、碳标签认证、低碳产品申报、行业减排对标、双碳合规管理提供丰富的案例资源与技术支撑。</w:t>
      </w:r>
    </w:p>
    <w:p w14:paraId="2C7B1302">
      <w:pPr>
        <w:rPr>
          <w:rFonts w:hint="eastAsia"/>
          <w:lang w:val="en-US" w:eastAsia="zh-CN"/>
        </w:rPr>
      </w:pPr>
    </w:p>
    <w:p w14:paraId="7331A25F">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行业数据集管理</w:t>
      </w:r>
    </w:p>
    <w:p w14:paraId="64F5C173">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数据集归集</w:t>
      </w:r>
    </w:p>
    <w:p w14:paraId="2698A21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针对木竹加工行业特性，搭建专业化行业数据集管理体系，核心实现产品全生命周期碳排放数据的统一归集、标准化治理与结构化存储，全方位整合企业生产经营全流程碳核算相关数据，解决传统碳数据分散存储、口径不统一、数据碎片化、难以统筹复用的行业痛点。通过规范化的数据归集与存储机制，构建适配木竹加工行业的标准化碳数据资源池，为后续碳核算运算、数据检索统计、数据分析应用、合规上报披露提供底层数据底座支撑。</w:t>
      </w:r>
    </w:p>
    <w:p w14:paraId="51EA2BE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产品全生命周期碳排放数据集全域归集，覆盖木竹产品从原料端、生产端、运输端、使用端到废弃处置端的完整生命周期数据。归集范围包含原料采伐与采购基础数据、生产各工序能耗耗用数据、辅料投入台账数据、工序工时数据、边角料与废品碳流失及处置数据、多场景运输碳排放数据、产品全周期使用运维排放数据，同时纳入各类碳排放系数、核算参数、分摊规则等基准因子数据，实现全链条、全品类、全维度碳数据的集中汇总归集，无遗漏覆盖碳核算全部业务场景。</w:t>
      </w:r>
    </w:p>
    <w:p w14:paraId="1CFA8D4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采用标准化结构化存储模式，对归集的海量碳数据进行规范化治理与分类归档。统一行业数据存储口径、字段格式、数据类型与核算标准，对各类原始数据、核算过程数据、最终结果数据进行分层、分级、分类结构化拆解。同时为数据集绑定多维度业务标签，包含产品类别、生产工艺、生产区域、生命周期阶段、生产批次、核算类型、数据来源等核心维度，让每一条碳数据均具备完整的业务归属、核算溯源、维度区分属性，实现数据结构化、体系化、规范化存储管理。</w:t>
      </w:r>
    </w:p>
    <w:p w14:paraId="3701CD9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依托结构化数据集存储架构，系统内置多维度数据集快速检索能力，支持按产品类别、生命周期阶段、生产区域、生产工艺等核心维度进行单一查询或多条件组合检索，精准快速定位目标碳数据集。支持数据模糊筛选、精准匹配、明细查看、批量导出，方便工作人员开展数据核对、核算复盘、工艺排放对标、碳数据统计分析等日常工作，极大提升碳数据查阅与应用效率。</w:t>
      </w:r>
    </w:p>
    <w:p w14:paraId="6E145BD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本模块归集的结构化碳数据集具备高复用性、高兼容性与可拓展性，可无缝对接系统内部碳核算模型、报表统计、接口推送、数据溯源等功能模块，实现数据一次归集、全域复用，自动支撑工序碳排放核算、产品碳足迹汇总、分项排放统计等业务运算。同时支持数据集动态更新、增量归集与版本留存，实时同步生产最新业务数据，保障碳数据的时效性、准确性与完整性。</w:t>
      </w:r>
    </w:p>
    <w:p w14:paraId="4BEC79D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通过完善的行业数据集归集与结构化存储管理能力，完成木竹产品全生命周期碳数据的集中治理、规范存储、高效检索与全程溯源，为企业精细化碳核算、生产工艺低碳优化、产品碳足迹认证、绿色产品申报、行业低碳对标、合规碳披露及常态化监管上报，提供标准化、结构化、安全可靠的核心数据支撑。</w:t>
      </w:r>
    </w:p>
    <w:p w14:paraId="0AA887E2">
      <w:pPr>
        <w:rPr>
          <w:rFonts w:hint="eastAsia"/>
          <w:lang w:val="en-US" w:eastAsia="zh-CN"/>
        </w:rPr>
      </w:pPr>
    </w:p>
    <w:p w14:paraId="5ADDAA20">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数据集检索</w:t>
      </w:r>
    </w:p>
    <w:p w14:paraId="595F836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提供全维度碳数据集快速检索能力，针对系统归集的全生命周期碳核算基础数据、过程数据、结果数据，建立多维度、智能化检索体系，支持用户根据业务场景灵活筛选、快速定位、精准调取目标数据集，解决海量碳数据杂乱、查询低效、统计困难的问题，全面提升碳数据查阅、复盘分析、合规核查与数据应用效率。</w:t>
      </w:r>
    </w:p>
    <w:p w14:paraId="46D2392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多核心业务维度组合检索，涵盖产品类别、生命周期阶段、生产区域、生产工艺四大高频检索维度。支持按产品类别精准筛选不同竹木品类产品的全套碳数据，包括各类板材、竹木制品、家具产品、包装制品等细分品类数据；支持按生命周期阶段检索，覆盖原料阶段、生产加工阶段、运输阶段、使用阶段、废弃处置阶段等全流程分段数据，实现分阶段数据精准定位。</w:t>
      </w:r>
    </w:p>
    <w:p w14:paraId="5F7FF73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支持按生产区域维度检索，可按厂区、生产车间、作业区域等空间维度筛选对应区域的能耗数据、辅料数据、工序排放数据与批次碳足迹数据；支持按生产工艺维度检索，依托系统自定义的生产工序工艺体系，快速检索对应干燥、裁切、砂光、热压、涂装、组装等各工艺环节的耗用数据与工序碳排放核算数据，实现工艺级数据精准筛选与归集。</w:t>
      </w:r>
    </w:p>
    <w:p w14:paraId="66C3096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多条件自由组合检索、模糊检索与精准检索，用户可单一维度查询，也可多维度叠加联动筛选，快速锁定目标数据集。检索范围覆盖能耗台账、辅料投入、工序工时、运输台账、边角料废品核算、使用阶段排放、工序碳排放结果、产品批次碳足迹等全量业务数据。检索结果支持实时展示、分页查看、明细预览、批量导出，方便工作人员快速开展数据核对、排放对标、工艺分析与碳数据复盘工作。</w:t>
      </w:r>
    </w:p>
    <w:p w14:paraId="45E6C06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通过标准化、多维度的数据集检索能力，实现竹木行业海量碳核算数据的结构化管理与高效调用，为企业日常碳数据管理、工艺低碳优化、产品碳足迹分析、绿色生产自查、第三方核查溯源及碳数据合规披露提供高效、便捷、精准的数据检索支撑。</w:t>
      </w:r>
    </w:p>
    <w:p w14:paraId="6BFB47D5">
      <w:pPr>
        <w:rPr>
          <w:rFonts w:hint="eastAsia"/>
          <w:lang w:val="en-US" w:eastAsia="zh-CN"/>
        </w:rPr>
      </w:pPr>
    </w:p>
    <w:p w14:paraId="4F2003F2">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数据集统计分析</w:t>
      </w:r>
    </w:p>
    <w:p w14:paraId="60FD121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内置行业数据集统计分析功能，对公共数据集及企业内部数据集中的数值型数据进行多维度统计分析，输出均值、中位数、离散度及分布特征等统计指标，为排放因子选取、参数配置合理性判断及行业基准值对标提供数据支撑。</w:t>
      </w:r>
    </w:p>
    <w:p w14:paraId="1F503FB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统计分析功能覆盖的数据集包括：排放因子库中的数值型因子（如各类燃料的二氧化碳排放因子、电力排放因子）；核算参数数据集（如木竹材料含碳率）；用户贡献数据集中经审核入库的数值型记录；企业自有数据集中的历史核算数据（如月度单位产品能耗、工序级排放强度）。</w:t>
      </w:r>
    </w:p>
    <w:p w14:paraId="180B259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分析维度可按以下分类进行数据筛选与分组：按数据集类型（排放因子/核算参数/贡献数据/企业数据）；按行业类别（木材加工、家具制造、竹材加工、造纸等）；按产品类型（实木家具、人造板、竹地板、木托盘等）；按工序类型（干燥、热压、砂光等）；按地理区域（全国/省份/城市）；按数据来源类型（国家标准/行业标准/IPCC/地方标准/企业实测/文献数据）；按时间范围（数据年份或报告期）。用户可自由组合上述维度，生成定制化的统计分析报告。</w:t>
      </w:r>
    </w:p>
    <w:p w14:paraId="775B9B0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系统对选定数据集计算算术均值（平均值）。计算公式为：均值 = 数据集内所有数值之和 ÷ 数据记录总数。均值反映数据集的集中趋势，适用于排放因子及参数基准值的确定。对于数据量较大且分布相对均匀的数据集，均值可作为行业典型值的推荐依据。</w:t>
      </w:r>
    </w:p>
    <w:p w14:paraId="2623CB2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同时计算中位数。中位数的计算方法为：将数据集内所有数值按升序排列，若数据记录总数为奇数，则中位数为中间位置的值；若数据记录总数为偶数，则中位数为中间两个值的算术平均。中位数对极端值不敏感，适用于存在明显离群值或数据分布偏态的场景。当中位数与均值的差异超过预设阈值（如相对偏差大于20%）时，系统自动提示数据集可能存在偏态分布或离群值干扰，建议用户结合两者综合判断。</w:t>
      </w:r>
    </w:p>
    <w:p w14:paraId="32E8FAF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系统输出均值与中位数的同时，提供两条统计量的对比分析，包括绝对偏差（均值减中位数的绝对值）及相对偏差（绝对偏差 ÷ 均值 × 100%）。相对偏差越小，表明数据集分布越对称；相对偏差较大时，提示用户关注数据集中可能存在的极端值或分组不均衡问题。</w:t>
      </w:r>
    </w:p>
    <w:p w14:paraId="0D8C2BB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系统提供多种离散度指标，衡量数据集的变异程度与稳定性。离散度指标包括极差、四分位距、方差、标准差及变异系数。</w:t>
      </w:r>
    </w:p>
    <w:p w14:paraId="60E24F2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极差 = 数据集最大值 — 数据集最小值。极差反映数据的全距范围，适用于快速评估数据的整体跨度，但受极端值影响较大。</w:t>
      </w:r>
    </w:p>
    <w:p w14:paraId="063273F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四分位距 = 第三四分位数（Q3）— 第一四分位数（Q1）。四分位距反映中间50%数据的分布范围，对极端值不敏感，是评估数据稳定性的稳健指标。系统同时输出Q1、Q2（中位数）、Q3的具体数值。</w:t>
      </w:r>
    </w:p>
    <w:p w14:paraId="2E67C68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方差 = Σ（每个数据值 — 均值）² ÷（数据记录总数 — 1）。标准差 = 方差的平方根。标准差与原始数据单位一致，便于直接解读数据的波动幅度。</w:t>
      </w:r>
    </w:p>
    <w:p w14:paraId="67A5B5B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变异系数 = 标准差 ÷ 均值 × 100%。变异系数为无量纲指标，适用于比较不同量纲或不同数量级数据集之间的相对离散程度。变异系数小于15%表示数据高度集中、稳定性高；15%至30%表示数据存在适度波动；大于30%表示数据离散程度较高，用户在使用时应谨慎评估数据适用性。</w:t>
      </w:r>
    </w:p>
    <w:p w14:paraId="5250DB3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系统根据变异系数自动给出数据稳定性评级（A级稳定、B级适度波动、C级高波动），并提示用户在高波动情况下建议优先采用中位数或特定分位数作为参考值。</w:t>
      </w:r>
    </w:p>
    <w:p w14:paraId="1E05584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系统对数据集进行分布特征分析，输出数据分布的形状信息，包括偏度、峰度及分布可视化图表。</w:t>
      </w:r>
    </w:p>
    <w:p w14:paraId="6D05BD6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偏度衡量数据分布的不对称程度与方向。偏度为0表示分布对称（如正态分布）；偏度大于0表示分布呈右偏（正偏），即右侧尾部较长，多数数据集中在左侧较小值区域；偏度小于0表示分布呈左偏（负偏），即左侧尾部较长，多数数据集中在右侧较大值区域。系统输出偏度值及定性判断（对称/右偏/左偏），并结合偏度值对均值与中位数的差异进行解释。对于右偏分布，均值通常大于中位数；对于左偏分布，均值通常小于中位数。</w:t>
      </w:r>
    </w:p>
    <w:p w14:paraId="1B671B9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峰度衡量数据分布的尾部厚度与峰部尖锐程度。峰度大于0（相对于正态分布）表示分布具有更厚的尾部与更尖锐的峰部，极端值出现概率较高；峰度小于0表示分布尾部较薄、峰部较平缓。系统输出峰度值及定性判断（尖峰厚尾/平峰薄尾），并提示用户在峰度较高时需关注极端值对统计结果的影响。</w:t>
      </w:r>
    </w:p>
    <w:p w14:paraId="14CCADA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生成数据分布可视化图表，包括：直方图（展示数据在各区间的频数分布，支持自定义组距或系统自动优化分组）；箱线图（展示最小值、Q1、中位数、Q3、最大值及离群点位置，直观反映数据集中趋势与离散程度）；核密度估计曲线（展示数据分布的平滑概率密度函数，便于对比不同数据集的分布形态差异）。可视化图表支持交互式操作，用户可缩放、悬停查看具体数值及导出图表为图片格式。</w:t>
      </w:r>
    </w:p>
    <w:p w14:paraId="78BBB0B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将数据集按用户选定的维度拆分为多个子组，对各子组分别执行上述统计分析，并输出组间对比结果。典型应用场景包括：不同木材树种之间的含碳率分布对比；不同省份电力排放因子的区域差异分析；不同年份同行业排放因子的年度变化趋势；不同规模企业（大/中/小型）单位产品能耗的分布差异。</w:t>
      </w:r>
    </w:p>
    <w:p w14:paraId="0BB1D18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组间对比输出内容包括：各子组的样本量、均值、中位数、标准差、变异系数、偏度及峰度；多个子组之间均值差异的显著性提示（若样本量充足，系统自动执行单因素方差分析并输出p值）；组间离散度排序（按变异系数从小到大排列，反映各组数据的相对稳定性）。组间对比结果以并列柱状图、分组箱线图或小提琴图形式展示，便于用户直观比较不同子组之间的集中趋势与分布形态差异。</w:t>
      </w:r>
    </w:p>
    <w:p w14:paraId="4737132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系统在统计分析过程中自动识别数据集中的离群值。离群值检测采用四分位距法：将小于Q1 — 1.5×IQR或大于Q3 + 1.5×IQR的数据点标记为轻度离群值；将小于Q1 — 3×IQR或大于Q3 + 3×IQR的数据点标记为极端离群值。系统输出离群值清单，包括每条离群值记录的具体数值、所属数据来源、贡献人（若有）及被标记为离群值的依据（超出阈值）。</w:t>
      </w:r>
    </w:p>
    <w:p w14:paraId="2BB6E6A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检测到的离群值，系统不自动剔除，而是向用户提供处理建议。处理建议包括：复核原始数据是否存在录入错误（如单位换算错误、小数点错位）；评估该离群值是否代表真实的工艺差异或区域特性（如高寒地区冬季供暖导致的额外能耗）；考虑该离群值是否应纳入统计分析（纳入则保留，排除则需说明理由）。用户可选择在统计分析中排除指定的离群值记录，系统记录排除操作及排除原因，并同时输出包含离群值和不包含离群值的两套统计结果供对比参考。</w:t>
      </w:r>
    </w:p>
    <w:p w14:paraId="25D65A6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将统计分析结果生成为标准化报告。报告内容包括：统计分析的参数设置（数据集范围、分析维度、分组方式、离群值处理方式）；样本量及数据来源构成（按数据来源类型分布）；均值、中位数、离散度指标汇总表；偏度、峰度及分布形态描述；分组对比分析结果（若适用）；离群值检测结果及处理说明；可视化图表（直方图、箱线图、核密度曲线、分组对比图）。以上内容输出为统一格式文档。</w:t>
      </w:r>
    </w:p>
    <w:p w14:paraId="51D917B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报告支持导出为PDF、Excel或HTML格式。PDF格式适用于正式报告与归档，Excel格式提供原始统计数据及计算结果表格，便于用户进一步分析，HTML格式支持在浏览器中交互式查看（如悬浮显示数据点信息、动态缩放图表）。所有统计分析报告与对应的数据集版本关联存储，用户可通过数据集详情页历史版本追溯查看历史统计分析结果。</w:t>
      </w:r>
    </w:p>
    <w:p w14:paraId="484CB1EF">
      <w:pPr>
        <w:rPr>
          <w:rFonts w:hint="eastAsia"/>
          <w:lang w:val="en-US" w:eastAsia="zh-CN"/>
        </w:rPr>
      </w:pPr>
    </w:p>
    <w:p w14:paraId="1ADE8DCD">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数据贡献机制</w:t>
      </w:r>
    </w:p>
    <w:p w14:paraId="145D1A90">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企业数据上报</w:t>
      </w:r>
    </w:p>
    <w:p w14:paraId="31B84A4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企业将已完成核算的碳足迹数据按规范格式上报至监管部门、行业主管部门、碳交易市场管理平台或集团总部碳数据管理平台。上报功能涵盖数据准备、格式转换、上报执行、上报状态跟踪及上报历史记录等全流程环节，满足企业碳数据合规披露与监管报送的业务需求。</w:t>
      </w:r>
    </w:p>
    <w:p w14:paraId="361DAC0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预置多种上报目标平台的格式模板。模板类型包括：国家级温室气体排放报告模板（依据生态环境部发布的企业温室气体排放核算方法与报告指南编制）；行业碳排放报告模板（如木材加工行业、家具制造业、造纸与纸制品业等行业专用模板）；地方碳排放报告模板（各省市生态环境主管部门发布的地方性报告格式）；碳交易市场履约报告模板（适用于纳入碳交易管控的重点排放单位）；集团内部碳数据报送模板（组织架构、产品线、工厂维度等自定义格式）。</w:t>
      </w:r>
    </w:p>
    <w:p w14:paraId="060F2F0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每种模板均包含强制必填字段与可选字段的明确定义、数据单位要求、核算边界说明、报告期标识规则及电子签章要求。系统管理员可根据最新政策要求更新模板版本，或由企业用户按需自定义上报模板。模板支持字段映射配置，将系统内部核算结果字段与上报模板中的接收字段建立对应关系，确保数据自动填充的准确性。</w:t>
      </w:r>
    </w:p>
    <w:p w14:paraId="2A27F72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企业在执行上报操作前，系统自动从核算模块提取上报所需数据。提取范围包括：报告期内的总碳排放量（按范围一、范围二、范围三分列，若适用）；分排放源的排放明细（如燃料燃烧排放、过程排放、电力热力间接排放）；产品级碳足迹数据（若上报要求）；碳抵消或碳信用使用情况（若适用）；碳固存或碳移除数据（针对木竹产品）；排放因子来源及取值说明；核算方法及版本说明。</w:t>
      </w:r>
    </w:p>
    <w:p w14:paraId="7E3B839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对提取的数据执行上报前校验。校验规则包括：数据完整性校验——确认所有强制必填字段均有有效值，缺失字段提示用户补充；逻辑一致性校验——检查各排放源排放量之和与总排放量是否一致、报告期与核算期是否匹配、数据单位是否符合模板要求；阈值合理性校验——与历史同期数据对比，偏差超过预设阈值时触发告警并建议复核；合规性校验——确认核算方法、排放因子选用是否符合上报目标平台的最新要求。</w:t>
      </w:r>
    </w:p>
    <w:p w14:paraId="5A326E6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校验通过的生成上报数据包；校验不通过的列出所有问题项，用户需修正后方可继续上报。系统支持查看详细的校验报告，包括问题位置（具体字段）、问题描述及修正建议。</w:t>
      </w:r>
    </w:p>
    <w:p w14:paraId="69D9391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多种上报执行方式。接口自动上报：通过标准化API接口，企业系统与目标上报平台建立连接后，系统自动提交上报数据包，适用于具备开放接口的监管平台或集团数据中台。文件导出上报：系统按照目标模板格式生成上报文件（支持Excel、CSV、XML、JSON等格式），由企业用户手动上传至目标平台的上报入口，适用于尚未开放接口的报送场景。邮件上报：系统生成上报文件后，自动按预设收件人地址发送邮件，邮件正文包含报告摘要说明，附件包含上报数据文件及电子签章文件。</w:t>
      </w:r>
    </w:p>
    <w:p w14:paraId="3BEA7A9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上报执行过程中，系统实时记录上报状态。状态包括：待上报（数据已准备但未执行）、上报中（正在提交数据）、已上报（数据成功提交至目标平台）、上报失败（网络异常、接口超时、文件格式错误等原因导致）、待确认（数据已提交但需目标平台确认接收）、已确认（目标平台接收并确认数据有效）。对于上报失败的记录，系统提供失败原因分析及重报建议。对于支持接口回调的上报平台，系统接收平台的确认回执并更新上报状态。</w:t>
      </w:r>
    </w:p>
    <w:p w14:paraId="638E8A2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完整保存每一次上报操作的记录。上报历史记录包含以下信息：上报时间、上报目标平台、使用的模板版本、上报数据包内容摘要（含报告期、总排放量、关键排放源数据）、上报状态、失败原因（若失败）、上报操作人、接收回执编号（若平台提供）、回执接收时间。</w:t>
      </w:r>
    </w:p>
    <w:p w14:paraId="4C21D06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已成功上报的记录，系统支持上传和关联目标平台返回的正式回执文件（如接收确认函、受理编号、电子签章回执）。回执文件与上报记录关联存储，便于后续审计与合规检查。系统提供上报历史查询界面，支持按上报时间范围、目标平台、上报状态、报告期等维度筛选和检索上报记录。</w:t>
      </w:r>
    </w:p>
    <w:p w14:paraId="5E803C4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企业完成一次上报后，若后续发现核算数据存在错漏或政策要求调整导致需重新上报，系统支持基于修正后的核算数据执行重报操作。重报时，系统自动生成新版本的上报数据包，版本号在上次上报版本号基础上递增。上报历史记录中保留历次上报数据包及上报时间，旧版本不被删除，确保上报行为的可追溯性。</w:t>
      </w:r>
    </w:p>
    <w:p w14:paraId="70C1745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因目标平台模板升级而导致的历史上报数据需按新模板重新组织的情形，系统支持将历史核算结果映射至新模板格式，生成符合新要求的补充上报数据包。系统自动检测新旧模板之间的字段差异，对于新模板新增的强制必填字段但历史核算结果中缺失的数据，提示用户补充录入后方可上报。</w:t>
      </w:r>
    </w:p>
    <w:p w14:paraId="1BF206E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企业上报操作需具备相应权限。系统按角色分配上报权限：普通核算员仅可查看上报数据但不允许执行上报；上报专员可执行数据准备、提交上报及查看上报状态；上报审核人需对上报数据包进行审批确认后方可执行最终上报；系统管理员可配置上报目标平台、模板及权限规则。</w:t>
      </w:r>
    </w:p>
    <w:p w14:paraId="38F7A05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企业可配置上报审批流程。典型流程为：核算员完成数据准备并提交上报申请→上报审核人对数据进行复核确认→审核通过后由上报专员执行上报操作→系统记录上报结果并归档。审批流程中的每一步均记录操作人、操作时间及审批意见。对于紧急上报场景，系统支持跳过审批流程直接上报，但该操作需双人授权（两位具备上报权限的用户同时确认）并记录紧急上报原因。</w:t>
      </w:r>
    </w:p>
    <w:p w14:paraId="6CA7582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生成企业碳数据上报合规性报告。报告内容包括：报告期内已完成的上报任务清单及状态、各次上报数据的完整性与准确性评估、与上期报告数据的变化对比及说明、使用的核算方法与排放因子版本是否符合上报要求、上报时间是否满足期限要求。合规性报告可用于企业内部碳管理审计或应对外部碳核查。</w:t>
      </w:r>
    </w:p>
    <w:p w14:paraId="08243DE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主管部门或第三方核查机构的上报数据调阅需求，系统支持生成上报数据的审计视图。审计视图以只读方式展示某次上报的完整数据包、原始核算明细、排放因子来源及取值、上报状态记录及回执文件。审计视图中的数据不可修改，确保提供给外部机构的数据与原始上报数据完全一致。系统支持按上报任务导出完整审计文件包（含数据包、回执、审批记录、合规性报告），便于企业留存备查。</w:t>
      </w:r>
    </w:p>
    <w:p w14:paraId="2C9E3645">
      <w:pPr>
        <w:rPr>
          <w:rFonts w:hint="eastAsia"/>
          <w:lang w:val="en-US" w:eastAsia="zh-CN"/>
        </w:rPr>
      </w:pPr>
    </w:p>
    <w:p w14:paraId="678727FD">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数据审核入库</w:t>
      </w:r>
    </w:p>
    <w:p w14:paraId="136E97F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用户贡献的数据在正式投入使用前，需经过管理员审核、数据清洗与标准化处理，确保入库数据的准确性、一致性与可用性。该方案建立数据审核入库机制，对贡献数据执行审核、清洗、标准化三道流程，通过后方可纳入公共数据集，供全体用户查询与调用。</w:t>
      </w:r>
    </w:p>
    <w:p w14:paraId="22B7E25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用户提交的数据贡献进入待审核队列，系统依据数据类型自动分配审核优先级。排放因子类数据的审核优先级最高，核算参数类数据次之，活动数据模板与行业参考数据再次之。系统管理员（或具备审核权限的行业专家）对待审核数据进行逐条或批量审核。</w:t>
      </w:r>
    </w:p>
    <w:p w14:paraId="5BBAEE3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审核环节的核心检查项包括：数据来源的可信度（是否来自具备资质的检测机构、官方标准、同行评议期刊或企业内部经核验的实测数据）；数据的完整性与规范性（必填字段是否齐全、数值是否在合理范围内、单位标注是否明确）；数据的时效性（数据对应的年份是否明确、是否仍处于有效期内）；数据的冲突检查（与现有公共数据集中同类型数据是否存在显著冲突，若存在冲突需评估合理性）。审核结论分为三种：通过（数据符合全部审核标准）、驳回（数据存在不可修正的问题，需退回贡献人修改后重新提交）、待补充（数据部分符合要求，需贡献人补充材料后再次审核）。审核结论及审核意见实时记录，并反馈至数据贡献人。</w:t>
      </w:r>
    </w:p>
    <w:p w14:paraId="63D5493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通过审核的数据，系统自动生成审核通过记录，包含审核时间、审核人、审核意见及数据生效建议（直接生效或经标准化处理后生效）。对于驳回的数据，系统保留原提交记录及驳回原因，贡献人可根据驳回意见修改后重新提交，系统将重新提交的数据作为新的贡献记录处理。</w:t>
      </w:r>
    </w:p>
    <w:p w14:paraId="4E3F6AC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通过审核的数据进入数据清洗环节。清洗流程包括缺失值处理、异常值检测与修正、重复数据合并、单位统一转换及格式规范化五个步骤。</w:t>
      </w:r>
    </w:p>
    <w:p w14:paraId="5733DCB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缺失值处理：对于数据记录中存在部分字段缺失但核心字段完整的情况，系统依据同类型数据的统计特征（如中位数、均值）或行业默认值进行填充，填充内容标注为“清洗补充”，并记录填充依据。对于核心字段缺失导致数据不可用的记录，退回至审核环节重新评估。</w:t>
      </w:r>
    </w:p>
    <w:p w14:paraId="4C6DF75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异常值检测：系统基于统计方法（如四分位距法、Z分值法）及行业经验阈值对数值型字段进行异常检测。超出合理范围的数据标记为可疑异常，由管理员判断是保留（经标注说明）、修正（依据佐证材料调整）还是剔除（认定为无效数据）。所有异常处理操作均记录处理人、处理时间及处理原因。</w:t>
      </w:r>
    </w:p>
    <w:p w14:paraId="5526BA9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重复数据合并：对于多个贡献人提交的相同来源、相同参数、相近数值的数据记录，系统自动识别重复项，并按照数据质量评分（依据来源权威性、数据完整性、时间新鲜度综合计算）保留质量最高的记录，其余记录标记为重复项并在纳入公共数据集时排除。合并操作的依据及被排除的记录清单完整留存。</w:t>
      </w:r>
    </w:p>
    <w:p w14:paraId="62ACD26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单位统一转换：系统依据预设的单位映射表，将所有数据字段转换为公共数据集的标准计量单位。转换过程中保留原始值及原始单位，并在数据元数据中记录转换系数与转换时间。对于无法自动转换的非常规单位，提交管理员人工处理。</w:t>
      </w:r>
    </w:p>
    <w:p w14:paraId="035EE79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格式规范化：系统按照公共数据集的字段命名规范、数据类型规范及编码规则，对数据字段进行格式化处理。包括字段名称映射、枚举值标准化、日期格式统一为ISO 8601格式等。</w:t>
      </w:r>
    </w:p>
    <w:p w14:paraId="2AE0D33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清洗完成的数据进入标准化处理环节。标准化包括数据分类标准化、参数定义标准化及元数据标准化三个层面。</w:t>
      </w:r>
    </w:p>
    <w:p w14:paraId="6090172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数据分类标准化：系统依据预定义的分类体系，为每条数据分配标准分类编码。排放因子类数据按能源类型、排放源类别、适用行业、适用区域等维度分类；核算参数类数据按生命周期阶段（原料、加工、运输、使用、废弃）及具体场景分类；活动数据模板按工序类型、设备类型、产品类型分类。分类编码与国家标准、行业标准中的分类体系保持一致，确保跨系统、跨平台的数据互操作性。</w:t>
      </w:r>
    </w:p>
    <w:p w14:paraId="07363DF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参数定义标准化：系统统一数据记录中各参数的定义、边界条件及适用前提。例如，某用户贡献的木材含碳率数据需明确标注是绝干基含碳率还是收到基含碳率、对应的含水率条件、适用的树种范围及木材部位（主干、枝桠等）。参数定义不清晰的，系统退回至审核环节要求补充说明。</w:t>
      </w:r>
    </w:p>
    <w:p w14:paraId="75C7489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元数据标准化：系统为每条待入库数据生成标准化的元数据档案，包括数据唯一标识、数据名称、标准分类编码、适用区域及行业、有效起始日期及失效日期（若适用）、数据来源类型（标准/文献/实测/行业调研）、贡献人信息（匿名或实名，由贡献人选择）、审核人信息、清洗记录摘要、标准化处理记录及数据质量评分（基于来源权威性、完整性、时效性、一致性四个维度计算，满分100分）。元数据档案随数据一同纳入公共数据集。</w:t>
      </w:r>
    </w:p>
    <w:p w14:paraId="6AD951C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完成标准化处理的数据，由系统自动发布至公共数据集。发布时生成新的数据集版本记录，版本号依据变更类型自动生成。数据状态从“待审核”变更为“已入库”，并在公共数据集检索结果中面向全体用户可见。</w:t>
      </w:r>
    </w:p>
    <w:p w14:paraId="5E31951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纳入公共数据集的数据条目，在用户查询时展示数据质量标识。质量标识分为A级（高质量，来源为官方标准或权威机构认证）、B级（较高质量，来源为同行评议文献或行业公认数据）、C级（参考级，来源为企业实测但未经第三方核验或行业调研数据）。用户可依据质量标识选择适用数据，对于碳披露或监管上报等合规性要求较高的场景，系统默认推荐A级或B级数据。</w:t>
      </w:r>
    </w:p>
    <w:p w14:paraId="1DDC78C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每条公共数据同时展示使用说明，包括数据适用范围（如适用的产品类型、工艺条件、地理区域）、引用时的注意事项（如单位换算提示、含水率修正要求、与其他参数的配套使用建议）及不确定性范围（若可获取）。用户在使用数据时，系统自动记录数据调用日志，包括调用用户、调用时间、所属核算任务标识，用于后续数据影响分析。</w:t>
      </w:r>
    </w:p>
    <w:p w14:paraId="1D6BA39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数据从用户提交到入库的全过程实现全程留痕。留痕记录包括：提交时间、贡献人、原始数据内容；审核环节的审核时间、审核人、审核结论及意见；清洗环节的操作记录（缺失值填充、异常值处理、重复合并、单位转换、格式规范化的具体操作及依据）；标准化环节的分类编码分配、参数定义补充、元数据生成记录；入库环节的版本号、发布时间及发布人。</w:t>
      </w:r>
    </w:p>
    <w:p w14:paraId="0E8B997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所有留痕数据关联全局唯一的数据贡献流水号，支持按贡献人、审核人、时间范围、数据类型、审核结论等维度进行检索与统计。系统提供审核入库报告导出功能，可按批次导出该批次所有入库数据的审核明细、清洗记录及标准化结果，便于内部审计与外部核查。</w:t>
      </w:r>
    </w:p>
    <w:p w14:paraId="6DB4C30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通过审核并成功纳入公共数据集的数据贡献，系统记录贡献人的累计贡献积分。积分规则依据数据质量等级、数据稀缺性（是否为公共数据集中首次出现的同类数据）及数据使用频次综合计算。贡献积分可用于兑换系统高级功能或优先获取特定数据集的使用权限。系统定期（如每季度）生成数据贡献排行榜，展示贡献活跃度最高的用户或组织。</w:t>
      </w:r>
    </w:p>
    <w:p w14:paraId="18AE9C6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贡献人可查询其提交数据的审核状态、审核意见及最终的入库版本。对于被驳回的数据，贡献人可查看驳回原因并在修改后重新提交。系统支持贡献人订阅其贡献数据的后续使用统计（如被调用次数、被引用的核算任务数量），增强数据贡献的可见性与成就感。通过上述激励与反馈机制，系统持续吸引高质量数据贡献，不断丰富公共数据集的覆盖范围与数据精度。</w:t>
      </w:r>
    </w:p>
    <w:p w14:paraId="52FF1C7F">
      <w:pPr>
        <w:rPr>
          <w:rFonts w:hint="eastAsia"/>
          <w:lang w:val="en-US" w:eastAsia="zh-CN"/>
        </w:rPr>
      </w:pPr>
    </w:p>
    <w:p w14:paraId="1AC3224D">
      <w:pPr>
        <w:keepNext/>
        <w:keepLines/>
        <w:pageBreakBefore w:val="0"/>
        <w:widowControl w:val="0"/>
        <w:numPr>
          <w:ilvl w:val="6"/>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6"/>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数据集版本管理</w:t>
      </w:r>
    </w:p>
    <w:p w14:paraId="1DAB62FA">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在碳核算过程中，排放因子、核算参数、活动数据模板等数据集会随标准更新、行业数据积累及用户贡献而持续迭代。该方案建立数据集版本管理机制，对系统内所有可配置、可贡献、可更新的数据集进行全生命周期版本控制，支持版本记录留存、更新日志跟踪及历史数据回溯。</w:t>
      </w:r>
    </w:p>
    <w:p w14:paraId="2D03C69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数据集版本管理覆盖系统内以下类别数据：排放因子库中的因子记录（含国家标准、行业标准、IPCC、地方标准及木竹专用因子）；核算参数模板（如运输方式默认能耗系数、仓储单位能耗系数、废弃物处理默认参数）；活动数据模板（如生产工序标准工时模板、运输批次数据模板）；用户贡献数据（如企业自测排放因子、再生工艺得率实测值、特定场景下的替代系数）。</w:t>
      </w:r>
    </w:p>
    <w:p w14:paraId="35D577F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上述数据集按更新频率与来源性质分为静态数据集与动态数据集两类。静态数据集主要来源于官方发布的标准规范，其更新具有明确的版本号与生效日期；动态数据集来源于用户贡献与行业数据积累，其更新频次较高，需记录更细粒度的变更历史。两类数据集统一纳入版本管理体系，遵循相同的版本记录、日志跟踪与回溯规则。</w:t>
      </w:r>
    </w:p>
    <w:p w14:paraId="33701F8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为每一数据集的每一次发布或变更生成独立的版本记录。版本记录包含以下核心字段：数据集唯一标识、数据集名称、数据集类型（排放因子/核算参数/活动模板/用户贡献数据）、版本号、版本发布日期、版本状态（当前有效/历史版本/已废弃）、适用范围说明（区域、行业、产品类型）、数据来源说明、审核状态（待审核/已通过/已驳回）及发布人标识。</w:t>
      </w:r>
    </w:p>
    <w:p w14:paraId="6E5A994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版本号采用三段式结构：主版本号、次版本号、修订号。主版本号变更对应数据集发生不兼容的重大调整，如排放因子核算方法变更、参数单位调整、适用范围大幅收缩或扩展；次版本号变更对应向下兼容的功能性更新，如新增因子记录、扩展参数选项、补充适用范围说明；修订号变更对应局部修正，如勘误、精度调整、描述优化。系统自动依据变更类型生成建议版本号，用户可手动调整。</w:t>
      </w:r>
    </w:p>
    <w:p w14:paraId="6C4CBA7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每个数据集在同一时间点仅有一个版本标记为“当前有效”。新版本发布时，原当前有效版本自动变更为“历史版本”，系统记录版本切换时间及操作人。对于因错误发布而需要废弃的版本，系统支持标记为“已废弃”，并记录废弃原因及替代版本号。</w:t>
      </w:r>
    </w:p>
    <w:p w14:paraId="4998218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对数据集的每一次变更操作自动生成更新日志。变更操作类型包括：新增数据集、修改数据集内容（含数值变更、单位变更、适用范围变更）、删除数据集、版本切换（升版或回退）、审核状态变更。更新日志记录以下信息：操作时间、操作人、操作类型、变更前后内容对比（以结构化格式展示差异）、变更原因说明（用户填写或系统根据预设规则自动生成）、关联的需求或任务编号（若存在）。</w:t>
      </w:r>
    </w:p>
    <w:p w14:paraId="5B73061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数值型字段的变更，更新日志提供变更前后的数值对比，并自动计算变更幅度（百分比）。对于文本型字段的变更，日志记录变更前后文本内容，并支持高亮显示差异部分。对于枚举型字段（如适用区域、排放源类别）的变更，日志记录变更前后的选项值及新增或删除的选项明细。</w:t>
      </w:r>
    </w:p>
    <w:p w14:paraId="25579E3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更新日志支持按数据集、操作类型、操作人、操作时间范围进行多维度检索。日志一经生成不可修改或删除，确保变更记录的完整性与不可抵赖性。系统同时支持将更新日志导出为标准格式（如CSV、Excel或PDF），用于内部审计或合规检查。</w:t>
      </w:r>
    </w:p>
    <w:p w14:paraId="10B166F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用户对任一数据集进行历史状态回溯，即查询该数据集在指定时间点上的完整内容。回溯功能基于版本记录与更新日志联合实现，用户可输入一个历史时间点（精确至日期），系统自动定位在该时间点上处于“当前有效”状态的版本，并展示该版本的完整数据集内容。</w:t>
      </w:r>
    </w:p>
    <w:p w14:paraId="5836474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需要比较不同时间点数据集差异的场景，系统提供时间旅行对比查询功能。用户选择两个历史时间点，系统分别提取两个时间点上的数据集状态，并生成对比报告。对比报告以表格形式列示两个时间点之间存在差异的字段，包括字段名称、时间点A的取值、时间点B的取值及差异说明。该功能适用于以下场景：核算结果复核（确认核算时所使用的数据集版本是否正确）、标准切换影响分析（比较新标准与旧标准下排放因子的变化对碳足迹的影响程度）、数据贡献审核（验证用户贡献数据前后版本的变更合理性）。</w:t>
      </w:r>
    </w:p>
    <w:p w14:paraId="1E1AED7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同时支持版本回退操作。当用户发现当前有效版本存在错误或不适用时，可将数据集回退至指定的历史版本。回退操作本身生成一条新的更新日志，记录回退的目标版本号、回退原因及操作人。回退后，被回退的版本成为当前有效版本，原错误版本保留为历史版本（不变更其历史状态）。回退操作不影响已完成的核算任务（核算任务使用其触发时点的数据集版本），但系统在回退后自动生成影响分析报告，列出使用过被回退版本数据集的核算任务清单，提示用户评估是否需要重新核算。</w:t>
      </w:r>
    </w:p>
    <w:p w14:paraId="2B94D7B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用户贡献的新数据集或对现有数据集的修改建议，先进入待审核状态，不直接生效为当前有效版本。系统记录贡献人、贡献时间、数据来源说明及佐证材料附件。具备审核权限的用户（如系统管理员或行业专家）对贡献数据进行审核，审核结论包括通过（接纳贡献并发布新版本）、驳回（拒绝贡献，需说明驳回原因）及要求补充材料（暂不发布，等待贡献人补充信息）。</w:t>
      </w:r>
    </w:p>
    <w:p w14:paraId="048DB9A2">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审核通过后，系统依据贡献数据的性质自动生成版本号（或由审核人指定），发布为新版本，并将该版本状态设置为当前有效。更新日志中记录审核通过时间、审核人、审核意见及版本生效时间。对于驳回的贡献数据，系统保留其提交记录及驳回原因，贡献人可根据驳回意见修改后重新提交，系统将重新提交的数据作为新的贡献记录处理，而非覆盖原驳回记录。</w:t>
      </w:r>
    </w:p>
    <w:p w14:paraId="27AD70E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记录不同数据集之间的依赖关系。例如，运输环节核算参数集中引用了排放因子库中的燃料排放因子，废弃物处理参数集中引用了IPCC填埋甲烷计算参数。当某一数据集发生版本变更时，系统自动识别并列出依赖该数据集的其他数据集，提示用户评估变更的影响范围。</w:t>
      </w:r>
    </w:p>
    <w:p w14:paraId="5E6836C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对于数据集版本升级可能导致的核算结果不兼容问题，系统在版本切换前给出兼容性评估报告。评估内容包括：新旧版本之间的数值差异范围、差异是否会导致核算结果超出预设的允许偏差阈值、受影响的历史核算任务数量及清单。用户确认后方可执行版本切换操作。该机制确保数据集版本升级过程可控，避免因参数突变导致企业碳足迹数据出现无法解释的波动。</w:t>
      </w:r>
    </w:p>
    <w:p w14:paraId="32E7EE2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所有数据集版本记录、更新日志及历史状态快照均在本系统中长期存储，不设自动删除机制。对于存储时间超过5年的历史版本数据，系统可选择迁移至归档存储区以降低在线存储压力，但归档数据仍需支持历史回溯查询功能，仅查询响应时间可能略有增加。</w:t>
      </w:r>
    </w:p>
    <w:p w14:paraId="388BCEF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定期（如每季度）对版本管理数据进行完整性校验，确保版本链未出现断裂、版本号无重复、更新日志与版本状态一致。校验异常时自动生成告警通知系统管理员处理。通过上述机制，数据集版本管理为用户提供了可追溯、可审计、可回退的数据治理能力，支撑碳核算体系的长期稳定运行与持续优化。</w:t>
      </w:r>
    </w:p>
    <w:p w14:paraId="0AE83A2A">
      <w:pPr>
        <w:rPr>
          <w:rFonts w:hint="eastAsia"/>
          <w:lang w:val="en-US" w:eastAsia="zh-CN"/>
        </w:rPr>
      </w:pPr>
    </w:p>
    <w:p w14:paraId="5548E299">
      <w:pPr>
        <w:keepNext/>
        <w:keepLines/>
        <w:pageBreakBefore w:val="0"/>
        <w:widowControl w:val="0"/>
        <w:numPr>
          <w:ilvl w:val="4"/>
          <w:numId w:val="1"/>
        </w:numPr>
        <w:tabs>
          <w:tab w:val="left" w:pos="420"/>
          <w:tab w:val="left" w:pos="1080"/>
          <w:tab w:val="left" w:pos="2126"/>
        </w:tabs>
        <w:kinsoku/>
        <w:wordWrap/>
        <w:overflowPunct/>
        <w:topLinePunct w:val="0"/>
        <w:autoSpaceDE/>
        <w:autoSpaceDN/>
        <w:bidi w:val="0"/>
        <w:adjustRightInd/>
        <w:snapToGrid/>
        <w:spacing w:before="120" w:beforeLines="0" w:beforeAutospacing="0" w:after="120" w:afterLines="0" w:afterAutospacing="0" w:line="360" w:lineRule="auto"/>
        <w:ind w:left="0" w:firstLine="0"/>
        <w:jc w:val="both"/>
        <w:textAlignment w:val="auto"/>
        <w:outlineLvl w:val="4"/>
        <w:rPr>
          <w:rFonts w:hint="eastAsia" w:ascii="宋体" w:hAnsi="宋体" w:eastAsiaTheme="minorEastAsia" w:cstheme="minorBidi"/>
          <w:b/>
          <w:kern w:val="2"/>
          <w:sz w:val="24"/>
          <w:szCs w:val="22"/>
          <w:lang w:val="en-US" w:eastAsia="zh-CN" w:bidi="ar-SA"/>
        </w:rPr>
      </w:pPr>
      <w:r>
        <w:rPr>
          <w:rFonts w:hint="eastAsia" w:ascii="宋体" w:hAnsi="宋体" w:eastAsiaTheme="minorEastAsia" w:cstheme="minorBidi"/>
          <w:b/>
          <w:kern w:val="2"/>
          <w:sz w:val="24"/>
          <w:szCs w:val="22"/>
          <w:lang w:val="en-US" w:eastAsia="zh-CN" w:bidi="ar-SA"/>
        </w:rPr>
        <w:t>核算业务对接系统</w:t>
      </w:r>
    </w:p>
    <w:p w14:paraId="0C51B27F">
      <w:pPr>
        <w:keepNext/>
        <w:keepLines/>
        <w:pageBreakBefore w:val="0"/>
        <w:widowControl w:val="0"/>
        <w:numPr>
          <w:ilvl w:val="5"/>
          <w:numId w:val="1"/>
        </w:numPr>
        <w:kinsoku/>
        <w:wordWrap/>
        <w:overflowPunct/>
        <w:topLinePunct w:val="0"/>
        <w:autoSpaceDE/>
        <w:autoSpaceDN/>
        <w:bidi w:val="0"/>
        <w:adjustRightInd/>
        <w:snapToGrid/>
        <w:spacing w:before="120" w:beforeLines="0" w:beforeAutospacing="0" w:after="120" w:afterLines="0" w:afterAutospacing="0" w:line="360" w:lineRule="auto"/>
        <w:ind w:left="0" w:leftChars="0" w:firstLine="0" w:firstLineChars="0"/>
        <w:jc w:val="both"/>
        <w:textAlignment w:val="auto"/>
        <w:outlineLvl w:val="5"/>
        <w:rPr>
          <w:rFonts w:hint="eastAsia" w:asciiTheme="minorEastAsia" w:hAnsiTheme="minorEastAsia" w:eastAsiaTheme="minorEastAsia" w:cstheme="minorEastAsia"/>
          <w:b/>
          <w:kern w:val="2"/>
          <w:sz w:val="24"/>
          <w:szCs w:val="24"/>
          <w:lang w:val="en-US" w:eastAsia="zh-CN" w:bidi="ar-SA"/>
        </w:rPr>
      </w:pPr>
      <w:r>
        <w:rPr>
          <w:rFonts w:hint="eastAsia" w:asciiTheme="minorEastAsia" w:hAnsiTheme="minorEastAsia" w:eastAsiaTheme="minorEastAsia" w:cstheme="minorEastAsia"/>
          <w:b/>
          <w:kern w:val="2"/>
          <w:sz w:val="24"/>
          <w:szCs w:val="24"/>
          <w:lang w:val="en-US" w:eastAsia="zh-CN" w:bidi="ar-SA"/>
        </w:rPr>
        <w:t>接口推送</w:t>
      </w:r>
    </w:p>
    <w:p w14:paraId="2B4C56E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核算业务标准化接口对接与数据推送能力，面向全平台碳核算业务场景，提供标准化、规范化、可拓展的API接口服务，实现碳排放核算模块与上游业务系统、下游数据应用平台之间的数据互通、业务联动与自动同步，打破业务数据孤岛，支撑碳核算业务自动化对接、智能化运算与标准化输出，满足企业内部系统集成、第三方平台对接、碳数据上报等多元化业务需求。</w:t>
      </w:r>
    </w:p>
    <w:p w14:paraId="1265AFA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系统针对碳排放核算全业务场景，对外开放标准化 Restful/JSON 格式碳排放核算API接口，接口设计遵循行业通用技术规范，具备通用性、稳定性与安全性，适配各类业务系统快速接入调用。接口全面覆盖竹木产品全生命周期碳核算核心业务，包含原料采伐碳固存与排放核算、加工工序碳排放核算、辅料投入核算、能耗台账数据查询与推送、废料废品碳核算、运输环节碳排放核算、产品使用阶段碳排放核算等全模块业务数据交互能力，实现核算基础数据、核算参数、中间计算结果、最终核算数据的标准化对接。</w:t>
      </w:r>
    </w:p>
    <w:p w14:paraId="33E5AF9F">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接口支持标准化入参、出参规范定义，可接收外部业务系统推送的生产台账、能耗数据、运输数据、辅料数据、工序工时、产品批次等基础业务数据，自动同步至碳核算系统内部，作为核算运算的基础数据源；同时支持将系统完成核算结果，标准化向外推送至第三方系统、数字化平台、监管上报系统，实现核算业务全流程自动化对接。</w:t>
      </w:r>
    </w:p>
    <w:p w14:paraId="11ED585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具备完善的接口调用管控能力，支持接口权限校验、密钥认证、访问限流、请求日志记录、异常重试机制，保障接口调用安全、稳定、可追溯。全程记录接口调用时间、调用方、请求参数、返回结果、异常信息等日志数据，支持接口调用记录查询、统计与溯源排查，有效保障数据传输的完整性、一致性与安全性。同时支持接口版本化管理，可根据业务迭代需求更新接口规范，兼容新旧业务对接场景，保障系统集成的平滑升级。</w:t>
      </w:r>
    </w:p>
    <w:p w14:paraId="54DB0BE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default" w:ascii="宋体" w:hAnsi="宋体" w:eastAsia="宋体" w:cs="宋体"/>
          <w:color w:val="auto"/>
          <w:kern w:val="0"/>
          <w:sz w:val="24"/>
          <w:szCs w:val="24"/>
          <w:lang w:val="en-US" w:eastAsia="zh-CN"/>
        </w:rPr>
        <w:t>通过标准化API接口体系，可实现碳核算业务与生产管理、能耗管理、仓储物流、供应链管理、绿色制造申报、碳数据监管上报等系统的深度业务联动，替代传统人工导入导出模式，大幅提升碳核算数据获取、运算、汇总与上报的自动化水平，为企业智能化碳管控、标准化碳数据交付、合规化碳披露、全生命周期碳足迹自动化核算闭环提供稳定、可靠、标准化的系统对接支撑。</w:t>
      </w:r>
    </w:p>
    <w:p w14:paraId="5C6DB888">
      <w:pPr>
        <w:keepNext/>
        <w:keepLines/>
        <w:widowControl w:val="0"/>
        <w:numPr>
          <w:ilvl w:val="5"/>
          <w:numId w:val="1"/>
        </w:numPr>
        <w:bidi w:val="0"/>
        <w:spacing w:before="240" w:beforeLines="0" w:beforeAutospacing="0" w:after="64" w:afterLines="0" w:afterAutospacing="0" w:line="317" w:lineRule="auto"/>
        <w:ind w:left="1151" w:hanging="1151"/>
        <w:jc w:val="both"/>
        <w:outlineLvl w:val="5"/>
        <w:rPr>
          <w:rFonts w:hint="eastAsia" w:asciiTheme="minorEastAsia" w:hAnsiTheme="minorEastAsia" w:eastAsiaTheme="minorEastAsia" w:cstheme="minorEastAsia"/>
          <w:b/>
          <w:kern w:val="2"/>
          <w:sz w:val="24"/>
          <w:szCs w:val="24"/>
          <w:lang w:val="en-US" w:eastAsia="zh-CN" w:bidi="ar-SA"/>
        </w:rPr>
      </w:pPr>
      <w:r>
        <w:rPr>
          <w:rFonts w:hint="eastAsia" w:ascii="宋体" w:hAnsi="宋体" w:eastAsia="宋体" w:cs="宋体"/>
          <w:b/>
          <w:i w:val="0"/>
          <w:iCs w:val="0"/>
          <w:color w:val="000000"/>
          <w:kern w:val="0"/>
          <w:sz w:val="24"/>
          <w:szCs w:val="24"/>
          <w:u w:val="none"/>
          <w:lang w:val="en-US" w:eastAsia="zh-CN" w:bidi="ar"/>
        </w:rPr>
        <w:t>数</w:t>
      </w:r>
      <w:r>
        <w:rPr>
          <w:rFonts w:hint="eastAsia" w:asciiTheme="minorEastAsia" w:hAnsiTheme="minorEastAsia" w:eastAsiaTheme="minorEastAsia" w:cstheme="minorEastAsia"/>
          <w:b/>
          <w:kern w:val="2"/>
          <w:sz w:val="24"/>
          <w:szCs w:val="24"/>
          <w:lang w:val="en-US" w:eastAsia="zh-CN" w:bidi="ar-SA"/>
        </w:rPr>
        <w:t>据匹配</w:t>
      </w:r>
    </w:p>
    <w:p w14:paraId="400BF46E">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可对自动采集、人工录入、外部接口同步的能耗数据、辅料耗用数据、运输数据、工序工时、废料损耗、运维能耗等全量核算基础数据，进行业务维度标签化关联配置。每一类数据在进入系统时或入库后，支持用户为数据附加多维度业务标签，标签体系涵盖生产工序标签、产品批次标签、产品品类标签、生产线标签、生产车间标签、工单标签及时间区间标签。各类标签可组合使用，满足不同颗粒度的数据归属需求。</w:t>
      </w:r>
    </w:p>
    <w:p w14:paraId="4725DC70">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支持将每一条数据精准归属至对应生产工序、生产批次、产品品类、生产线及生产车间，构建“数据-工序-批次-产品”的一体化关联关系。关联关系的建立支持自动匹配（依据设备编码与工序映射规则）、批次追溯（依据生产工单流转信息）及人工指定三种方式，适应不同企业的数据采集与管理现状。通过上述机制，确保所有碳核算基础数据来源可定位、归属可精准、维度可拆分，为后续精准分摊奠定数据基础。</w:t>
      </w:r>
    </w:p>
    <w:p w14:paraId="0276957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系统依托标准化API接口体系，支持关联后的工序级、批次级、产品级业务数据对外定向推送与同步交互。向上游生产执行系统、数据采集系统，系统同步关联匹配规则与标签配置结果，使上游系统在数据采集环节即按标准化的维度标签格式输出数据，减少数据进入碳核算系统后的二次加工与人工干预。</w:t>
      </w:r>
    </w:p>
    <w:p w14:paraId="3A7CC856">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通过上述关联与推送机制，系统实现能耗排放、辅料排放、运输排放、废料排放精准分摊至对应工序与产品批次。支持按物料质量占比、工时占比、设备功率占比等多种分摊规则。分摊完成后，每一生产批次在各工序的排放数据独立存储，支持工序级与批次级的排放强度对比分析。</w:t>
      </w:r>
    </w:p>
    <w:p w14:paraId="28B6A1A4">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default" w:ascii="宋体" w:hAnsi="宋体" w:eastAsia="宋体" w:cs="宋体"/>
          <w:color w:val="auto"/>
          <w:kern w:val="0"/>
          <w:sz w:val="24"/>
          <w:szCs w:val="24"/>
          <w:lang w:val="en-US" w:eastAsia="zh-CN"/>
        </w:rPr>
        <w:t>系统同时支持关联关系全程留痕，数据关联匹配记录、推送日志、变更记录可查询可溯源。关联匹配记录包含匹配时间、匹配方式（自动/人工）及操作人信息；推送日志记录每次数据推送的目标、时间与结果状态；变更记录跟踪关联规则与标签体系的历次调整。所有留痕数据均关联唯一追溯编号，用户可通过数据点编号、工序编号或批次号反查数据参与核算的全过程，保障工序级、产品级碳足迹核算的严谨性与合规性。通过上述能力，系统进一步提升全生命周期碳核算的精细化、自动化与场景化水平，支撑企业多维度、多颗粒度的碳数据管理需求。</w:t>
      </w:r>
    </w:p>
    <w:p w14:paraId="12EB66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ongti SC">
    <w:panose1 w:val="02010800040101010101"/>
    <w:charset w:val="86"/>
    <w:family w:val="auto"/>
    <w:pitch w:val="default"/>
    <w:sig w:usb0="00000001" w:usb1="080F0000" w:usb2="00000000"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F853F"/>
    <w:multiLevelType w:val="multilevel"/>
    <w:tmpl w:val="EFEF853F"/>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2"/>
      <w:lvlText w:val="%1.%2.%3.%4."/>
      <w:lvlJc w:val="left"/>
      <w:pPr>
        <w:ind w:left="1284" w:hanging="864"/>
      </w:pPr>
      <w:rPr>
        <w:rFonts w:hint="default"/>
        <w:sz w:val="24"/>
        <w:szCs w:val="24"/>
      </w:rPr>
    </w:lvl>
    <w:lvl w:ilvl="4" w:tentative="0">
      <w:start w:val="1"/>
      <w:numFmt w:val="decimal"/>
      <w:lvlText w:val="%1.%2.%3.%4.%5."/>
      <w:lvlJc w:val="left"/>
      <w:pPr>
        <w:ind w:left="1008" w:hanging="1008"/>
      </w:pPr>
      <w:rPr>
        <w:rFonts w:hint="default"/>
        <w:b/>
        <w:bCs/>
        <w:sz w:val="24"/>
        <w:szCs w:val="24"/>
      </w:rPr>
    </w:lvl>
    <w:lvl w:ilvl="5" w:tentative="0">
      <w:start w:val="1"/>
      <w:numFmt w:val="decimal"/>
      <w:lvlText w:val="%1.%2.%3.%4.%5.%6."/>
      <w:lvlJc w:val="left"/>
      <w:pPr>
        <w:ind w:left="1151" w:hanging="1151"/>
      </w:pPr>
      <w:rPr>
        <w:rFonts w:hint="default" w:asciiTheme="minorEastAsia" w:hAnsiTheme="minorEastAsia" w:eastAsiaTheme="minorEastAsia" w:cstheme="minorEastAsia"/>
        <w:b/>
        <w:bCs/>
        <w:sz w:val="24"/>
        <w:szCs w:val="24"/>
      </w:rPr>
    </w:lvl>
    <w:lvl w:ilvl="6" w:tentative="0">
      <w:start w:val="1"/>
      <w:numFmt w:val="decimal"/>
      <w:lvlText w:val="%1.%2.%3.%4.%5.%6.%7."/>
      <w:lvlJc w:val="left"/>
      <w:pPr>
        <w:ind w:left="1296" w:hanging="1296"/>
      </w:pPr>
      <w:rPr>
        <w:rFonts w:hint="default" w:ascii="宋体" w:hAnsi="宋体" w:eastAsia="宋体" w:cstheme="minorEastAsia"/>
        <w:b/>
        <w:bCs/>
        <w:sz w:val="24"/>
        <w:szCs w:val="24"/>
      </w:rPr>
    </w:lvl>
    <w:lvl w:ilvl="7" w:tentative="0">
      <w:start w:val="1"/>
      <w:numFmt w:val="decimal"/>
      <w:lvlText w:val="%1.%2.%3.%4.%5.%6.%7.%8."/>
      <w:lvlJc w:val="left"/>
      <w:pPr>
        <w:ind w:left="1440" w:hanging="1440"/>
      </w:pPr>
      <w:rPr>
        <w:rFonts w:hint="default"/>
        <w:b/>
        <w:bCs/>
        <w:sz w:val="24"/>
        <w:szCs w:val="24"/>
      </w:rPr>
    </w:lvl>
    <w:lvl w:ilvl="8" w:tentative="0">
      <w:start w:val="1"/>
      <w:numFmt w:val="decimal"/>
      <w:lvlText w:val="%1.%2.%3.%4.%5.%6.%7.%8.%9."/>
      <w:lvlJc w:val="left"/>
      <w:pPr>
        <w:ind w:left="1583" w:hanging="1583"/>
      </w:pPr>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FF97CF"/>
    <w:rsid w:val="DDFF9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numPr>
        <w:ilvl w:val="3"/>
        <w:numId w:val="1"/>
      </w:numPr>
      <w:spacing w:before="120" w:beforeLines="0" w:beforeAutospacing="0" w:after="120" w:afterLines="0" w:afterAutospacing="0" w:line="360" w:lineRule="auto"/>
      <w:ind w:left="0" w:firstLine="0"/>
      <w:outlineLvl w:val="3"/>
    </w:pPr>
    <w:rPr>
      <w:rFonts w:ascii="Arial" w:hAnsi="Arial" w:eastAsia="Songti SC"/>
      <w:b/>
      <w:sz w:val="2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0</TotalTime>
  <ScaleCrop>false</ScaleCrop>
  <LinksUpToDate>false</LinksUpToDate>
  <CharactersWithSpaces>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2026-06-25T14:19:00Z</dcterms:created>
  <dc:creator>开心就好</dc:creator>
  <cp:lastModifiedBy>开心就好</cp:lastModifiedBy>
  <dcterms:modified xsi:type="dcterms:W3CDTF">2026-06-25T14:19:54Z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4E1B470B740D374C76C83C6AA6C2775D_41</vt:lpwstr>
  </property>
</Properties>
</file>