
<file path=[Content_Types].xml><?xml version="1.0" encoding="utf-8"?>
<Types xmlns="http://schemas.openxmlformats.org/package/2006/content-types">
  <Default Extension="rels" ContentType="application/vnd.openxmlformats-package.relationships+xml"/>
  <Default Extension="xml" ContentType="application/xml"/>
  <Override ContentType="application/xml" PartName="/customXml/item1.xml"/>
  <Override ContentType="application/xml" PartName="/customXml/item2.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wordprocessingml.document.main+xml" PartName="/word/document.xml"/>
  <Override ContentType="application/vnd.openxmlformats-officedocument.spreadsheetml.sheet" PartName="/word/embeddings/Microsoft_Excel_Worksheet.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image/png" PartName="/word/media/entImg.png"/>
  <Override ContentType="image/png" PartName="/word/media/image2.png"/>
  <Override ContentType="image/png" PartName="/word/media/image3.png"/>
  <Override ContentType="image/png" PartName="/word/media/image4.png"/>
  <Override ContentType="image/png" PartName="/word/media/productImg1428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themeOverride+xml" PartName="/word/theme/themeOverrid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rsidR="001D4CB1" w:rsidRDefault="001D4CB1" w14:paraId="34E5E571" w14:textId="77777777">
      <w:pPr>
        <w:pStyle w:val="af5"/>
        <w:jc w:val="both"/>
        <w15:collapsed w:val="false"/>
        <w:rPr>
          <w:rFonts w:ascii="Times New Roman" w:hAnsi="Times New Roman" w:eastAsia="宋体" w:cs="Times New Roman"/>
        </w:rPr>
      </w:pPr>
    </w:p>
    <w:p w:rsidR="001D4CB1" w:rsidRDefault="001D4CB1" w14:paraId="729FEEB9" w14:textId="77777777">
      <w:pPr>
        <w:pStyle w:val="af5"/>
        <w:jc w:val="both"/>
        <w:rPr>
          <w:rFonts w:ascii="Times New Roman" w:hAnsi="Times New Roman" w:eastAsia="宋体" w:cs="Times New Roman"/>
        </w:rPr>
      </w:pPr>
    </w:p>
    <w:p w:rsidR="001D4CB1" w:rsidRDefault="001D4CB1" w14:paraId="7C9624C4" w14:textId="77777777">
      <w:pPr>
        <w:pStyle w:val="af5"/>
        <w:jc w:val="both"/>
        <w:rPr>
          <w:rFonts w:ascii="Times New Roman" w:hAnsi="Times New Roman" w:eastAsia="宋体" w:cs="Times New Roman"/>
        </w:rPr>
      </w:pPr>
    </w:p>
    <w:p w:rsidR="001D4CB1" w:rsidRDefault="001D4CB1" w14:paraId="270D7342" w14:textId="77777777">
      <w:pPr>
        <w:pStyle w:val="af5"/>
        <w:jc w:val="both"/>
        <w:rPr>
          <w:rFonts w:ascii="Times New Roman" w:hAnsi="Times New Roman" w:eastAsia="宋体" w:cs="Times New Roman"/>
        </w:rPr>
      </w:pPr>
    </w:p>
    <w:p w:rsidR="001D4CB1" w:rsidRDefault="001D4CB1" w14:paraId="4A0B6EC9" w14:textId="77777777">
      <w:pPr>
        <w:pStyle w:val="af5"/>
        <w:jc w:val="both"/>
        <w:rPr>
          <w:rFonts w:ascii="Times New Roman" w:hAnsi="Times New Roman" w:eastAsia="宋体" w:cs="Times New Roman"/>
        </w:rPr>
      </w:pPr>
    </w:p>
    <w:p w:rsidR="001D4CB1" w:rsidRDefault="00000000" w14:paraId="33A5FD9F" w14:textId="77777777">
      <w:pPr>
        <w:pStyle w:val="af5"/>
        <w:jc w:val="both"/>
        <w:rPr>
          <w:rFonts w:ascii="Times New Roman" w:hAnsi="Times New Roman" w:eastAsia="宋体" w:cs="Times New Roman"/>
        </w:rPr>
      </w:pPr>
      <w:r>
        <w:rPr>
          <w:rStyle w:val="Char0"/>
          <w:rFonts w:ascii="Times New Roman" w:hAnsi="Times New Roman" w:eastAsia="宋体" w:cs="Times New Roman"/>
          <w:bCs/>
          <w:sz w:val="72"/>
          <w:szCs w:val="72"/>
        </w:rPr>
        <w:t>ZB13002 整竹砧板产品碳足迹报告</w:t>
      </w:r>
      <w:r>
        <w:br/>
      </w:r>
    </w:p>
    <w:p w:rsidR="001D4CB1" w:rsidRDefault="001D4CB1" w14:paraId="01FF861F" w14:textId="77777777">
      <w:pPr>
        <w:pStyle w:val="af5"/>
        <w:jc w:val="both"/>
        <w:rPr>
          <w:rFonts w:ascii="Times New Roman" w:hAnsi="Times New Roman" w:eastAsia="宋体" w:cs="Times New Roman"/>
        </w:rPr>
      </w:pPr>
    </w:p>
    <w:p w:rsidR="001D4CB1" w:rsidRDefault="001D4CB1" w14:paraId="42C90012" w14:textId="77777777">
      <w:pPr>
        <w:pStyle w:val="af5"/>
        <w:jc w:val="both"/>
        <w:rPr>
          <w:rFonts w:ascii="Times New Roman" w:hAnsi="Times New Roman" w:eastAsia="宋体" w:cs="Times New Roman"/>
        </w:rPr>
      </w:pPr>
    </w:p>
    <w:p w:rsidR="001D4CB1" w:rsidRDefault="001D4CB1" w14:paraId="34147DD8" w14:textId="77777777">
      <w:pPr>
        <w:pStyle w:val="af5"/>
        <w:jc w:val="both"/>
        <w:rPr>
          <w:rFonts w:ascii="Times New Roman" w:hAnsi="Times New Roman" w:eastAsia="宋体" w:cs="Times New Roman"/>
        </w:rPr>
      </w:pPr>
    </w:p>
    <w:tbl>
      <w:tblPr>
        <w:tblStyle w:val="ac"/>
        <w:tblW w:w="0" w:type="auto"/>
        <w:tblInd w:w="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firstRow="1" w:lastRow="0" w:firstColumn="1" w:lastColumn="0" w:noHBand="0" w:noVBand="1" w:val="04A0"/>
      </w:tblPr>
      <w:tblGrid>
        <w:gridCol w:w="2328"/>
        <w:gridCol w:w="5329"/>
      </w:tblGrid>
      <w:tr w:rsidR="001D4CB1" w14:paraId="66CEF697" w14:textId="77777777">
        <w:tc>
          <w:tcPr>
            <w:tcW w:w="2328" w:type="dxa"/>
          </w:tcPr>
          <w:p w:rsidR="001D4CB1" w:rsidRDefault="00000000" w14:paraId="112CA701" w14:textId="77777777">
            <w:pPr>
              <w:pStyle w:val="af1"/>
              <w:spacing w:line="560" w:lineRule="exact"/>
              <w:jc w:val="distribute"/>
              <w:rPr>
                <w:rFonts w:hint="default" w:eastAsia="宋体"/>
              </w:rPr>
            </w:pPr>
            <w:r>
              <w:t>产品名称：</w:t>
            </w:r>
          </w:p>
        </w:tc>
        <w:tc>
          <w:tcPr>
            <w:tcW w:w="5329" w:type="dxa"/>
          </w:tcPr>
          <w:p w:rsidR="001D4CB1" w:rsidRDefault="00000000" w14:paraId="790F9B8A" w14:textId="77777777">
            <w:pPr>
              <w:pStyle w:val="af1"/>
              <w:spacing w:line="560" w:lineRule="exact"/>
              <w:jc w:val="left"/>
              <w:rPr>
                <w:rFonts w:hint="default" w:eastAsia="宋体"/>
              </w:rPr>
            </w:pPr>
            <w:r>
              <w:t>ZB13002 整竹砧板</w:t>
            </w:r>
          </w:p>
        </w:tc>
      </w:tr>
      <w:tr w:rsidR="001D4CB1" w14:paraId="297795EC" w14:textId="77777777">
        <w:trPr>
          <w:trHeight w:val="90"/>
        </w:trPr>
        <w:tc>
          <w:tcPr>
            <w:tcW w:w="2328" w:type="dxa"/>
          </w:tcPr>
          <w:p w:rsidR="001D4CB1" w:rsidRDefault="00000000" w14:paraId="2CD6E9A1" w14:textId="77777777">
            <w:pPr>
              <w:pStyle w:val="af1"/>
              <w:spacing w:line="560" w:lineRule="exact"/>
              <w:jc w:val="distribute"/>
              <w:rPr>
                <w:rFonts w:hint="default" w:eastAsia="宋体"/>
              </w:rPr>
            </w:pPr>
            <w:r>
              <w:t>产品规格型号：</w:t>
            </w:r>
          </w:p>
        </w:tc>
        <w:tc>
          <w:tcPr>
            <w:tcW w:w="5329" w:type="dxa"/>
          </w:tcPr>
          <w:p w:rsidR="001D4CB1" w:rsidRDefault="00000000" w14:paraId="4BCD991C" w14:textId="77777777">
            <w:pPr>
              <w:pStyle w:val="af1"/>
              <w:spacing w:line="560" w:lineRule="exact"/>
              <w:jc w:val="left"/>
              <w:rPr>
                <w:rFonts w:hint="default" w:eastAsia="宋体"/>
              </w:rPr>
            </w:pPr>
            <w:r>
              <w:rPr>
                <w:rFonts w:hint="default" w:eastAsia="宋体"/>
              </w:rPr>
              <w:t>ZB13002</w:t>
            </w:r>
          </w:p>
        </w:tc>
      </w:tr>
      <w:tr w:rsidR="001D4CB1" w14:paraId="0CA85ABA" w14:textId="77777777">
        <w:trPr>
          <w:trHeight w:val="90"/>
        </w:trPr>
        <w:tc>
          <w:tcPr>
            <w:tcW w:w="2328" w:type="dxa"/>
          </w:tcPr>
          <w:p w:rsidR="001D4CB1" w:rsidRDefault="00000000" w14:paraId="6BBF54E6" w14:textId="77777777">
            <w:pPr>
              <w:pStyle w:val="af1"/>
              <w:spacing w:line="560" w:lineRule="exact"/>
              <w:jc w:val="distribute"/>
              <w:rPr>
                <w:rFonts w:hint="default" w:eastAsia="宋体"/>
              </w:rPr>
            </w:pPr>
            <w:r>
              <w:t>报告主体：</w:t>
            </w:r>
          </w:p>
        </w:tc>
        <w:tc>
          <w:tcPr>
            <w:tcW w:w="5329" w:type="dxa"/>
          </w:tcPr>
          <w:p w:rsidR="001D4CB1" w:rsidRDefault="00000000" w14:paraId="2628F76A" w14:textId="77777777">
            <w:pPr>
              <w:pStyle w:val="af1"/>
              <w:spacing w:line="560" w:lineRule="exact"/>
              <w:jc w:val="left"/>
              <w:rPr>
                <w:rFonts w:hint="default" w:eastAsia="宋体"/>
              </w:rPr>
            </w:pPr>
            <w:r>
              <w:rPr>
                <w:rFonts w:hint="default" w:eastAsia="宋体"/>
              </w:rPr>
              <w:t>福建味家竹科技集团有限公司</w:t>
            </w:r>
          </w:p>
        </w:tc>
      </w:tr>
      <w:tr w:rsidR="001D4CB1" w14:paraId="0CA85ABA" w14:textId="77777777">
        <w:trPr>
          <w:trHeight w:val="90"/>
        </w:trPr>
        <w:tc>
          <w:tcPr>
            <w:tcW w:w="2328" w:type="dxa"/>
          </w:tcPr>
          <w:p w:rsidR="001D4CB1" w:rsidRDefault="00000000" w14:paraId="6BBF54E6" w14:textId="77777777">
            <w:pPr>
              <w:pStyle w:val="af1"/>
              <w:spacing w:line="560" w:lineRule="exact"/>
              <w:jc w:val="distribute"/>
              <w:rPr>
                <w:rFonts w:hint="default" w:eastAsia="宋体"/>
              </w:rPr>
            </w:pPr>
            <w:r>
              <w:t>报告生成：</w:t>
            </w:r>
          </w:p>
        </w:tc>
        <w:tc>
          <w:tcPr>
            <w:tcW w:w="5329" w:type="dxa"/>
          </w:tcPr>
          <w:p w:rsidR="001D4CB1" w:rsidRDefault="00000000" w14:paraId="2628F76A" w14:textId="77777777">
            <w:pPr>
              <w:pStyle w:val="af1"/>
              <w:spacing w:line="560" w:lineRule="exact"/>
              <w:jc w:val="left"/>
              <w:rPr>
                <w:rFonts w:hint="default" w:eastAsia="宋体"/>
              </w:rPr>
            </w:pPr>
            <w:r>
              <w:rPr>
                <w:rFonts w:hint="default" w:eastAsia="宋体"/>
              </w:rPr>
              <w:t>木竹碳足迹核算平台专业版V3.0</w:t>
            </w:r>
          </w:p>
        </w:tc>
      </w:tr>
    </w:tbl>
    <w:p w:rsidR="001D4CB1" w:rsidRDefault="001D4CB1" w14:paraId="31AD5468" w14:textId="77777777">
      <w:pPr>
        <w:pStyle w:val="af1"/>
        <w:spacing w:line="560" w:lineRule="exact"/>
        <w:ind w:firstLine="560"/>
        <w:rPr>
          <w:rFonts w:hint="default" w:eastAsia="宋体"/>
        </w:rPr>
      </w:pPr>
    </w:p>
    <w:p w:rsidR="001D4CB1" w:rsidRDefault="001D4CB1" w14:paraId="618BF485" w14:textId="77777777">
      <w:pPr>
        <w:pStyle w:val="af1"/>
        <w:spacing w:line="560" w:lineRule="exact"/>
        <w:ind w:firstLine="560"/>
        <w:rPr>
          <w:rFonts w:hint="default" w:eastAsia="宋体"/>
        </w:rPr>
      </w:pPr>
    </w:p>
    <w:p w:rsidR="001D4CB1" w:rsidRDefault="001D4CB1" w14:paraId="51306AE2" w14:textId="77777777">
      <w:pPr>
        <w:pStyle w:val="af1"/>
        <w:spacing w:line="560" w:lineRule="exact"/>
        <w:rPr>
          <w:rFonts w:hint="default" w:eastAsia="宋体"/>
        </w:rPr>
      </w:pPr>
    </w:p>
    <w:p w:rsidR="001D4CB1" w:rsidRDefault="001D4CB1" w14:paraId="49812E67" w14:textId="77777777">
      <w:pPr>
        <w:pStyle w:val="af1"/>
        <w:spacing w:line="560" w:lineRule="exact"/>
        <w:rPr>
          <w:rFonts w:hint="default" w:eastAsia="宋体"/>
        </w:rPr>
      </w:pPr>
    </w:p>
    <w:p w:rsidR="001D4CB1" w:rsidRDefault="00000000" w14:paraId="7BDDF823" w14:textId="77777777">
      <w:pPr>
        <w:pStyle w:val="af1"/>
        <w:wordWrap w:val="false"/>
        <w:jc w:val="right"/>
        <w:rPr>
          <w:rFonts w:hint="default" w:eastAsia="宋体"/>
          <w:u w:val="single"/>
        </w:rPr>
        <w:sectPr w:rsidR="001D4CB1">
          <w:headerReference w:type="even" r:id="rId9"/>
          <w:headerReference w:type="default" r:id="rId10"/>
          <w:footerReference w:type="even" r:id="rId11"/>
          <w:footerReference w:type="default" r:id="rId12"/>
          <w:headerReference w:type="first" r:id="rId13"/>
          <w:footerReference w:type="first" r:id="rId14"/>
          <w:pgSz w:w="11906" w:h="16838"/>
          <w:pgMar w:top="1440" w:right="1418" w:bottom="1440" w:left="1418" w:header="851" w:footer="284" w:gutter="0"/>
          <w:pgNumType w:fmt="upperRoman" w:start="0"/>
          <w:cols w:space="425"/>
          <w:docGrid w:type="lines" w:linePitch="381"/>
        </w:sectPr>
      </w:pPr>
      <w:r>
        <w:t>日期：</w:t>
      </w:r>
      <w:r>
        <w:rPr>
          <w:u w:val="single"/>
        </w:rPr>
        <w:t xml:space="preserve"/>
      </w:r>
      <w:r>
        <w:t>2026年</w:t>
      </w:r>
      <w:r>
        <w:rPr>
          <w:u w:val="single"/>
        </w:rPr>
        <w:t xml:space="preserve"/>
      </w:r>
      <w:r>
        <w:t>10月</w:t>
      </w:r>
      <w:r>
        <w:rPr>
          <w:u w:val="single"/>
        </w:rPr>
        <w:t xml:space="preserve"/>
      </w:r>
      <w:r>
        <w:t>13日</w:t>
      </w:r>
    </w:p>
    <w:p w:rsidR="001D4CB1" w:rsidRDefault="00000000" w14:paraId="0D8544F0" w14:textId="77777777">
      <w:pPr>
        <w:pStyle w:val="af6"/>
        <w:ind w:firstLine="0" w:firstLineChars="0"/>
        <w:rPr>
          <w:rFonts w:ascii="Times New Roman" w:hAnsi="Times New Roman" w:eastAsia="宋体" w:cs="Times New Roman"/>
          <w:b w:val="false"/>
          <w:bCs w:val="false"/>
        </w:rPr>
      </w:pPr>
      <w:r>
        <w:rPr>
          <w:rFonts w:ascii="Times New Roman" w:hAnsi="Times New Roman" w:eastAsia="宋体" w:cs="Times New Roman"/>
          <w:b w:val="false"/>
          <w:bCs w:val="false"/>
        </w:rPr>
        <w:lastRenderedPageBreak/>
        <w:t>产品碳足迹基本信息表</w:t>
      </w:r>
    </w:p>
    <w:tbl>
      <w:tblPr>
        <w:tblW w:w="5000" w:type="pct"/>
        <w:jc w:val="cente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left w:w="0" w:type="dxa"/>
          <w:right w:w="0" w:type="dxa"/>
        </w:tblCellMar>
        <w:tblLook w:firstRow="1" w:lastRow="0" w:firstColumn="1" w:lastColumn="0" w:noHBand="0" w:noVBand="1" w:val="04A0"/>
      </w:tblPr>
      <w:tblGrid>
        <w:gridCol w:w="1975"/>
        <w:gridCol w:w="6311"/>
      </w:tblGrid>
      <w:tr w:rsidR="001D4CB1" w14:paraId="441BBF6B" w14:textId="77777777">
        <w:trPr>
          <w:trHeight w:val="397"/>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4CB26628" w14:textId="77777777">
            <w:pPr>
              <w:ind w:firstLine="0" w:firstLineChars="0"/>
            </w:pPr>
            <w:r>
              <w:t>企业名称</w:t>
            </w:r>
          </w:p>
        </w:tc>
        <w:tc>
          <w:tcPr>
            <w:tcW w:w="3808"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7305E47F" w14:textId="77777777">
            <w:pPr>
              <w:ind w:firstLine="0" w:firstLineChars="0"/>
            </w:pPr>
            <w:r>
              <w:rPr>
                <w:rFonts w:ascii="Times New Roman" w:hAnsi="Times New Roman" w:eastAsia="宋体" w:cs="Times New Roman"/>
              </w:rPr>
              <w:t>福建味家竹科技集团有限公司</w:t>
            </w:r>
          </w:p>
        </w:tc>
      </w:tr>
      <w:tr w:rsidR="001D4CB1" w14:paraId="13C6FCED" w14:textId="77777777">
        <w:trPr>
          <w:trHeight w:val="397"/>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778B3945" w14:textId="77777777">
            <w:pPr>
              <w:ind w:firstLine="0" w:firstLineChars="0"/>
            </w:pPr>
            <w:r>
              <w:t>企业地址</w:t>
            </w:r>
          </w:p>
        </w:tc>
        <w:tc>
          <w:tcPr>
            <w:tcW w:w="3808"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3320FE42" w14:textId="77777777">
            <w:pPr>
              <w:ind w:firstLine="0" w:firstLineChars="0"/>
            </w:pPr>
            <w:r>
              <w:rPr>
                <w:rFonts w:ascii="Times New Roman" w:hAnsi="Times New Roman" w:eastAsia="宋体" w:cs="Times New Roman"/>
              </w:rPr>
              <w:t>福建省南平市邵武市福建省邵武市城郊镇紫金大道20号</w:t>
            </w:r>
          </w:p>
        </w:tc>
      </w:tr>
      <w:tr w:rsidR="001D4CB1" w14:paraId="75E1C406" w14:textId="77777777">
        <w:trPr>
          <w:trHeight w:val="397"/>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53E1C67F" w14:textId="77777777">
            <w:pPr>
              <w:ind w:firstLine="0" w:firstLineChars="0"/>
            </w:pPr>
            <w:r>
              <w:t>产品名称</w:t>
            </w:r>
          </w:p>
        </w:tc>
        <w:tc>
          <w:tcPr>
            <w:tcW w:w="3808"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1788CB09" w14:textId="77777777">
            <w:pPr>
              <w:ind w:firstLine="0" w:firstLineChars="0"/>
            </w:pPr>
            <w:r>
              <w:rPr>
                <w:rFonts w:ascii="Times New Roman" w:hAnsi="Times New Roman" w:eastAsia="宋体" w:cs="Times New Roman"/>
              </w:rPr>
              <w:t>ZB13002 整竹砧板</w:t>
            </w:r>
          </w:p>
        </w:tc>
      </w:tr>
      <w:tr w:rsidR="000B1317" w14:paraId="BB000001" w14:textId="77777777">
        <w:trPr>
          <w:trHeight w:val="502"/>
          <w:jc w:val="center"/>
        </w:trPr>
        <w:tc>
          <w:tcPr>
            <w:tcW w:w="122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0B1317" w:rsidRDefault="00000000" w14:paraId="BB000002" w14:textId="77777777">
            <w:pPr>
              <w:pStyle w:val="af1"/>
              <w:rPr>
                <w:rFonts w:hint="default" w:eastAsia="宋体"/>
              </w:rPr>
            </w:pPr>
            <w:r>
              <w:t>产品规格</w:t>
            </w:r>
          </w:p>
        </w:tc>
        <w:tc>
          <w:tcPr>
            <w:tcW w:w="377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Pr="00BE0D51" w:rsidR="000B1317" w:rsidRDefault="00BE0D51" w14:paraId="BB000003" w14:textId="77777777">
            <w:pPr>
              <w:pStyle w:val="af1"/>
            </w:pPr>
            <w:r>
              <w:t>:300*200*15mm</w:t>
            </w:r>
          </w:p>
        </w:tc>
      </w:tr>
      <w:tr w:rsidR="000B1317" w14:paraId="BB000001" w14:textId="77777777">
        <w:trPr>
          <w:trHeight w:val="502"/>
          <w:jc w:val="center"/>
        </w:trPr>
        <w:tc>
          <w:tcPr>
            <w:tcW w:w="122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0B1317" w:rsidRDefault="00000000" w14:paraId="BB000002" w14:textId="77777777">
            <w:pPr>
              <w:pStyle w:val="af1"/>
              <w:rPr>
                <w:rFonts w:hint="default" w:eastAsia="宋体"/>
              </w:rPr>
            </w:pPr>
            <w:r>
              <w:t>干基含水率</w:t>
            </w:r>
          </w:p>
        </w:tc>
        <w:tc>
          <w:tcPr>
            <w:tcW w:w="377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Pr="00BE0D51" w:rsidR="000B1317" w:rsidRDefault="00BE0D51" w14:paraId="BB000003" w14:textId="77777777">
            <w:pPr>
              <w:pStyle w:val="af1"/>
            </w:pPr>
            <w:r>
              <w:t>12.0000</w:t>
            </w:r>
          </w:p>
        </w:tc>
      </w:tr>
      <w:tr w:rsidR="000B1317" w14:paraId="BB000001" w14:textId="77777777">
        <w:trPr>
          <w:trHeight w:val="502"/>
          <w:jc w:val="center"/>
        </w:trPr>
        <w:tc>
          <w:tcPr>
            <w:tcW w:w="122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0B1317" w:rsidRDefault="00000000" w14:paraId="BB000002" w14:textId="77777777">
            <w:pPr>
              <w:pStyle w:val="af1"/>
              <w:rPr>
                <w:rFonts w:hint="default" w:eastAsia="宋体"/>
              </w:rPr>
            </w:pPr>
            <w:r>
              <w:t>含碳率</w:t>
            </w:r>
          </w:p>
        </w:tc>
        <w:tc>
          <w:tcPr>
            <w:tcW w:w="377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Pr="00BE0D51" w:rsidR="000B1317" w:rsidRDefault="00BE0D51" w14:paraId="BB000003" w14:textId="77777777">
            <w:pPr>
              <w:pStyle w:val="af1"/>
            </w:pPr>
            <w:r>
              <w:t>0.5000</w:t>
            </w:r>
          </w:p>
        </w:tc>
      </w:tr>
      <w:tr w:rsidR="001D4CB1" w14:paraId="197F0965" w14:textId="77777777">
        <w:trPr>
          <w:trHeight w:val="502"/>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712A1D60" w14:textId="77777777">
            <w:pPr>
              <w:ind w:firstLine="0" w:firstLineChars="0"/>
            </w:pPr>
            <w:r>
              <w:t>碳足迹核算周期</w:t>
            </w:r>
          </w:p>
        </w:tc>
        <w:tc>
          <w:tcPr>
            <w:tcW w:w="3808"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77B5EE2C" w14:textId="77777777">
            <w:pPr>
              <w:ind w:firstLine="0" w:firstLineChars="0"/>
            </w:pPr>
            <w:r>
              <w:rPr>
                <w:rFonts w:ascii="Times New Roman" w:hAnsi="Times New Roman" w:eastAsia="宋体" w:cs="Times New Roman"/>
              </w:rPr>
              <w:t>2025年01月01日 - 2025年12月31日</w:t>
            </w:r>
          </w:p>
        </w:tc>
      </w:tr>
      <w:tr w:rsidR="001D4CB1" w14:paraId="48DAAC79" w14:textId="77777777">
        <w:trPr>
          <w:trHeight w:val="1064"/>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39982176" w14:textId="77777777">
            <w:pPr>
              <w:ind w:firstLine="0" w:firstLineChars="0"/>
            </w:pPr>
            <w:r>
              <w:t>系统边界</w:t>
            </w:r>
          </w:p>
        </w:tc>
        <w:tc>
          <w:tcPr>
            <w:tcW w:w="3808" w:type="pct"/>
            <w:tcBorders>
              <w:top w:val="single" w:color="000000" w:sz="8" w:space="0"/>
              <w:left w:val="single" w:color="000000" w:sz="8" w:space="0"/>
              <w:bottom w:val="single" w:color="000000" w:sz="8" w:space="0"/>
              <w:right w:val="single" w:color="000000" w:sz="8" w:space="0"/>
            </w:tcBorders>
            <w:vAlign w:val="center"/>
          </w:tcPr>
          <w:p w:rsidR="001D4CB1" w:rsidRDefault="00000000" w14:paraId="1C48876F" w14:textId="77777777">
            <w:pPr>
              <w:pStyle w:val="af1"/>
              <w:rPr>
                <w:rFonts w:hint="default" w:eastAsia="宋体"/>
              </w:rPr>
            </w:pPr>
            <w:r>
              <w:rPr>
                <w:rFonts w:hint="default" w:ascii="Segoe UI Symbol" w:hAnsi="Segoe UI Symbol" w:cs="Segoe UI Symbol"/>
              </w:rPr>
              <w:t>☐</w:t>
            </w:r>
            <w:r>
              <w:t>部分生命周期</w:t>
            </w:r>
          </w:p>
          <w:p w:rsidR="001D4CB1" w:rsidRDefault="00000000" w14:paraId="25805F74" w14:textId="77777777">
            <w:pPr>
              <w:pStyle w:val="af1"/>
              <w:rPr>
                <w:rFonts w:hint="default" w:eastAsia="宋体"/>
              </w:rPr>
            </w:pPr>
            <w:r>
              <w:rPr>
                <w:rFonts w:hint="default" w:ascii="Segoe UI Symbol" w:hAnsi="Segoe UI Symbol" w:cs="Segoe UI Symbol"/>
              </w:rPr>
              <w:t>☑</w:t>
            </w:r>
            <w:r>
              <w:t>全生命周期</w:t>
            </w:r>
          </w:p>
        </w:tc>
      </w:tr>
      <w:tr w:rsidR="001D4CB1" w14:paraId="1D716A7A" w14:textId="77777777">
        <w:trPr>
          <w:trHeight w:val="1132"/>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081774CD" w14:textId="77777777">
            <w:pPr>
              <w:ind w:firstLine="0" w:firstLineChars="0"/>
            </w:pPr>
            <w:r>
              <w:t>生命周期边界</w:t>
            </w:r>
          </w:p>
        </w:tc>
        <w:tc>
          <w:tcPr>
            <w:tcW w:w="3808" w:type="pct"/>
            <w:tcBorders>
              <w:top w:val="single" w:color="000000" w:sz="8" w:space="0"/>
              <w:left w:val="single" w:color="000000" w:sz="8" w:space="0"/>
              <w:bottom w:val="single" w:color="000000" w:sz="8" w:space="0"/>
              <w:right w:val="single" w:color="000000" w:sz="8" w:space="0"/>
            </w:tcBorders>
            <w:vAlign w:val="center"/>
          </w:tcPr>
          <w:p w:rsidR="001D4CB1" w:rsidRDefault="00000000" w14:paraId="06E8A3F5" w14:textId="77777777">
            <w:pPr>
              <w:ind w:firstLine="0" w:firstLineChars="0"/>
            </w:pPr>
            <w:r>
              <w:rPr>
                <w:rFonts w:hint="default" w:ascii="Segoe UI Symbol" w:hAnsi="Segoe UI Symbol" w:cs="Segoe UI Symbol"/>
              </w:rPr>
              <w:t>☑</w:t>
            </w:r>
            <w:r>
              <w:t>原材料获取</w:t>
            </w:r>
            <w:r>
              <w:t xml:space="preserve"> </w:t>
            </w:r>
            <w:r>
              <w:rPr>
                <w:rFonts w:hint="default" w:ascii="Segoe UI Symbol" w:hAnsi="Segoe UI Symbol" w:cs="Segoe UI Symbol"/>
              </w:rPr>
              <w:t>☑</w:t>
            </w:r>
            <w:r>
              <w:t>生产</w:t>
            </w:r>
            <w:r>
              <w:t xml:space="preserve"> </w:t>
            </w:r>
            <w:r>
              <w:rPr>
                <w:rFonts w:hint="default" w:ascii="Segoe UI Symbol" w:hAnsi="Segoe UI Symbol" w:cs="Segoe UI Symbol"/>
              </w:rPr>
              <w:t>☑</w:t>
            </w:r>
            <w:r>
              <w:t>运输/交付</w:t>
            </w:r>
            <w:r>
              <w:t xml:space="preserve"> </w:t>
            </w:r>
            <w:r>
              <w:rPr>
                <w:rFonts w:hint="default" w:ascii="Segoe UI Symbol" w:hAnsi="Segoe UI Symbol" w:cs="Segoe UI Symbol"/>
              </w:rPr>
              <w:t>☐</w:t>
            </w:r>
            <w:r>
              <w:t>使用</w:t>
            </w:r>
            <w:r>
              <w:t xml:space="preserve"> </w:t>
            </w:r>
            <w:r>
              <w:rPr>
                <w:rFonts w:hint="default" w:ascii="Segoe UI Symbol" w:hAnsi="Segoe UI Symbol" w:cs="Segoe UI Symbol"/>
              </w:rPr>
              <w:t>☑</w:t>
            </w:r>
            <w:r>
              <w:t>生命末期</w:t>
            </w:r>
            <w:r>
              <w:t xml:space="preserve"> </w:t>
            </w:r>
          </w:p>
        </w:tc>
      </w:tr>
      <w:tr w:rsidR="001D4CB1" w14:paraId="193174FE" w14:textId="77777777">
        <w:trPr>
          <w:trHeight w:val="566"/>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230E897D" w14:textId="77777777">
            <w:pPr>
              <w:ind w:firstLine="0" w:firstLineChars="0"/>
            </w:pPr>
            <w:r>
              <w:t>报告单位</w:t>
            </w:r>
          </w:p>
        </w:tc>
        <w:tc>
          <w:tcPr>
            <w:tcW w:w="3808" w:type="pct"/>
            <w:tcBorders>
              <w:top w:val="single" w:color="000000" w:sz="8" w:space="0"/>
              <w:left w:val="single" w:color="000000" w:sz="8" w:space="0"/>
              <w:bottom w:val="single" w:color="000000" w:sz="8" w:space="0"/>
              <w:right w:val="single" w:color="000000" w:sz="8" w:space="0"/>
            </w:tcBorders>
            <w:vAlign w:val="center"/>
          </w:tcPr>
          <w:p w:rsidR="001D4CB1" w:rsidRDefault="00000000" w14:paraId="7FBD389A" w14:textId="77777777">
            <w:pPr>
              <w:ind w:firstLine="0" w:firstLineChars="0"/>
            </w:pPr>
            <w:r>
              <w:t>功能单位为</w:t>
            </w:r>
            <w:r>
              <w:t>1Item(s)</w:t>
            </w:r>
            <w:r>
              <w:t>。</w:t>
            </w:r>
            <w:r>
              <w:t>转换系数：1.4Item(s)=1kg</w:t>
            </w:r>
          </w:p>
        </w:tc>
      </w:tr>
      <w:tr w:rsidR="001D4CB1" w14:paraId="4F676A29" w14:textId="77777777">
        <w:trPr>
          <w:trHeight w:val="397"/>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1961F04B" w14:textId="77777777">
            <w:pPr>
              <w:ind w:firstLine="0" w:firstLineChars="0"/>
            </w:pPr>
            <w:r>
              <w:t>标准依据</w:t>
            </w:r>
          </w:p>
        </w:tc>
        <w:tc>
          <w:tcPr>
            <w:tcW w:w="3808" w:type="pct"/>
            <w:tcBorders>
              <w:top w:val="single" w:color="000000" w:sz="8" w:space="0"/>
              <w:left w:val="single" w:color="000000" w:sz="8" w:space="0"/>
              <w:bottom w:val="single" w:color="000000" w:sz="8" w:space="0"/>
              <w:right w:val="single" w:color="000000" w:sz="8" w:space="0"/>
            </w:tcBorders>
            <w:vAlign w:val="center"/>
          </w:tcPr>
          <w:p w:rsidR="001D4CB1" w:rsidRDefault="00000000" w14:paraId="5D4C33AD" w14:textId="77777777">
            <w:pPr>
              <w:ind w:firstLine="0" w:firstLineChars="0"/>
            </w:pPr>
            <w:r>
              <w:rPr>
                <w:rFonts w:ascii="Times New Roman" w:hAnsi="Times New Roman" w:eastAsia="宋体" w:cs="Times New Roman"/>
              </w:rPr>
              <w:t>14067:2018 Greenhouse gases - Carbon footprint of products - Requirements and guidelines for quantification</w:t>
            </w:r>
          </w:p>
        </w:tc>
      </w:tr>
      <w:tr w:rsidR="001D4CB1" w14:paraId="453A4D17" w14:textId="77777777">
        <w:trPr>
          <w:trHeight w:val="397"/>
          <w:jc w:val="center"/>
        </w:trPr>
        <w:tc>
          <w:tcPr>
            <w:tcW w:w="1192"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4D607977" w14:textId="77777777">
            <w:pPr>
              <w:ind w:firstLine="0" w:firstLineChars="0"/>
            </w:pPr>
            <w:r>
              <w:t>报告编写日期</w:t>
            </w:r>
          </w:p>
        </w:tc>
        <w:tc>
          <w:tcPr>
            <w:tcW w:w="3808" w:type="pct"/>
            <w:tcBorders>
              <w:top w:val="single" w:color="000000" w:sz="8" w:space="0"/>
              <w:left w:val="single" w:color="000000" w:sz="8" w:space="0"/>
              <w:bottom w:val="single" w:color="000000" w:sz="8" w:space="0"/>
              <w:right w:val="single" w:color="000000" w:sz="8" w:space="0"/>
            </w:tcBorders>
            <w:vAlign w:val="center"/>
          </w:tcPr>
          <w:p w:rsidR="001D4CB1" w:rsidRDefault="00000000" w14:paraId="0920AA84" w14:textId="77777777">
            <w:pPr>
              <w:ind w:firstLine="0" w:firstLineChars="0"/>
            </w:pPr>
            <w:r>
              <w:rPr>
                <w:rFonts w:ascii="Times New Roman" w:hAnsi="Times New Roman" w:eastAsia="宋体" w:cs="Times New Roman"/>
              </w:rPr>
              <w:t>2026年10月13日</w:t>
            </w:r>
          </w:p>
        </w:tc>
      </w:tr>
      <w:tr w:rsidR="001D4CB1" w14:paraId="32777164" w14:textId="77777777">
        <w:trPr>
          <w:trHeight w:val="397"/>
          <w:jc w:val="center"/>
        </w:trPr>
        <w:tc>
          <w:tcPr>
            <w:tcW w:w="5000" w:type="pct"/>
            <w:gridSpan w:val="2"/>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68AC3B9A" w14:textId="77777777">
            <w:pPr>
              <w:ind w:firstLine="0" w:firstLineChars="0"/>
            </w:pPr>
            <w:r>
              <w:t>结论</w:t>
            </w:r>
          </w:p>
        </w:tc>
      </w:tr>
      <w:tr w:rsidR="001D4CB1" w14:paraId="31A78BA0" w14:textId="77777777">
        <w:trPr>
          <w:trHeight w:val="662"/>
          <w:jc w:val="center"/>
        </w:trPr>
        <w:tc>
          <w:tcPr>
            <w:tcW w:w="5000" w:type="pct"/>
            <w:gridSpan w:val="2"/>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rsidR="001D4CB1" w:rsidRDefault="00000000" w14:paraId="2B45D921" w14:textId="77777777">
            <w:pPr>
              <w:ind w:firstLine="560"/>
            </w:pPr>
            <w:r>
              <w:rPr>
                <w:rFonts w:ascii="Times New Roman" w:hAnsi="Times New Roman" w:eastAsia="宋体" w:cs="Times New Roman"/>
              </w:rPr>
              <w:t>福建味家竹科技集团有限公司在2025年01月01日 - 2025年12月31日生产的ZB13002 整竹砧板产品全生命周期的每功能单位产品产生的碳足迹为-3.827E-1kgCO₂eq.，其中：原材料获取为3.705E-1kgCO₂eq.，占53.1%；生产为1.294E-1kgCO₂eq.，占18.55%；运输/交付为1.337E-1kgCO₂eq.，占19.17%；生命末期为6.408E-2kgCO₂eq.，占9.18%；</w:t>
            </w:r>
            <w:r>
              <w:t>ZB13002 整竹砧板产品每功能单位碳储量为1.08kgCO2eq.</w:t>
            </w:r>
          </w:p>
        </w:tc>
      </w:tr>
    </w:tbl>
    <w:p w:rsidR="001D4CB1" w:rsidRDefault="001D4CB1" w14:paraId="03A43B4A" w14:textId="77777777">
      <w:pPr>
        <w:ind w:firstLine="640"/>
        <w:jc w:val="center"/>
        <w:rPr>
          <w:rStyle w:val="Char1"/>
          <w:rFonts w:ascii="Times New Roman" w:hAnsi="Times New Roman" w:eastAsia="宋体" w:cs="Times New Roman"/>
          <w:b w:val="false"/>
          <w:bCs w:val="false"/>
        </w:rPr>
        <w:sectPr w:rsidR="001D4CB1">
          <w:footerReference w:type="default" r:id="rId15"/>
          <w:pgSz w:w="11906" w:h="16838" w:orient="landscape"/>
          <w:pgMar w:top="1440" w:right="1418" w:bottom="1440" w:left="1418" w:header="510" w:footer="992" w:gutter="0"/>
          <w:pgNumType w:start="1"/>
          <w:cols w:space="425"/>
          <w:docGrid w:type="lines" w:linePitch="312"/>
        </w:sectPr>
      </w:pPr>
    </w:p>
    <w:p w14:paraId="3A133C93">
      <w:pPr>
        <w:spacing w:before="0" w:beforeLines="0" w:after="0" w:afterLines="0" w:line="240" w:lineRule="auto"/>
        <w:ind w:left="0" w:leftChars="0" w:right="0" w:rightChars="0" w:firstLine="0" w:firstLineChars="0"/>
        <w:jc w:val="center"/>
        <w:rPr>
          <w:rFonts w:ascii="Times New Roman" w:hAnsi="Times New Roman"/>
          <w:sz w:val="30"/>
        </w:rPr>
      </w:pPr>
      <w:r>
        <w:rPr>
          <w:rFonts w:ascii="Times New Roman" w:hAnsi="Times New Roman" w:eastAsia="宋体"/>
          <w:sz w:val="30"/>
        </w:rPr>
        <w:t>目录</w:t>
      </w:r>
      <w:r>
        <w:fldChar w:fldCharType="begin"/>
      </w:r>
      <w:r>
        <w:instrText xml:space="preserve">TOC \ o "1-3" \h \u</w:instrText>
      </w:r>
      <w:r>
        <w:fldChar w:fldCharType="separate"/>
      </w:r>
      <w:r>
        <w:t>请</w:t>
      </w:r>
      <w:r>
        <w:rPr>
          <w:color w:val="FF0000"/>
        </w:rPr>
        <w:t>右击</w:t>
      </w:r>
      <w:r>
        <w:t>该文本，在弹出框中选择【</w:t>
      </w:r>
      <w:r>
        <w:rPr>
          <w:color w:val="FF0000"/>
        </w:rPr>
        <w:t>更新域</w:t>
      </w:r>
      <w:r>
        <w:t>】，方可为您生成目录</w:t>
      </w:r>
      <w:r>
        <w:br w:type="page"/>
      </w:r>
      <w:r>
        <w:fldChar w:fldCharType="end"/>
      </w:r>
    </w:p>
    <w:p w:rsidR="001D4CB1" w:rsidRDefault="00000000" w14:paraId="5BDF04AE" w14:textId="77777777">
      <w:pPr>
        <w:pStyle w:val="1"/>
        <w:spacing w:line="360" w:lineRule="auto"/>
        <w:jc w:val="both"/>
        <w:rPr>
          <w:rFonts w:ascii="Times New Roman" w:hAnsi="Times New Roman" w:eastAsia="宋体" w:cs="Times New Roman"/>
          <w:b w:val="false"/>
          <w:bCs w:val="false"/>
        </w:rPr>
        <w:sectPr w:rsidR="001D4CB1">
          <w:footerReference w:type="default" r:id="rId16"/>
          <w:pgSz w:w="16840" w:h="11900" w:orient="landscape"/>
          <w:pgMar w:top="1440" w:right="1134" w:bottom="1440" w:left="1134" w:header="510" w:footer="992" w:gutter="0"/>
          <w:cols w:space="425"/>
          <w:docGrid w:type="lines" w:linePitch="312"/>
        </w:sectPr>
      </w:pPr>
      <w:r>
        <w:fldChar w:fldCharType="end"/>
      </w:r>
    </w:p>
    <w:p w:rsidR="001D4CB1" w:rsidRDefault="00000000" w14:paraId="15C379DB" w14:textId="77777777">
      <w:pPr>
        <w:pStyle w:val="1"/>
        <w:spacing w:line="360" w:lineRule="auto"/>
        <w:jc w:val="both"/>
        <w:rPr>
          <w:rFonts w:ascii="Times New Roman" w:hAnsi="Times New Roman" w:eastAsia="宋体" w:cs="Times New Roman"/>
          <w:b w:val="false"/>
          <w:bCs w:val="false"/>
        </w:rPr>
      </w:pPr>
      <w:r>
        <w:rPr>
          <w:rFonts w:ascii="Times New Roman" w:hAnsi="Times New Roman" w:eastAsia="宋体" w:cs="Times New Roman"/>
          <w:b w:val="false"/>
        </w:rPr>
        <w:lastRenderedPageBreak/>
        <w:t>一、报告概括</w:t>
      </w:r>
    </w:p>
    <w:p w:rsidR="001D4CB1" w:rsidRDefault="00000000" w14:paraId="07267697" w14:textId="77777777">
      <w:pPr>
        <w:pStyle w:val="2"/>
        <w:spacing w:line="360" w:lineRule="auto"/>
        <w:rPr>
          <w:rFonts w:ascii="Times New Roman" w:hAnsi="Times New Roman" w:eastAsia="宋体" w:cs="Times New Roman"/>
          <w:sz w:val="28"/>
          <w:szCs w:val="21"/>
        </w:rPr>
      </w:pPr>
      <w:r>
        <w:rPr>
          <w:rFonts w:ascii="Times New Roman" w:hAnsi="Times New Roman" w:eastAsia="宋体" w:cs="Times New Roman"/>
        </w:rPr>
        <w:t>（一）量化目的</w:t>
      </w:r>
    </w:p>
    <w:p w:rsidR="001D4CB1" w:rsidRDefault="00000000" w14:paraId="69A042E3" w14:textId="77777777">
      <w:pPr>
        <w:spacing w:line="560" w:lineRule="exact"/>
        <w:ind w:firstLine="560"/>
      </w:pPr>
      <w:r>
        <w:t>产品碳足迹（</w:t>
      </w:r>
      <w:r>
        <w:t>Product Carbon Footprint</w:t>
      </w:r>
      <w:r>
        <w:t>，</w:t>
      </w:r>
      <w:r>
        <w:t>PCF</w:t>
      </w:r>
      <w:r>
        <w:t>）是指某个产品在其生命周期过程中所释放的直接和间接的温室气体总量，即从原材料开采、产品生产（或服务提供）、运输、使用到最终再生利用</w:t>
      </w:r>
      <w:r>
        <w:t>/</w:t>
      </w:r>
      <w:r>
        <w:t>处置等多个阶段的各种温室气体排放的累加。</w:t>
      </w:r>
    </w:p>
    <w:p w:rsidR="001D4CB1" w:rsidRDefault="00000000" w14:paraId="4432FBF8" w14:textId="77777777">
      <w:pPr>
        <w:spacing w:line="560" w:lineRule="exact"/>
        <w:ind w:firstLine="560"/>
      </w:pPr>
      <w:r>
        <w:t>开展碳足迹评价能够最大限度实现资源节约和温室气体减排，对于行业绿色发展和产业升级转型，及应对出口潜在的贸易壁垒，具有一定的价值和意义。</w:t>
      </w:r>
    </w:p>
    <w:p w:rsidR="001D4CB1" w:rsidRDefault="00000000" w14:paraId="72F93C72" w14:textId="77777777">
      <w:pPr>
        <w:spacing w:line="560" w:lineRule="exact"/>
        <w:ind w:firstLine="560"/>
      </w:pPr>
      <w:r>
        <w:t>本次产品碳足迹评价工作的主要目的如下：</w:t>
      </w:r>
    </w:p>
    <w:p w:rsidR="001D4CB1" w:rsidRDefault="00000000" w14:paraId="5E90DC12" w14:textId="77777777">
      <w:pPr>
        <w:spacing w:line="560" w:lineRule="exact"/>
        <w:ind w:firstLine="560"/>
      </w:pPr>
      <w:r>
        <w:t>1</w:t>
      </w:r>
      <w:r>
        <w:t>、有助于报告主体内部评估产品在现有生命周期内的温室气体排放；</w:t>
      </w:r>
    </w:p>
    <w:p w:rsidR="001D4CB1" w:rsidRDefault="00000000" w14:paraId="765785B6" w14:textId="77777777">
      <w:pPr>
        <w:spacing w:line="560" w:lineRule="exact"/>
        <w:ind w:firstLine="560"/>
      </w:pPr>
      <w:r>
        <w:t>2</w:t>
      </w:r>
      <w:r>
        <w:t>、确定产品碳足迹有显著影响的各工序环节，对价值链中那些可能对报告主体碳足迹产生较大影响的工作进行指导和改进；</w:t>
      </w:r>
    </w:p>
    <w:p w:rsidR="001D4CB1" w:rsidRDefault="00000000" w14:paraId="16B19BE5" w14:textId="77777777">
      <w:pPr>
        <w:pStyle w:val="2"/>
        <w:spacing w:line="360" w:lineRule="auto"/>
        <w:rPr>
          <w:rFonts w:ascii="Times New Roman" w:hAnsi="Times New Roman" w:eastAsia="宋体" w:cs="Times New Roman"/>
          <w:sz w:val="28"/>
          <w:szCs w:val="21"/>
        </w:rPr>
      </w:pPr>
      <w:r>
        <w:t>（二）</w:t>
      </w:r>
      <w:r>
        <w:rPr>
          <w:rFonts w:ascii="Times New Roman" w:hAnsi="Times New Roman" w:eastAsia="宋体" w:cs="Times New Roman"/>
        </w:rPr>
        <w:t>量化方法</w:t>
      </w:r>
    </w:p>
    <w:p w:rsidR="001D4CB1" w:rsidRDefault="00000000" w14:paraId="36B64E93" w14:textId="77777777">
      <w:pPr>
        <w:ind w:firstLine="560"/>
      </w:pPr>
      <w:r>
        <w:t>本次碳足迹评价工作及报告的编制</w:t>
      </w:r>
      <w:r>
        <w:rPr>
          <w:rFonts w:ascii="Times New Roman" w:hAnsi="Times New Roman" w:eastAsia="宋体" w:cs="Times New Roman"/>
        </w:rPr>
        <w:t>依据</w:t>
      </w:r>
      <w:r>
        <w:rPr>
          <w:rFonts w:ascii="Times New Roman" w:hAnsi="Times New Roman" w:eastAsia="宋体" w:cs="Times New Roman"/>
        </w:rPr>
        <w:t>ISO 14067:2018:《Greenhouse gases - Carbon footprint of products - Requirements and guidelines for quantification》</w:t>
      </w:r>
      <w:r>
        <w:rPr>
          <w:rFonts w:ascii="Times New Roman" w:hAnsi="Times New Roman" w:eastAsia="宋体" w:cs="Times New Roman"/>
        </w:rPr>
        <w:t>。</w:t>
      </w:r>
    </w:p>
    <w:p w:rsidR="001D4CB1" w:rsidRDefault="00000000" w14:paraId="0AF12197" w14:textId="77777777">
      <w:pPr>
        <w:ind w:firstLine="560"/>
      </w:pPr>
      <w:r>
        <w:rPr>
          <w:rFonts w:ascii="Times New Roman" w:hAnsi="Times New Roman" w:eastAsia="宋体" w:cs="Times New Roman"/>
        </w:rPr>
        <w:t>此外本报告也</w:t>
      </w:r>
      <w:r>
        <w:t>遵照以下国际</w:t>
      </w:r>
      <w:r>
        <w:rPr>
          <w:rFonts w:ascii="Times New Roman" w:hAnsi="Times New Roman" w:eastAsia="宋体" w:cs="Times New Roman"/>
        </w:rPr>
        <w:t>、国内</w:t>
      </w:r>
      <w:r>
        <w:t>的</w:t>
      </w:r>
      <w:r>
        <w:rPr>
          <w:rFonts w:ascii="Times New Roman" w:hAnsi="Times New Roman" w:eastAsia="宋体" w:cs="Times New Roman"/>
        </w:rPr>
        <w:t>标准及</w:t>
      </w:r>
      <w:r>
        <w:t>法规，包括：</w:t>
      </w:r>
    </w:p>
    <w:p w:rsidR="001D4CB1" w:rsidRDefault="00000000" w14:paraId="5FA25C92" w14:textId="77777777">
      <w:pPr>
        <w:numPr>
          <w:ilvl w:val="0"/>
          <w:numId w:val="1"/>
        </w:numPr>
        <w:ind w:firstLineChars="0"/>
      </w:pPr>
      <w:r>
        <w:rPr>
          <w:rFonts w:ascii="Times New Roman" w:hAnsi="Times New Roman" w:eastAsia="宋体" w:cs="Times New Roman"/>
        </w:rPr>
        <w:t>GB/T</w:t>
      </w:r>
      <w:r>
        <w:t xml:space="preserve"/>
      </w:r>
      <w:r>
        <w:rPr>
          <w:rFonts w:ascii="Times New Roman" w:hAnsi="Times New Roman" w:eastAsia="宋体" w:cs="Times New Roman"/>
        </w:rPr>
        <w:t>2</w:t>
      </w:r>
      <w:r>
        <w:t>4067</w:t>
      </w:r>
      <w:r>
        <w:rPr>
          <w:rFonts w:ascii="Times New Roman" w:hAnsi="Times New Roman" w:eastAsia="宋体" w:cs="Times New Roman"/>
        </w:rPr>
        <w:t>-2024</w:t>
      </w:r>
      <w:r>
        <w:rPr>
          <w:rFonts w:ascii="Times New Roman" w:hAnsi="Times New Roman" w:eastAsia="宋体" w:cs="Times New Roman"/>
        </w:rPr>
        <w:t>《温室气体</w:t>
      </w:r>
      <w:r>
        <w:rPr>
          <w:rFonts w:ascii="Times New Roman" w:hAnsi="Times New Roman" w:eastAsia="宋体" w:cs="Times New Roman"/>
        </w:rPr>
        <w:t xml:space="preserve"/>
      </w:r>
      <w:r>
        <w:rPr>
          <w:rFonts w:ascii="Times New Roman" w:hAnsi="Times New Roman" w:eastAsia="宋体" w:cs="Times New Roman"/>
        </w:rPr>
        <w:t>产品碳足迹量化要求和指南》</w:t>
      </w:r>
    </w:p>
    <w:p w:rsidR="001D4CB1" w:rsidRDefault="00000000" w14:paraId="72C62826" w14:textId="77777777">
      <w:pPr>
        <w:numPr>
          <w:ilvl w:val="0"/>
          <w:numId w:val="1"/>
        </w:numPr>
        <w:ind w:firstLineChars="0"/>
      </w:pPr>
      <w:r>
        <w:rPr>
          <w:rFonts w:ascii="Times New Roman" w:hAnsi="Times New Roman" w:eastAsia="宋体" w:cs="Times New Roman"/>
        </w:rPr>
        <w:t xml:space="preserve">GHG protocol </w:t>
      </w:r>
      <w:r>
        <w:t>Product Life Cycle Accounting and Reporting Standard</w:t>
      </w:r>
    </w:p>
    <w:p w:rsidR="001D4CB1" w:rsidRDefault="00000000" w14:paraId="36FF3536" w14:textId="77777777">
      <w:pPr>
        <w:numPr>
          <w:ilvl w:val="0"/>
          <w:numId w:val="1"/>
        </w:numPr>
        <w:ind w:firstLineChars="0"/>
      </w:pPr>
      <w:r>
        <w:t>ISO14040:2006</w:t>
      </w:r>
      <w:r>
        <w:t>《生命周期评估</w:t>
      </w:r>
      <w:r>
        <w:t>——</w:t>
      </w:r>
      <w:r>
        <w:t>原则与架构》</w:t>
      </w:r>
      <w:r>
        <w:rPr>
          <w:rFonts w:ascii="Times New Roman" w:hAnsi="Times New Roman" w:eastAsia="宋体" w:cs="Times New Roman"/>
        </w:rPr>
        <w:t>；</w:t>
      </w:r>
    </w:p>
    <w:p w:rsidR="001D4CB1" w:rsidRDefault="00000000" w14:paraId="77A938BF" w14:textId="77777777">
      <w:pPr>
        <w:numPr>
          <w:ilvl w:val="0"/>
          <w:numId w:val="1"/>
        </w:numPr>
        <w:ind w:firstLineChars="0"/>
      </w:pPr>
      <w:r>
        <w:t>ISO14044:2006</w:t>
      </w:r>
      <w:r>
        <w:t>《生命周期评估</w:t>
      </w:r>
      <w:r>
        <w:t>——</w:t>
      </w:r>
      <w:r>
        <w:t>要求事项与指导纲要》</w:t>
      </w:r>
      <w:r>
        <w:rPr>
          <w:rFonts w:ascii="Times New Roman" w:hAnsi="Times New Roman" w:eastAsia="宋体" w:cs="Times New Roman"/>
        </w:rPr>
        <w:t>；</w:t>
      </w:r>
    </w:p>
    <w:p w:rsidR="001D4CB1" w:rsidRDefault="00000000" w14:paraId="31F2F950" w14:textId="77777777">
      <w:pPr>
        <w:numPr>
          <w:ilvl w:val="0"/>
          <w:numId w:val="1"/>
        </w:numPr>
        <w:ind w:firstLineChars="0"/>
      </w:pPr>
      <w:r>
        <w:t>ISO14067:2018</w:t>
      </w:r>
      <w:r>
        <w:t>《产品碳足迹</w:t>
      </w:r>
      <w:r>
        <w:t>——</w:t>
      </w:r>
      <w:r>
        <w:t>量化要求和指南》</w:t>
      </w:r>
      <w:r>
        <w:rPr>
          <w:rFonts w:ascii="Times New Roman" w:hAnsi="Times New Roman" w:eastAsia="宋体" w:cs="Times New Roman"/>
        </w:rPr>
        <w:t>；</w:t>
      </w:r>
    </w:p>
    <w:p w:rsidR="001D4CB1" w:rsidRDefault="00000000" w14:paraId="51534AB4" w14:textId="77777777">
      <w:pPr>
        <w:numPr>
          <w:ilvl w:val="0"/>
          <w:numId w:val="1"/>
        </w:numPr>
        <w:ind w:firstLineChars="0"/>
      </w:pPr>
      <w:r>
        <w:t>ISO14025</w:t>
      </w:r>
      <w:r>
        <w:t>《环境标制与宣告</w:t>
      </w:r>
      <w:r>
        <w:t>-</w:t>
      </w:r>
      <w:r>
        <w:t>第</w:t>
      </w:r>
      <w:r>
        <w:t>3</w:t>
      </w:r>
      <w:r>
        <w:t>类环境宣告</w:t>
      </w:r>
      <w:r>
        <w:t>-</w:t>
      </w:r>
      <w:r>
        <w:t>原则与程序》</w:t>
      </w:r>
      <w:r>
        <w:rPr>
          <w:rFonts w:ascii="Times New Roman" w:hAnsi="Times New Roman" w:eastAsia="宋体" w:cs="Times New Roman"/>
        </w:rPr>
        <w:t>；</w:t>
      </w:r>
    </w:p>
    <w:p w:rsidR="001D4CB1" w:rsidRDefault="00000000" w14:paraId="0365B0AA" w14:textId="77777777">
      <w:pPr>
        <w:numPr>
          <w:ilvl w:val="0"/>
          <w:numId w:val="1"/>
        </w:numPr>
        <w:ind w:firstLineChars="0"/>
      </w:pPr>
      <w:r>
        <w:lastRenderedPageBreak/>
        <w:t>《</w:t>
      </w:r>
      <w:r>
        <w:t>2006</w:t>
      </w:r>
      <w:r>
        <w:t>年</w:t>
      </w:r>
      <w:r>
        <w:t>IPCC</w:t>
      </w:r>
      <w:r>
        <w:t>国家温室气体清单指南》</w:t>
      </w:r>
      <w:r>
        <w:rPr>
          <w:rFonts w:ascii="Times New Roman" w:hAnsi="Times New Roman" w:eastAsia="宋体" w:cs="Times New Roman"/>
        </w:rPr>
        <w:t>；</w:t>
      </w:r>
    </w:p>
    <w:p w:rsidR="001D4CB1" w:rsidRDefault="00000000" w14:paraId="6F3711FE" w14:textId="77777777">
      <w:pPr>
        <w:numPr>
          <w:ilvl w:val="0"/>
          <w:numId w:val="1"/>
        </w:numPr>
        <w:ind w:firstLineChars="0"/>
      </w:pPr>
      <w:r>
        <w:t>其他相关法律法规、国家行业标准规范</w:t>
      </w:r>
      <w:r>
        <w:rPr>
          <w:rFonts w:ascii="Times New Roman" w:hAnsi="Times New Roman" w:eastAsia="宋体" w:cs="Times New Roman"/>
        </w:rPr>
        <w:t>。</w:t>
      </w:r>
    </w:p>
    <w:p w:rsidR="001D4CB1" w:rsidRDefault="001D4CB1" w14:paraId="2EBA2BDE" w14:textId="77777777">
      <w:pPr>
        <w:ind w:firstLine="0" w:firstLineChars="0"/>
      </w:pPr>
    </w:p>
    <w:p w:rsidR="001D4CB1" w:rsidRDefault="00000000" w14:paraId="3731C162" w14:textId="77777777">
      <w:pPr>
        <w:ind w:firstLine="560"/>
      </w:pPr>
      <w:r>
        <w:rPr>
          <w:rFonts w:ascii="Times New Roman" w:hAnsi="Times New Roman" w:eastAsia="宋体" w:cs="Times New Roman"/>
        </w:rPr>
        <w:br w:type="page"/>
      </w:r>
    </w:p>
    <w:p w:rsidR="001D4CB1" w:rsidRDefault="00000000" w14:paraId="0AD4AF5C" w14:textId="77777777">
      <w:pPr>
        <w:pStyle w:val="1"/>
        <w:spacing w:line="360" w:lineRule="auto"/>
        <w:jc w:val="both"/>
        <w:rPr>
          <w:rFonts w:ascii="Times New Roman" w:hAnsi="Times New Roman" w:eastAsia="宋体" w:cs="Times New Roman"/>
          <w:b w:val="false"/>
        </w:rPr>
      </w:pPr>
      <w:r>
        <w:rPr>
          <w:b w:val="false"/>
        </w:rPr>
        <w:lastRenderedPageBreak/>
        <w:t>二、报告主体基本情况</w:t>
      </w:r>
    </w:p>
    <w:p w:rsidR="001D4CB1" w:rsidRDefault="00000000" w14:paraId="1C581F56" w14:textId="77777777">
      <w:pPr>
        <w:pStyle w:val="2"/>
        <w:spacing w:line="360" w:lineRule="auto"/>
        <w:rPr>
          <w:rFonts w:ascii="Times New Roman" w:hAnsi="Times New Roman" w:eastAsia="宋体" w:cs="Times New Roman"/>
          <w:sz w:val="28"/>
          <w:szCs w:val="21"/>
        </w:rPr>
      </w:pPr>
      <w:r>
        <w:t>（一）</w:t>
      </w:r>
      <w:r>
        <w:t>生产者信息</w:t>
      </w:r>
    </w:p>
    <w:p w:rsidR="001D4CB1" w:rsidRDefault="00000000" w14:paraId="7BB6E195" w14:textId="77777777">
      <w:pPr>
        <w:ind w:firstLine="560"/>
      </w:pPr>
      <w:r>
        <w:rPr>
          <w:rFonts w:ascii="Times New Roman" w:hAnsi="Times New Roman" w:eastAsia="宋体" w:cs="Times New Roman"/>
        </w:rPr>
        <w:t/>
      </w:r>
    </w:p>
    <w:p w:rsidR="001D4CB1" w:rsidRDefault="00000000" w14:paraId="31F90BF0" w14:textId="77777777">
      <w:pPr>
        <w:ind w:firstLine="0" w:firstLineChars="0"/>
        <w:jc w:val="center"/>
      </w:pPr>
      <w:r>
        <w:t>表</w:t>
      </w:r>
      <w:r>
        <w:rPr>
          <w:rFonts w:ascii="Times New Roman" w:hAnsi="Times New Roman" w:eastAsia="宋体" w:cs="Times New Roman"/>
        </w:rPr>
        <w:t>1</w:t>
      </w:r>
      <w:r>
        <w:t xml:space="preserve"/>
      </w:r>
      <w:r>
        <w:t>报告主体基本信息表</w:t>
      </w:r>
    </w:p>
    <w:tbl>
      <w:tblPr>
        <w:tblW w:w="9093" w:type="dxa"/>
        <w:jc w:val="center"/>
        <w:tblInd w:w="109"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Look w:firstRow="1" w:lastRow="0" w:firstColumn="1" w:lastColumn="0" w:noHBand="0" w:noVBand="1" w:val="04A0"/>
      </w:tblPr>
      <w:tblGrid>
        <w:gridCol w:w="2585"/>
        <w:gridCol w:w="2693"/>
        <w:gridCol w:w="1701"/>
        <w:gridCol w:w="2114"/>
      </w:tblGrid>
      <w:tr w:rsidR="001D4CB1" w14:paraId="2B73D58E" w14:textId="77777777">
        <w:trPr>
          <w:trHeight w:val="800"/>
        </w:trPr>
        <w:tc>
          <w:tcPr>
            <w:tcW w:w="2585" w:type="dxa"/>
            <w:shd w:val="clear" w:color="auto" w:fill="E6F4FA"/>
            <w:vAlign w:val="center"/>
          </w:tcPr>
          <w:p w:rsidR="001D4CB1" w:rsidRDefault="00000000" w14:paraId="3A4BC4F0" w14:textId="77777777">
            <w:pPr>
              <w:ind w:firstLine="0" w:firstLineChars="0"/>
            </w:pPr>
            <w:r>
              <w:rPr>
                <w:rFonts w:ascii="Times New Roman" w:hAnsi="Times New Roman" w:eastAsia="宋体" w:cs="Times New Roman"/>
              </w:rPr>
              <w:t>单位名称</w:t>
            </w:r>
          </w:p>
        </w:tc>
        <w:tc>
          <w:tcPr>
            <w:tcW w:w="6508" w:type="dxa"/>
            <w:gridSpan w:val="3"/>
            <w:vAlign w:val="center"/>
          </w:tcPr>
          <w:p w:rsidR="001D4CB1" w:rsidRDefault="00000000" w14:paraId="07CF015C" w14:textId="77777777">
            <w:pPr>
              <w:ind w:firstLine="0" w:firstLineChars="0"/>
            </w:pPr>
            <w:r>
              <w:rPr>
                <w:rFonts w:ascii="Times New Roman" w:hAnsi="Times New Roman" w:eastAsia="宋体" w:cs="Times New Roman"/>
              </w:rPr>
              <w:t>福建味家竹科技集团有限公司</w:t>
            </w:r>
          </w:p>
        </w:tc>
      </w:tr>
      <w:tr w:rsidR="001D4CB1" w14:paraId="52F40155" w14:textId="77777777">
        <w:trPr>
          <w:trHeight w:val="800"/>
        </w:trPr>
        <w:tc>
          <w:tcPr>
            <w:tcW w:w="2585" w:type="dxa"/>
            <w:shd w:val="clear" w:color="auto" w:fill="E6F4FA"/>
            <w:vAlign w:val="center"/>
          </w:tcPr>
          <w:p w:rsidR="001D4CB1" w:rsidRDefault="00000000" w14:paraId="15D465BB" w14:textId="77777777">
            <w:pPr>
              <w:ind w:firstLine="0" w:firstLineChars="0"/>
            </w:pPr>
            <w:r>
              <w:rPr>
                <w:rFonts w:ascii="Times New Roman" w:hAnsi="Times New Roman" w:eastAsia="宋体" w:cs="Times New Roman"/>
              </w:rPr>
              <w:t>统一社会信用代码</w:t>
            </w:r>
          </w:p>
        </w:tc>
        <w:tc>
          <w:tcPr>
            <w:tcW w:w="6508" w:type="dxa"/>
            <w:gridSpan w:val="3"/>
            <w:vAlign w:val="center"/>
          </w:tcPr>
          <w:p w:rsidR="001D4CB1" w:rsidRDefault="00000000" w14:paraId="104F72CE" w14:textId="77777777">
            <w:pPr>
              <w:ind w:firstLine="0" w:firstLineChars="0"/>
            </w:pPr>
            <w:r>
              <w:rPr>
                <w:rFonts w:ascii="Times New Roman" w:hAnsi="Times New Roman" w:eastAsia="宋体" w:cs="Times New Roman"/>
              </w:rPr>
              <w:t>913507816875188926</w:t>
            </w:r>
          </w:p>
        </w:tc>
      </w:tr>
      <w:tr w:rsidR="001D4CB1" w14:paraId="17AACDCD" w14:textId="77777777">
        <w:trPr>
          <w:trHeight w:val="800"/>
        </w:trPr>
        <w:tc>
          <w:tcPr>
            <w:tcW w:w="1701" w:type="dxa"/>
            <w:shd w:val="clear" w:color="auto" w:fill="E6F4FA"/>
            <w:vAlign w:val="center"/>
          </w:tcPr>
          <w:p w:rsidR="001D4CB1" w:rsidRDefault="00000000" w14:paraId="24F8A6C0" w14:textId="77777777">
            <w:pPr>
              <w:ind w:firstLine="0" w:firstLineChars="0"/>
            </w:pPr>
            <w:r>
              <w:rPr>
                <w:rFonts w:ascii="Times New Roman" w:hAnsi="Times New Roman" w:eastAsia="宋体" w:cs="Times New Roman"/>
              </w:rPr>
              <w:t>法定代表人</w:t>
            </w:r>
          </w:p>
        </w:tc>
        <w:tc>
          <w:tcPr>
            <w:tcW w:w="6508" w:type="dxa"/>
            <w:gridSpan w:val="3"/>
            <w:vAlign w:val="center"/>
          </w:tcPr>
          <w:p w:rsidR="001D4CB1" w:rsidRDefault="00000000" w14:paraId="7221D9BB" w14:textId="77777777">
            <w:pPr>
              <w:ind w:firstLine="0" w:firstLineChars="0"/>
            </w:pPr>
            <w:r>
              <w:rPr>
                <w:rFonts w:ascii="Times New Roman" w:hAnsi="Times New Roman" w:eastAsia="宋体" w:cs="Times New Roman"/>
              </w:rPr>
              <w:t>钭祖军</w:t>
            </w:r>
          </w:p>
        </w:tc>
      </w:tr>
      <w:tr w:rsidR="001D4CB1" w14:paraId="43C6DA6E" w14:textId="77777777">
        <w:trPr>
          <w:trHeight w:val="800"/>
        </w:trPr>
        <w:tc>
          <w:tcPr>
            <w:tcW w:w="2585" w:type="dxa"/>
            <w:shd w:val="clear" w:color="auto" w:fill="E6F4FA"/>
            <w:vAlign w:val="center"/>
          </w:tcPr>
          <w:p w:rsidR="001D4CB1" w:rsidRDefault="00000000" w14:paraId="0EA5F67C" w14:textId="77777777">
            <w:pPr>
              <w:ind w:firstLine="0" w:firstLineChars="0"/>
            </w:pPr>
            <w:r>
              <w:rPr>
                <w:rFonts w:ascii="Times New Roman" w:hAnsi="Times New Roman" w:eastAsia="宋体" w:cs="Times New Roman"/>
              </w:rPr>
              <w:t>联系方式</w:t>
            </w:r>
          </w:p>
        </w:tc>
        <w:tc>
          <w:tcPr>
            <w:tcW w:w="6508" w:type="dxa"/>
            <w:gridSpan w:val="3"/>
            <w:vAlign w:val="center"/>
          </w:tcPr>
          <w:p w:rsidR="001D4CB1" w:rsidRDefault="00000000" w14:paraId="5652DBCB" w14:textId="77777777">
            <w:pPr>
              <w:ind w:firstLine="0" w:firstLineChars="0"/>
            </w:pPr>
            <w:r>
              <w:rPr>
                <w:rFonts w:ascii="Times New Roman" w:hAnsi="Times New Roman" w:eastAsia="宋体" w:cs="Times New Roman"/>
              </w:rPr>
              <w:t>18817777777</w:t>
            </w:r>
          </w:p>
        </w:tc>
      </w:tr>
      <w:tr w:rsidR="001D4CB1" w14:paraId="40070259" w14:textId="77777777">
        <w:trPr>
          <w:trHeight w:val="800"/>
        </w:trPr>
        <w:tc>
          <w:tcPr>
            <w:tcW w:w="2585" w:type="dxa"/>
            <w:shd w:val="clear" w:color="auto" w:fill="E6F4FA"/>
            <w:vAlign w:val="center"/>
          </w:tcPr>
          <w:p w:rsidR="001D4CB1" w:rsidRDefault="00000000" w14:paraId="3EB68614" w14:textId="77777777">
            <w:pPr>
              <w:ind w:firstLine="0" w:firstLineChars="0"/>
            </w:pPr>
            <w:r>
              <w:rPr>
                <w:rFonts w:ascii="Times New Roman" w:hAnsi="Times New Roman" w:eastAsia="宋体" w:cs="Times New Roman"/>
              </w:rPr>
              <w:t>地址</w:t>
            </w:r>
          </w:p>
        </w:tc>
        <w:tc>
          <w:tcPr>
            <w:tcW w:w="6508" w:type="dxa"/>
            <w:gridSpan w:val="3"/>
            <w:vAlign w:val="center"/>
          </w:tcPr>
          <w:p w:rsidR="001D4CB1" w:rsidRDefault="00000000" w14:paraId="7B42781E" w14:textId="77777777">
            <w:pPr>
              <w:ind w:firstLine="0" w:firstLineChars="0"/>
            </w:pPr>
            <w:r>
              <w:rPr>
                <w:rFonts w:ascii="Times New Roman" w:hAnsi="Times New Roman" w:eastAsia="宋体" w:cs="Times New Roman"/>
              </w:rPr>
              <w:t>福建省南平市邵武市福建省邵武市城郊镇紫金大道20号</w:t>
            </w:r>
          </w:p>
        </w:tc>
      </w:tr>
    </w:tbl>
    <w:p w:rsidR="001D4CB1" w:rsidRDefault="001D4CB1" w14:paraId="67F1D617" w14:textId="77777777">
      <w:pPr>
        <w:ind w:firstLine="560"/>
        <w:jc w:val="center"/>
      </w:pPr>
    </w:p>
    <w:p w:rsidR="001D4CB1" w:rsidRDefault="001D4CB1" w14:paraId="43AF0E51" w14:textId="77777777">
      <w:pPr>
        <w:spacing w:line="560" w:lineRule="exact"/>
        <w:ind w:firstLine="560"/>
        <w:jc w:val="center"/>
      </w:pPr>
    </w:p>
    <w:p w:rsidR="000B1317" w:rsidRDefault="002D1E21" w14:paraId="6509A162" w14:textId="3A58202D">
      <w:pPr>
        <w:pStyle w:val="af2"/>
        <w:jc w:val="center"/>
        <w:rPr>
          <w:rFonts w:ascii="Times New Roman" w:hAnsi="Times New Roman" w:eastAsia="宋体" w:cs="Times New Roman"/>
          <w:b w:val="false"/>
        </w:rPr>
      </w:pPr>
      <w:r>
        <w:rPr>
          <w:rFonts w:ascii="Times New Roman" w:hAnsi="Times New Roman" w:eastAsia="宋体" w:cs="Times New Roman"/>
          <w:b w:val="false"/>
          <w:noProof/>
        </w:rPr>
        <w:lastRenderedPageBreak/>
        <w:drawing>
          <wp:inline distT="0" distB="0" distL="0" distR="0">
            <wp:extent cx="5270500" cy="2964815"/>
            <wp:effectExtent l="0" t="0" r="6350" b="6985"/>
            <wp:docPr id="1931841717" name="图片 5"/>
            <wp:cNvGraphicFramePr>
              <a:graphicFrameLocks noChangeAspect="true"/>
            </wp:cNvGraphicFramePr>
            <a:graphic>
              <a:graphicData uri="http://schemas.openxmlformats.org/drawingml/2006/picture">
                <pic:pic>
                  <pic:nvPicPr>
                    <pic:cNvPr id="1931841717" name="图片 1931841717"/>
                    <pic:cNvPicPr/>
                  </pic:nvPicPr>
                  <pic:blipFill>
                    <a:blip cstate="print" r:embed="imagerId1">
                      <a:extLst>
                        <a:ext uri="{28A0092B-C50C-407E-A947-70E740481C1C}">
                          <a14:useLocalDpi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pkg="http://schemas.microsoft.com/office/2006/xmlPackage"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tretch>
                      <a:fillRect/>
                    </a:stretch>
                  </pic:blipFill>
                  <pic:spPr>
                    <a:xfrm>
                      <a:off x="0" y="0"/>
                      <a:ext cx="5270500" cy="2964815"/>
                    </a:xfrm>
                    <a:prstGeom prst="rect">
                      <a:avLst/>
                    </a:prstGeom>
                  </pic:spPr>
                </pic:pic>
              </a:graphicData>
            </a:graphic>
          </wp:inline>
        </w:drawing>
      </w:r>
    </w:p>
    <w:p w:rsidR="001D4CB1" w:rsidRDefault="00000000" w14:paraId="7B39381D" w14:textId="77777777">
      <w:pPr>
        <w:ind w:firstLine="560"/>
      </w:pPr>
      <w:r>
        <w:rPr>
          <w:rFonts w:ascii="Times New Roman" w:hAnsi="Times New Roman" w:eastAsia="宋体" w:cs="Times New Roman"/>
        </w:rPr>
        <w:br w:type="page"/>
      </w:r>
    </w:p>
    <w:p w:rsidR="001D4CB1" w:rsidRDefault="001D4CB1" w14:paraId="5D2AB9BA" w14:textId="77777777">
      <w:pPr>
        <w:ind w:firstLine="0" w:firstLineChars="0"/>
        <w:jc w:val="center"/>
      </w:pPr>
    </w:p>
    <w:p w:rsidR="001D4CB1" w:rsidRDefault="00000000" w14:paraId="4B2404E3" w14:textId="77777777">
      <w:pPr>
        <w:pStyle w:val="2"/>
        <w:spacing w:line="360" w:lineRule="auto"/>
        <w:rPr>
          <w:rFonts w:ascii="Times New Roman" w:hAnsi="Times New Roman" w:eastAsia="宋体" w:cs="Times New Roman"/>
          <w:sz w:val="28"/>
          <w:szCs w:val="21"/>
        </w:rPr>
      </w:pPr>
      <w:r>
        <w:rPr>
          <w:rFonts w:ascii="Times New Roman" w:hAnsi="Times New Roman" w:eastAsia="宋体" w:cs="Times New Roman"/>
        </w:rPr>
        <w:t>（二）</w:t>
      </w:r>
      <w:r>
        <w:t>产品信息</w:t>
      </w:r>
    </w:p>
    <w:p w:rsidR="001D4CB1" w:rsidRDefault="00000000" w14:paraId="3FDC5D05" w14:textId="77777777">
      <w:pPr>
        <w:pStyle w:val="3"/>
        <w:spacing w:line="560" w:lineRule="exact"/>
      </w:pPr>
      <w:r>
        <w:rPr>
          <w:rFonts w:ascii="Times New Roman" w:hAnsi="Times New Roman" w:eastAsia="宋体" w:cs="Times New Roman"/>
        </w:rPr>
        <w:t>1、产品基本信息</w:t>
      </w:r>
    </w:p>
    <w:p w:rsidR="001D4CB1" w:rsidRDefault="00000000" w14:paraId="03E95985" w14:textId="77777777">
      <w:pPr>
        <w:ind w:firstLine="560"/>
      </w:pPr>
      <w:r>
        <w:rPr>
          <w:rFonts w:ascii="Times New Roman" w:hAnsi="Times New Roman" w:eastAsia="宋体" w:cs="Times New Roman"/>
        </w:rPr>
        <w:t>11</w:t>
      </w:r>
    </w:p>
    <w:p w:rsidR="001D4CB1" w:rsidRDefault="00000000" w14:paraId="2A1BE87C" w14:textId="77777777">
      <w:pPr>
        <w:ind w:firstLine="560"/>
      </w:pPr>
      <w:r>
        <w:t>产品</w:t>
      </w:r>
      <w:r>
        <w:rPr>
          <w:rFonts w:ascii="Times New Roman" w:hAnsi="Times New Roman" w:eastAsia="宋体" w:cs="Times New Roman"/>
        </w:rPr>
        <w:t>功能</w:t>
      </w:r>
      <w:r>
        <w:rPr>
          <w:rFonts w:ascii="Times New Roman" w:hAnsi="Times New Roman" w:eastAsia="宋体" w:cs="Times New Roman"/>
        </w:rPr>
        <w:t>单位</w:t>
      </w:r>
      <w:r>
        <w:t>：本报告根据报告主体的要求及产品特点，选取</w:t>
      </w:r>
      <w:r>
        <w:rPr>
          <w:rFonts w:ascii="Times New Roman" w:hAnsi="Times New Roman" w:eastAsia="宋体" w:cs="Times New Roman"/>
        </w:rPr>
        <w:t>1Item(s)</w:t>
      </w:r>
      <w:r>
        <w:t>为</w:t>
      </w:r>
      <w:r>
        <w:rPr>
          <w:rFonts w:ascii="Times New Roman" w:hAnsi="Times New Roman" w:eastAsia="宋体" w:cs="Times New Roman"/>
        </w:rPr>
        <w:t>功能</w:t>
      </w:r>
      <w:r>
        <w:rPr>
          <w:rFonts w:ascii="Times New Roman" w:hAnsi="Times New Roman" w:eastAsia="宋体" w:cs="Times New Roman"/>
        </w:rPr>
        <w:t>单位</w:t>
      </w:r>
      <w:r>
        <w:t>进行计算。</w:t>
      </w:r>
    </w:p>
    <w:p w:rsidR="000B1317" w:rsidP="00F611DE" w:rsidRDefault="00F611DE" w14:paraId="2AB5E3FD" w14:textId="582289EF">
      <w:pPr>
        <w:ind w:firstLine="560"/>
        <w:jc w:val="center"/>
      </w:pPr>
      <w:r>
        <w:rPr>
          <w:rFonts w:ascii="Times New Roman" w:hAnsi="Times New Roman" w:eastAsia="宋体" w:cs="Times New Roman"/>
          <w:noProof/>
        </w:rPr>
        <w:lastRenderedPageBreak/>
        <w:drawing>
          <wp:anchor distT="0" distB="0" distL="114300" distR="114300" simplePos="false" relativeHeight="251659264" behindDoc="false" locked="false" layoutInCell="true" allowOverlap="true">
            <wp:simplePos x="0" y="0"/>
            <wp:positionH relativeFrom="margin">
              <wp:align>center</wp:align>
            </wp:positionH>
            <wp:positionV relativeFrom="paragraph">
              <wp:posOffset>0</wp:posOffset>
            </wp:positionV>
            <wp:extent cx="5270500" cy="3952875"/>
            <wp:effectExtent l="0" t="0" r="6350" b="9525"/>
            <wp:wrapTopAndBottom/>
            <wp:docPr id="1093669060" name="图片 6"/>
            <wp:cNvGraphicFramePr>
              <a:graphicFrameLocks noChangeAspect="true"/>
            </wp:cNvGraphicFramePr>
            <a:graphic>
              <a:graphicData uri="http://schemas.openxmlformats.org/drawingml/2006/picture">
                <pic:pic>
                  <pic:nvPicPr>
                    <pic:cNvPr id="1093669060" name="图片 1093669060"/>
                    <pic:cNvPicPr/>
                  </pic:nvPicPr>
                  <pic:blipFill>
                    <a:blip cstate="print" r:embed="imagerId3">
                      <a:extLst>
                        <a:ext uri="{28A0092B-C50C-407E-A947-70E740481C1C}">
                          <a14:useLocalDpi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pkg="http://schemas.microsoft.com/office/2006/xmlPackage"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tretch>
                      <a:fillRect/>
                    </a:stretch>
                  </pic:blipFill>
                  <pic:spPr>
                    <a:xfrm>
                      <a:off x="0" y="0"/>
                      <a:ext cx="5270500" cy="3952875"/>
                    </a:xfrm>
                    <a:prstGeom prst="rect">
                      <a:avLst/>
                    </a:prstGeom>
                  </pic:spPr>
                </pic:pic>
              </a:graphicData>
            </a:graphic>
          </wp:anchor>
        </w:drawing>
      </w:r>
      <w:r>
        <w:rPr>
          <w:rFonts w:hint="eastAsia" w:ascii="微软雅黑" w:hAnsi="微软雅黑" w:eastAsia="微软雅黑" w:cs="微软雅黑"/>
        </w:rPr>
        <w:t>图</w:t>
      </w:r>
      <w:r>
        <w:rPr>
          <w:rFonts w:ascii="Times New Roman" w:hAnsi="Times New Roman" w:eastAsia="宋体" w:cs="Times New Roman"/>
        </w:rPr>
        <w:t>1</w:t>
      </w:r>
      <w:r>
        <w:t xml:space="preserve"/>
      </w:r>
      <w:r>
        <w:t>产品图片</w:t>
      </w:r>
    </w:p>
    <w:p w:rsidR="001D4CB1" w:rsidRDefault="00000000" w14:paraId="78E8CED5" w14:textId="77777777">
      <w:pPr>
        <w:pStyle w:val="3"/>
        <w:spacing w:line="560" w:lineRule="exact"/>
      </w:pPr>
      <w:r>
        <w:rPr>
          <w:rFonts w:ascii="Times New Roman" w:hAnsi="Times New Roman" w:eastAsia="宋体" w:cs="Times New Roman"/>
        </w:rPr>
        <w:t>2、产品工艺流程</w:t>
      </w:r>
    </w:p>
    <w:p w:rsidR="001D4CB1" w:rsidRDefault="00000000" w14:paraId="1653C7F4" w14:textId="77777777">
      <w:pPr>
        <w:ind w:firstLine="560"/>
      </w:pPr>
      <w:r>
        <w:rPr>
          <w:rFonts w:ascii="Times New Roman" w:hAnsi="Times New Roman" w:eastAsia="宋体" w:cs="Times New Roman"/>
        </w:rPr>
        <w:t/>
      </w:r>
    </w:p>
    <w:p w:rsidR="001D4CB1" w:rsidRDefault="001D4CB1" w14:paraId="57320CBF" w14:textId="77777777">
      <w:pPr>
        <w:ind w:firstLine="0" w:firstLineChars="0"/>
        <w:jc w:val="center"/>
      </w:pPr>
    </w:p>
    <w:p w:rsidR="001D4CB1" w:rsidRDefault="00000000" w14:paraId="361FCEB5" w14:textId="77777777">
      <w:pPr>
        <w:pStyle w:val="2"/>
        <w:spacing w:line="360" w:lineRule="auto"/>
        <w:rPr>
          <w:rFonts w:ascii="Times New Roman" w:hAnsi="Times New Roman" w:eastAsia="宋体" w:cs="Times New Roman"/>
          <w:sz w:val="28"/>
          <w:szCs w:val="21"/>
        </w:rPr>
      </w:pPr>
      <w:r>
        <w:t>（三）</w:t>
      </w:r>
      <w:r>
        <w:rPr>
          <w:rFonts w:ascii="Times New Roman" w:hAnsi="Times New Roman" w:eastAsia="宋体" w:cs="Times New Roman"/>
        </w:rPr>
        <w:t>系统</w:t>
      </w:r>
      <w:r>
        <w:t>边界</w:t>
      </w:r>
    </w:p>
    <w:p w:rsidR="001D4CB1" w:rsidRDefault="00000000" w14:paraId="7D49CEFD" w14:textId="77777777">
      <w:pPr>
        <w:ind w:firstLine="560"/>
      </w:pPr>
      <w:r>
        <w:t>本报告采用</w:t>
      </w:r>
      <w:r>
        <w:t>“</w:t>
      </w:r>
      <w:r>
        <w:t>全生命周期</w:t>
      </w:r>
      <w:r>
        <w:t>”</w:t>
      </w:r>
      <w:r>
        <w:t>的原则分析产品碳足迹，即产品碳足迹评价包括报告主体的</w:t>
      </w:r>
      <w:r>
        <w:rPr>
          <w:rFonts w:ascii="Times New Roman" w:hAnsi="Times New Roman" w:eastAsia="宋体" w:cs="Times New Roman"/>
        </w:rPr>
        <w:t>原材料获取；原材料运输；生产过程；生产过程的废弃物处理；运输/交付；生命末期产品的收集、包装和运输和焚烧和底渣分选，填埋和促进分解的排放</w:t>
      </w:r>
      <w:r>
        <w:rPr>
          <w:rFonts w:ascii="Times New Roman" w:hAnsi="Times New Roman" w:eastAsia="宋体" w:cs="Times New Roman"/>
        </w:rPr>
        <w:t>阶段</w:t>
      </w:r>
      <w:r>
        <w:t>所发生的所有温室气体排放。</w:t>
      </w:r>
    </w:p>
    <w:p w:rsidR="001D4CB1" w:rsidRDefault="00000000" w14:paraId="1396CCEE" w14:textId="77777777">
      <w:pPr>
        <w:ind w:firstLine="560"/>
      </w:pPr>
      <w:r>
        <w:rPr>
          <w:rFonts w:ascii="Times New Roman" w:hAnsi="Times New Roman" w:eastAsia="宋体" w:cs="Times New Roman"/>
        </w:rPr>
        <w:t>系统边界如下：</w:t>
      </w:r>
    </w:p>
    <w:tbl>
      <w:tblPr>
        <w:tblW w:w="5000" w:type="pct"/>
      </w:tblPr>
      <w:tblGrid>
        <w:gridCol w:w="2500"/>
        <w:gridCol w:w="2500"/>
      </w:tblGrid>
      <w:tr w:rsidR="000B1317" w14:paraId="BB000005" w14:textId="77777777">
        <w:trPr>
          <w:trHeight w:val="502"/>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阶段名称</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是否包含</w:t>
            </w:r>
          </w:p>
        </w:tc>
      </w:tr>
      <w:tr w:rsidR="000B1317" w14:paraId="BB000005" w14:textId="77777777">
        <w:trPr>
          <w:trHeight w:val="502"/>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原材料获取</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w:t>
            </w:r>
          </w:p>
        </w:tc>
      </w:tr>
      <w:tr w:rsidR="000B1317" w14:paraId="BB000005" w14:textId="77777777">
        <w:trPr>
          <w:trHeight w:val="502"/>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生产</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w:t>
            </w:r>
          </w:p>
        </w:tc>
      </w:tr>
      <w:tr w:rsidR="000B1317" w14:paraId="BB000005" w14:textId="77777777">
        <w:trPr>
          <w:trHeight w:val="502"/>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运输/交付</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w:t>
            </w:r>
          </w:p>
        </w:tc>
      </w:tr>
      <w:tr w:rsidR="000B1317" w14:paraId="BB000005" w14:textId="77777777">
        <w:trPr>
          <w:trHeight w:val="502"/>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使用</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w:t>
            </w:r>
          </w:p>
        </w:tc>
      </w:tr>
      <w:tr w:rsidR="000B1317" w14:paraId="BB000005" w14:textId="77777777">
        <w:trPr>
          <w:trHeight w:val="502"/>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生命末期</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pPr>
              <w:pStyle w:val="af1"/>
            </w:pPr>
            <w:r>
              <w:t>√</w:t>
            </w:r>
          </w:p>
        </w:tc>
      </w:tr>
    </w:tbl>
    <w:p w:rsidR="001D4CB1" w:rsidRDefault="001D4CB1" w14:paraId="42A30A9F" w14:textId="77777777">
      <w:pPr>
        <w:ind w:firstLine="0" w:firstLineChars="0"/>
        <w:jc w:val="center"/>
      </w:pPr>
    </w:p>
    <w:p w:rsidR="001D4CB1" w:rsidRDefault="00000000" w14:paraId="03DB4DE2" w14:textId="77777777">
      <w:pPr>
        <w:pStyle w:val="2"/>
        <w:spacing w:line="360" w:lineRule="auto"/>
        <w:rPr>
          <w:rFonts w:ascii="Times New Roman" w:hAnsi="Times New Roman" w:eastAsia="宋体" w:cs="Times New Roman"/>
          <w:sz w:val="28"/>
          <w:szCs w:val="21"/>
        </w:rPr>
      </w:pPr>
      <w:r>
        <w:t>（四）</w:t>
      </w:r>
      <w:r>
        <w:rPr>
          <w:rFonts w:ascii="Times New Roman" w:hAnsi="Times New Roman" w:eastAsia="宋体" w:cs="Times New Roman"/>
        </w:rPr>
        <w:t>取舍</w:t>
      </w:r>
      <w:r>
        <w:rPr>
          <w:rFonts w:ascii="Times New Roman" w:hAnsi="Times New Roman" w:eastAsia="宋体" w:cs="Times New Roman"/>
        </w:rPr>
        <w:t>准则</w:t>
      </w:r>
    </w:p>
    <w:p w:rsidRPr="006B2E08" w:rsidR="000B1317" w:rsidRDefault="006B2E08" w14:paraId="08800749" w14:textId="6D8C7609">
      <w:pPr>
        <w:ind w:firstLine="560"/>
      </w:pPr>
      <w:r>
        <w:t>在产品碳足迹量化过程中，可舍弃产品碳足迹影响小于5%的环节，但舍弃环节总的环境不应超过产品碳足迹总量的5%</w:t>
      </w:r>
    </w:p>
    <w:p w:rsidR="001D4CB1" w:rsidRDefault="00000000" w14:paraId="445D3B4D" w14:textId="77777777">
      <w:pPr>
        <w:pStyle w:val="2"/>
        <w:spacing w:line="360" w:lineRule="auto"/>
        <w:rPr>
          <w:rFonts w:ascii="Times New Roman" w:hAnsi="Times New Roman" w:eastAsia="宋体" w:cs="Times New Roman"/>
          <w:sz w:val="28"/>
          <w:szCs w:val="21"/>
        </w:rPr>
      </w:pPr>
      <w:r>
        <w:t>（</w:t>
      </w:r>
      <w:r>
        <w:rPr>
          <w:rFonts w:ascii="Times New Roman" w:hAnsi="Times New Roman" w:eastAsia="宋体" w:cs="Times New Roman"/>
        </w:rPr>
        <w:t>五</w:t>
      </w:r>
      <w:r>
        <w:t>）</w:t>
      </w:r>
      <w:r>
        <w:rPr>
          <w:rFonts w:ascii="Times New Roman" w:hAnsi="Times New Roman" w:eastAsia="宋体" w:cs="Times New Roman"/>
        </w:rPr>
        <w:t>分配</w:t>
      </w:r>
      <w:r>
        <w:rPr>
          <w:rFonts w:ascii="Times New Roman" w:hAnsi="Times New Roman" w:eastAsia="宋体" w:cs="Times New Roman"/>
        </w:rPr>
        <w:t>原则</w:t>
      </w:r>
    </w:p>
    <w:p w:rsidRPr="006B2E08" w:rsidR="000B1317" w:rsidRDefault="006B2E08" w14:paraId="08800749" w14:textId="6D8C7609">
      <w:pPr>
        <w:ind w:firstLine="560"/>
      </w:pPr>
      <w:r>
        <w:t>电量分配的理由：1、不同产品加工工序以及单工序加工时间不同，但不同产品、不同工序同一时间段加工计件费用大致相同；2、通过寄件费反推即可推出单品加工适用设备时间总占比；3、公共设施设备耗电量同样按以上占比分摊。</w:t>
      </w:r>
    </w:p>
    <w:p w:rsidRPr="006B2E08" w:rsidR="000B1317" w:rsidRDefault="006B2E08" w14:paraId="08800749" w14:textId="6D8C7609">
      <w:pPr>
        <w:ind w:firstLine="560"/>
      </w:pPr>
      <w:r>
        <w:t>柴油分配的理由：1、我司柴油使用均未柴油叉车；2、柴油叉车使用分为原料卸货、生产运料、成品发货；3、成品装箱数可直接关联成品发货，间接反推加工数量和原材料数量。</w:t>
      </w:r>
    </w:p>
    <w:p w:rsidRPr="006B2E08" w:rsidR="000B1317" w:rsidRDefault="006B2E08" w14:paraId="08800749" w14:textId="6D8C7609">
      <w:pPr>
        <w:ind w:firstLine="560"/>
      </w:pPr>
      <w:r>
        <w:t>本报告生产阶段各工序设及的电力消耗数据由该工序实际接入电表产生数据及实际工时占比计算得到，该结果可能存在一定客观差异。</w:t>
      </w:r>
    </w:p>
    <w:p w:rsidR="001D4CB1" w:rsidRDefault="001D4CB1" w14:paraId="1B33E7F1" w14:textId="77777777">
      <w:pPr>
        <w:ind w:firstLine="560"/>
      </w:pPr>
    </w:p>
    <w:p w:rsidR="001D4CB1" w:rsidRDefault="00000000" w14:paraId="3155BBBA" w14:textId="77777777">
      <w:pPr>
        <w:pStyle w:val="2"/>
        <w:spacing w:line="360" w:lineRule="auto"/>
        <w:rPr>
          <w:rFonts w:ascii="Times New Roman" w:hAnsi="Times New Roman" w:eastAsia="宋体" w:cs="Times New Roman"/>
          <w:sz w:val="28"/>
          <w:szCs w:val="21"/>
        </w:rPr>
      </w:pPr>
      <w:r>
        <w:t>（</w:t>
      </w:r>
      <w:r>
        <w:rPr>
          <w:rFonts w:ascii="Times New Roman" w:hAnsi="Times New Roman" w:eastAsia="宋体" w:cs="Times New Roman"/>
        </w:rPr>
        <w:t>六</w:t>
      </w:r>
      <w:r>
        <w:t>）</w:t>
      </w:r>
      <w:r>
        <w:rPr>
          <w:rFonts w:ascii="Times New Roman" w:hAnsi="Times New Roman" w:eastAsia="宋体" w:cs="Times New Roman"/>
        </w:rPr>
        <w:t>局限性</w:t>
      </w:r>
      <w:r>
        <w:rPr>
          <w:rFonts w:ascii="Times New Roman" w:hAnsi="Times New Roman" w:eastAsia="宋体" w:cs="Times New Roman"/>
        </w:rPr>
        <w:t>说明</w:t>
      </w:r>
    </w:p>
    <w:p w:rsidR="001D4CB1" w:rsidRDefault="00000000" w14:paraId="410FAABB" w14:textId="77777777">
      <w:pPr>
        <w:ind w:firstLine="560"/>
      </w:pPr>
      <w:r>
        <w:rPr>
          <w:rFonts w:ascii="Times New Roman" w:hAnsi="Times New Roman" w:eastAsia="宋体" w:cs="Times New Roman"/>
        </w:rPr>
        <w:t>（</w:t>
      </w:r>
      <w:r>
        <w:rPr>
          <w:rFonts w:ascii="Times New Roman" w:hAnsi="Times New Roman" w:eastAsia="宋体" w:cs="Times New Roman"/>
        </w:rPr>
        <w:t>1</w:t>
      </w:r>
      <w:r>
        <w:rPr>
          <w:rFonts w:ascii="Times New Roman" w:hAnsi="Times New Roman" w:eastAsia="宋体" w:cs="Times New Roman"/>
        </w:rPr>
        <w:t>）由于影响评价方法、分配方式或仅限于特定的地理区域（例如国家电网）等局限性，可能对产品碳足迹结果造成影响，导致其准确性有限且难以评价。</w:t>
      </w:r>
    </w:p>
    <w:p w:rsidR="001D4CB1" w:rsidRDefault="00000000" w14:paraId="1115B1CF" w14:textId="77777777">
      <w:pPr>
        <w:ind w:firstLine="560"/>
      </w:pPr>
      <w:r>
        <w:rPr>
          <w:rFonts w:ascii="Times New Roman" w:hAnsi="Times New Roman" w:eastAsia="宋体" w:cs="Times New Roman"/>
        </w:rPr>
        <w:t>（</w:t>
      </w:r>
      <w:r>
        <w:rPr>
          <w:rFonts w:ascii="Times New Roman" w:hAnsi="Times New Roman" w:eastAsia="宋体" w:cs="Times New Roman"/>
        </w:rPr>
        <w:t>2</w:t>
      </w:r>
      <w:r>
        <w:rPr>
          <w:rFonts w:ascii="Times New Roman" w:hAnsi="Times New Roman" w:eastAsia="宋体" w:cs="Times New Roman"/>
        </w:rPr>
        <w:t>）本报告评估得到的产品碳足迹量化结果仅体现环境影响类型中的温室气体影响，其他类型的环境影响未开展相关分析。基于单一环境影响的影响评价结果不宜作为决策过程的唯一</w:t>
      </w:r>
      <w:proofErr w:type="gramStart"/>
      <w:r>
        <w:rPr>
          <w:rFonts w:ascii="Times New Roman" w:hAnsi="Times New Roman" w:eastAsia="宋体" w:cs="Times New Roman"/>
        </w:rPr>
        <w:t>考量</w:t>
      </w:r>
      <w:proofErr w:type="gramEnd"/>
      <w:r>
        <w:rPr>
          <w:rFonts w:ascii="Times New Roman" w:hAnsi="Times New Roman" w:eastAsia="宋体" w:cs="Times New Roman"/>
        </w:rPr>
        <w:t>因素；</w:t>
      </w:r>
    </w:p>
    <w:p w:rsidR="001D4CB1" w:rsidRDefault="00000000" w14:paraId="08531EEE" w14:textId="77777777">
      <w:pPr>
        <w:ind w:firstLine="560"/>
      </w:pPr>
      <w:r>
        <w:rPr>
          <w:rFonts w:ascii="Times New Roman" w:hAnsi="Times New Roman" w:eastAsia="宋体" w:cs="Times New Roman"/>
        </w:rPr>
        <w:lastRenderedPageBreak/>
        <w:t>（</w:t>
      </w:r>
      <w:r>
        <w:rPr>
          <w:rFonts w:ascii="Times New Roman" w:hAnsi="Times New Roman" w:eastAsia="宋体" w:cs="Times New Roman"/>
        </w:rPr>
        <w:t>3</w:t>
      </w:r>
      <w:r>
        <w:rPr>
          <w:rFonts w:ascii="Times New Roman" w:hAnsi="Times New Roman" w:eastAsia="宋体" w:cs="Times New Roman"/>
        </w:rPr>
        <w:t>）本报告评估得到的产品碳足迹量化结果仅体现环境影响类型中的温室气体影响，其结果不能评估某个产品是否在一般意义上具有可持续性；</w:t>
      </w:r>
    </w:p>
    <w:p w:rsidR="001D4CB1" w:rsidRDefault="00000000" w14:paraId="77D643EF" w14:textId="77777777">
      <w:pPr>
        <w:ind w:firstLine="560"/>
      </w:pPr>
      <w:r>
        <w:rPr>
          <w:rFonts w:ascii="Times New Roman" w:hAnsi="Times New Roman" w:eastAsia="宋体" w:cs="Times New Roman"/>
        </w:rPr>
        <w:t>基于多种因素的影响，本研究有一定的局限性，若将本报告中产品结果与其他同类型的研究结果进行比较时，需详细阅览相关内容。</w:t>
      </w:r>
    </w:p>
    <w:p w:rsidR="001D4CB1" w:rsidRDefault="00000000" w14:paraId="71F91FDB" w14:textId="77777777">
      <w:pPr>
        <w:ind w:firstLine="560"/>
      </w:pPr>
      <w:r>
        <w:br w:type="page"/>
      </w:r>
    </w:p>
    <w:p w:rsidR="001D4CB1" w:rsidRDefault="00000000" w14:paraId="7D481475" w14:textId="77777777">
      <w:pPr>
        <w:pStyle w:val="1"/>
        <w:spacing w:line="360" w:lineRule="auto"/>
        <w:jc w:val="both"/>
        <w:rPr>
          <w:rFonts w:ascii="Times New Roman" w:hAnsi="Times New Roman" w:eastAsia="宋体" w:cs="Times New Roman"/>
          <w:b w:val="false"/>
        </w:rPr>
      </w:pPr>
      <w:r>
        <w:rPr>
          <w:rFonts w:ascii="Times New Roman" w:hAnsi="Times New Roman" w:eastAsia="宋体" w:cs="Times New Roman"/>
          <w:b w:val="false"/>
        </w:rPr>
        <w:lastRenderedPageBreak/>
        <w:t>三、</w:t>
      </w:r>
      <w:r>
        <w:rPr>
          <w:rFonts w:ascii="Times New Roman" w:hAnsi="Times New Roman" w:eastAsia="宋体" w:cs="Times New Roman"/>
          <w:b w:val="false"/>
        </w:rPr>
        <w:t>清单结果及计算</w:t>
      </w:r>
    </w:p>
    <w:p w:rsidR="001D4CB1" w:rsidRDefault="00000000" w14:paraId="5145CF1A" w14:textId="77777777">
      <w:pPr>
        <w:ind w:firstLine="560"/>
      </w:pPr>
      <w:r>
        <w:rPr>
          <w:rFonts w:ascii="Times New Roman" w:hAnsi="Times New Roman" w:eastAsia="宋体" w:cs="Times New Roman"/>
        </w:rPr>
        <w:t>本次</w:t>
      </w:r>
      <w:r>
        <w:t>碳足迹计算的</w:t>
      </w:r>
      <w:r>
        <w:rPr>
          <w:rFonts w:ascii="Times New Roman" w:hAnsi="Times New Roman" w:eastAsia="宋体" w:cs="Times New Roman"/>
        </w:rPr>
        <w:t>初级数据来自企业核算时间内的生产数据。</w:t>
      </w:r>
      <w:r>
        <w:t>次级数据主要</w:t>
      </w:r>
      <w:r>
        <w:rPr>
          <w:rFonts w:ascii="Times New Roman" w:hAnsi="Times New Roman" w:eastAsia="宋体" w:cs="Times New Roman"/>
        </w:rPr>
        <w:t>来自</w:t>
      </w:r>
      <w:r>
        <w:rPr>
          <w:rFonts w:ascii="Times New Roman" w:hAnsi="Times New Roman" w:eastAsia="宋体" w:cs="Times New Roman"/>
        </w:rPr>
        <w:t>Ecoinvent 3.11、CPCD、自定义库</w:t>
      </w:r>
      <w:r>
        <w:t>数据库，</w:t>
      </w:r>
      <w:r>
        <w:rPr>
          <w:rFonts w:ascii="Times New Roman" w:hAnsi="Times New Roman" w:eastAsia="宋体" w:cs="Times New Roman"/>
        </w:rPr>
        <w:t>结果的计算</w:t>
      </w:r>
      <w:r>
        <w:t>使用</w:t>
      </w:r>
      <w:r>
        <w:rPr>
          <w:rFonts w:ascii="Times New Roman" w:hAnsi="Times New Roman" w:eastAsia="宋体" w:cs="Times New Roman"/>
        </w:rPr>
        <w:t>IPCC 2021</w:t>
      </w:r>
      <w:r>
        <w:t>方法。</w:t>
      </w:r>
    </w:p>
    <w:p w:rsidR="001D4CB1" w:rsidRDefault="00000000" w14:paraId="7E27095C" w14:textId="77777777">
      <w:pPr>
        <w:ind w:firstLine="560"/>
      </w:pPr>
      <w:r>
        <w:t>数据来源详情见下文表中的</w:t>
      </w:r>
      <w:r>
        <w:t>“</w:t>
      </w:r>
      <w:r>
        <w:rPr>
          <w:rFonts w:ascii="Times New Roman" w:hAnsi="Times New Roman" w:eastAsia="宋体" w:cs="Times New Roman"/>
        </w:rPr>
        <w:t>次级数据</w:t>
      </w:r>
      <w:r>
        <w:t>来源说明</w:t>
      </w:r>
      <w:r>
        <w:t>”</w:t>
      </w:r>
      <w:r>
        <w:t>一栏</w:t>
      </w:r>
      <w:r>
        <w:rPr>
          <w:rFonts w:ascii="Times New Roman" w:hAnsi="Times New Roman" w:eastAsia="宋体" w:cs="Times New Roman"/>
        </w:rPr>
        <w:t>，其后缀包括Europe without Switzerland、GLO、RoW、CN</w:t>
      </w:r>
      <w:r>
        <w:rPr>
          <w:rFonts w:ascii="Times New Roman" w:hAnsi="Times New Roman" w:eastAsia="宋体" w:cs="Times New Roman"/>
        </w:rPr>
        <w:t>，分别表示该数据源的地域欧洲（除瑞士外）、全球、全球其他区域、中国</w:t>
      </w:r>
      <w:r>
        <w:t>。</w:t>
      </w:r>
    </w:p>
    <w:p w:rsidR="001D4CB1" w:rsidRDefault="00000000" w14:paraId="3A9F045C" w14:textId="77777777">
      <w:pPr>
        <w:ind w:firstLine="560"/>
      </w:pPr>
      <w:r>
        <w:t>各单元过程碳排放量保留到</w:t>
      </w:r>
      <w:r>
        <w:rPr>
          <w:rFonts w:ascii="Times New Roman" w:hAnsi="Times New Roman" w:eastAsia="宋体" w:cs="Times New Roman"/>
        </w:rPr>
        <w:t>科学计数法</w:t>
      </w:r>
      <w:r>
        <w:t>4</w:t>
      </w:r>
      <w:r>
        <w:t>位</w:t>
      </w:r>
      <w:r>
        <w:rPr>
          <w:rFonts w:ascii="Times New Roman" w:hAnsi="Times New Roman" w:eastAsia="宋体" w:cs="Times New Roman"/>
        </w:rPr>
        <w:t>有效数字</w:t>
      </w:r>
      <w:r>
        <w:t>。</w:t>
      </w:r>
    </w:p>
    <w:p w:rsidR="001D4CB1" w:rsidRDefault="00000000" w14:paraId="017713AB" w14:textId="77777777">
      <w:pPr>
        <w:pStyle w:val="2"/>
        <w:spacing w:line="360" w:lineRule="auto"/>
        <w:rPr>
          <w:rFonts w:ascii="Times New Roman" w:hAnsi="Times New Roman" w:eastAsia="宋体" w:cs="Times New Roman"/>
          <w:sz w:val="28"/>
          <w:szCs w:val="21"/>
        </w:rPr>
      </w:pPr>
      <w:r>
        <w:t>（一）</w:t>
      </w:r>
      <w:r>
        <w:rPr>
          <w:rFonts w:ascii="Times New Roman" w:hAnsi="Times New Roman" w:eastAsia="宋体" w:cs="Times New Roman"/>
        </w:rPr>
        <w:t>原材料获取</w:t>
      </w:r>
      <w:r>
        <w:t>阶段的碳足迹计算</w:t>
      </w:r>
    </w:p>
    <w:p w:rsidR="001D4CB1" w:rsidRDefault="00000000" w14:paraId="503A3D38" w14:textId="77777777">
      <w:pPr>
        <w:ind w:firstLine="0" w:firstLineChars="0"/>
        <w:jc w:val="center"/>
      </w:pPr>
      <w:r>
        <w:t>表</w:t>
      </w:r>
      <w:r>
        <w:rPr>
          <w:rFonts w:ascii="Times New Roman" w:hAnsi="Times New Roman" w:eastAsia="宋体" w:cs="Times New Roman"/>
        </w:rPr>
        <w:t>2</w:t>
      </w:r>
      <w:r>
        <w:t xml:space="preserve"/>
      </w:r>
      <w:r>
        <w:rPr>
          <w:rFonts w:ascii="Times New Roman" w:hAnsi="Times New Roman" w:eastAsia="宋体" w:cs="Times New Roman"/>
        </w:rPr>
        <w:t>原材料获取阶段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瓦楞纸箱-原料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3.210E-2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3.210E-2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打包带-PP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9.800E-4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Ecoinvent3.11,Cutoff数据库：聚丙烯(PP)，颗粒 | 聚丙烯(PP)生产，颗粒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3.068E-3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打包带-加工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9.800E-4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Ecoinvent3.11,Cutoff数据库：挤出，塑料管材 | 挤出，塑料管材，市场平均 - GLO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3.978E-4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封箱胶带-聚丙烯薄膜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1.063E-2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Ecoinvent3.11,Cutoff数据库：聚丙烯(PP)，颗粒 | 聚丙烯(PP)生产，颗粒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3.328E-2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吸塑膜-PE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1.154E-2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Ecoinvent3.11,Cutoff数据库：包装薄膜，低密度聚乙烯(PE) | 包装薄膜生产(PE)，低密度聚乙烯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4.114E-2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竹板坯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2.154E-1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2.154E-1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封箱胶带-加工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1.063E-2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Ecoinvent3.11,Cutoff数据库：注塑成型 | 注塑成型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1.513E-2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吸塑膜-加工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1.154E-2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Ecoinvent3.11,Cutoff数据库：挤出，塑料薄膜 | 挤出，塑料薄膜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7.088E-3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彩标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1.531E-2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1.531E-2
                                                                </w:t>
            </w:r>
          </w:p>
        </w:tc>
      </w:tr>
    </w:tbl>
    <w:p w:rsidR="001D4CB1" w:rsidRDefault="00000000" w14:paraId="503A3D38" w14:textId="77777777">
      <w:pPr>
        <w:ind w:firstLine="0" w:firstLineChars="0"/>
        <w:jc w:val="center"/>
      </w:pPr>
      <w:r>
        <w:t>表</w:t>
      </w:r>
      <w:r>
        <w:rPr>
          <w:rFonts w:ascii="Times New Roman" w:hAnsi="Times New Roman" w:eastAsia="宋体" w:cs="Times New Roman"/>
        </w:rPr>
        <w:t>3</w:t>
      </w:r>
      <w:r>
        <w:t xml:space="preserve"/>
      </w:r>
      <w:r>
        <w:rPr>
          <w:rFonts w:ascii="Times New Roman" w:hAnsi="Times New Roman" w:eastAsia="宋体" w:cs="Times New Roman"/>
        </w:rPr>
        <w:t>原材料运输阶段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瓦楞纸箱-2.5T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2.611E-5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2.611E-5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竹板坯-30T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5.847E-3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5.847E-3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吸塑膜-10T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1.164E-3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1.164E-3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打包带-2.5T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1.044E-5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1.044E-5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彩标-10T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4.660E-4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4.660E-4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封箱胶带-2.5T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1.044E-5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1.044E-5
                                                                </w:t>
            </w:r>
          </w:p>
        </w:tc>
      </w:tr>
    </w:tbl>
    <w:p w:rsidR="001D4CB1" w:rsidRDefault="001D4CB1" w14:paraId="387FFB12" w14:textId="77777777">
      <w:pPr>
        <w:ind w:firstLine="0" w:firstLineChars="0"/>
      </w:pPr>
    </w:p>
    <w:p w:rsidR="001D4CB1" w:rsidRDefault="00000000" w14:paraId="20CFB862" w14:textId="77777777">
      <w:pPr>
        <w:ind w:firstLine="0" w:firstLineChars="0"/>
      </w:pPr>
      <w:r>
        <w:br w:type="page"/>
      </w:r>
    </w:p>
    <w:p w:rsidR="001D4CB1" w:rsidRDefault="00000000" w14:paraId="017713AB" w14:textId="77777777">
      <w:pPr>
        <w:pStyle w:val="2"/>
        <w:spacing w:line="360" w:lineRule="auto"/>
        <w:rPr>
          <w:rFonts w:ascii="Times New Roman" w:hAnsi="Times New Roman" w:eastAsia="宋体" w:cs="Times New Roman"/>
          <w:sz w:val="28"/>
          <w:szCs w:val="21"/>
        </w:rPr>
      </w:pPr>
      <w:r>
        <w:t>（二）</w:t>
      </w:r>
      <w:r>
        <w:rPr>
          <w:rFonts w:ascii="Times New Roman" w:hAnsi="Times New Roman" w:eastAsia="宋体" w:cs="Times New Roman"/>
        </w:rPr>
        <w:t>生产</w:t>
      </w:r>
      <w:r>
        <w:t>阶段的碳足迹计算</w:t>
      </w:r>
    </w:p>
    <w:p w:rsidR="001D4CB1" w:rsidRDefault="00000000" w14:paraId="503A3D38" w14:textId="77777777">
      <w:pPr>
        <w:ind w:firstLine="0" w:firstLineChars="0"/>
        <w:jc w:val="center"/>
      </w:pPr>
      <w:r>
        <w:t>表</w:t>
      </w:r>
      <w:r>
        <w:rPr>
          <w:rFonts w:ascii="Times New Roman" w:hAnsi="Times New Roman" w:eastAsia="宋体" w:cs="Times New Roman"/>
        </w:rPr>
        <w:t>4</w:t>
      </w:r>
      <w:r>
        <w:t xml:space="preserve"/>
      </w:r>
      <w:r>
        <w:rPr>
          <w:rFonts w:ascii="Times New Roman" w:hAnsi="Times New Roman" w:eastAsia="宋体" w:cs="Times New Roman"/>
        </w:rPr>
        <w:t>生产过程阶段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电力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1.241E-1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1.241E-1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柴油
                                                                </w:t>
            </w:r>
          </w:p>
        </w:tc>
        <w:tc>
          <w:tcPr>
            <w:tcW w:w="616" w:type="pct"/>
            <w:vMerge/>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5.102E-3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5.102E-3
                                                                </w:t>
            </w:r>
          </w:p>
        </w:tc>
      </w:tr>
    </w:tbl>
    <w:p w:rsidR="001D4CB1" w:rsidRDefault="00000000" w14:paraId="503A3D38" w14:textId="77777777">
      <w:pPr>
        <w:ind w:firstLine="0" w:firstLineChars="0"/>
        <w:jc w:val="center"/>
      </w:pPr>
      <w:r>
        <w:t>表</w:t>
      </w:r>
      <w:r>
        <w:rPr>
          <w:rFonts w:ascii="Times New Roman" w:hAnsi="Times New Roman" w:eastAsia="宋体" w:cs="Times New Roman"/>
        </w:rPr>
        <w:t>5</w:t>
      </w:r>
      <w:r>
        <w:t xml:space="preserve"/>
      </w:r>
      <w:r>
        <w:rPr>
          <w:rFonts w:ascii="Times New Roman" w:hAnsi="Times New Roman" w:eastAsia="宋体" w:cs="Times New Roman"/>
        </w:rPr>
        <w:t>生产过程的废弃物处理阶段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废竹粉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7.500E-2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Ecoinvent3.11,Cutoff数据库：废木材，未处理 | 熟料生产 - Europe without Switzerland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0.000E0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废竹粉-运输10T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2.354E-4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2.354E-4
                                                                </w:t>
            </w:r>
          </w:p>
        </w:tc>
      </w:tr>
    </w:tbl>
    <w:p w:rsidR="001D4CB1" w:rsidRDefault="001D4CB1" w14:paraId="387FFB12" w14:textId="77777777">
      <w:pPr>
        <w:ind w:firstLine="0" w:firstLineChars="0"/>
      </w:pPr>
    </w:p>
    <w:p w:rsidR="001D4CB1" w:rsidRDefault="00000000" w14:paraId="20CFB862" w14:textId="77777777">
      <w:pPr>
        <w:ind w:firstLine="0" w:firstLineChars="0"/>
      </w:pPr>
      <w:r>
        <w:br w:type="page"/>
      </w:r>
    </w:p>
    <w:p w:rsidR="001D4CB1" w:rsidRDefault="00000000" w14:paraId="017713AB" w14:textId="77777777">
      <w:pPr>
        <w:pStyle w:val="2"/>
        <w:spacing w:line="360" w:lineRule="auto"/>
        <w:rPr>
          <w:rFonts w:ascii="Times New Roman" w:hAnsi="Times New Roman" w:eastAsia="宋体" w:cs="Times New Roman"/>
          <w:sz w:val="28"/>
          <w:szCs w:val="21"/>
        </w:rPr>
      </w:pPr>
      <w:r>
        <w:t>（三）</w:t>
      </w:r>
      <w:r>
        <w:rPr>
          <w:rFonts w:ascii="Times New Roman" w:hAnsi="Times New Roman" w:eastAsia="宋体" w:cs="Times New Roman"/>
        </w:rPr>
        <w:t>运输/交付</w:t>
      </w:r>
      <w:r>
        <w:t>阶段的碳足迹计算</w:t>
      </w:r>
    </w:p>
    <w:p w:rsidR="001D4CB1" w:rsidRDefault="00000000" w14:paraId="503A3D38" w14:textId="77777777">
      <w:pPr>
        <w:ind w:firstLine="0" w:firstLineChars="0"/>
        <w:jc w:val="center"/>
      </w:pPr>
      <w:r>
        <w:t>表</w:t>
      </w:r>
      <w:r>
        <w:rPr>
          <w:rFonts w:ascii="Times New Roman" w:hAnsi="Times New Roman" w:eastAsia="宋体" w:cs="Times New Roman"/>
        </w:rPr>
        <w:t>6</w:t>
      </w:r>
      <w:r>
        <w:t xml:space="preserve"/>
      </w:r>
      <w:r>
        <w:rPr>
          <w:rFonts w:ascii="Times New Roman" w:hAnsi="Times New Roman" w:eastAsia="宋体" w:cs="Times New Roman"/>
        </w:rPr>
        <w:t>运输/交付阶段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产品运输10T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1.337E-1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1.337E-1
                                                                </w:t>
            </w:r>
          </w:p>
        </w:tc>
      </w:tr>
    </w:tbl>
    <w:p w:rsidR="001D4CB1" w:rsidRDefault="001D4CB1" w14:paraId="387FFB12" w14:textId="77777777">
      <w:pPr>
        <w:ind w:firstLine="0" w:firstLineChars="0"/>
      </w:pPr>
    </w:p>
    <w:p w:rsidR="001D4CB1" w:rsidRDefault="00000000" w14:paraId="20CFB862" w14:textId="77777777">
      <w:pPr>
        <w:ind w:firstLine="0" w:firstLineChars="0"/>
      </w:pPr>
      <w:r>
        <w:br w:type="page"/>
      </w:r>
    </w:p>
    <w:p w:rsidR="001D4CB1" w:rsidRDefault="00000000" w14:paraId="017713AB" w14:textId="77777777">
      <w:pPr>
        <w:pStyle w:val="2"/>
        <w:spacing w:line="360" w:lineRule="auto"/>
        <w:rPr>
          <w:rFonts w:ascii="Times New Roman" w:hAnsi="Times New Roman" w:eastAsia="宋体" w:cs="Times New Roman"/>
          <w:sz w:val="28"/>
          <w:szCs w:val="21"/>
        </w:rPr>
      </w:pPr>
      <w:r>
        <w:t>（四）</w:t>
      </w:r>
      <w:r>
        <w:rPr>
          <w:rFonts w:ascii="Times New Roman" w:hAnsi="Times New Roman" w:eastAsia="宋体" w:cs="Times New Roman"/>
        </w:rPr>
        <w:t>生命末期</w:t>
      </w:r>
      <w:r>
        <w:t>阶段的碳足迹计算</w:t>
      </w:r>
    </w:p>
    <w:p w:rsidR="001D4CB1" w:rsidRDefault="00000000" w14:paraId="503A3D38" w14:textId="77777777">
      <w:pPr>
        <w:ind w:firstLine="0" w:firstLineChars="0"/>
        <w:jc w:val="center"/>
      </w:pPr>
      <w:r>
        <w:t>表</w:t>
      </w:r>
      <w:r>
        <w:rPr>
          <w:rFonts w:ascii="Times New Roman" w:hAnsi="Times New Roman" w:eastAsia="宋体" w:cs="Times New Roman"/>
        </w:rPr>
        <w:t>7</w:t>
      </w:r>
      <w:r>
        <w:t xml:space="preserve"/>
      </w:r>
      <w:r>
        <w:rPr>
          <w:rFonts w:ascii="Times New Roman" w:hAnsi="Times New Roman" w:eastAsia="宋体" w:cs="Times New Roman"/>
        </w:rPr>
        <w:t>生命末期产品的收集、包装和运输阶段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产品废弃运输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Carbon dioxide, fossil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1.522E-2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1.522E-2
                                                                </w:t>
            </w:r>
          </w:p>
        </w:tc>
      </w:tr>
    </w:tbl>
    <w:p w:rsidR="001D4CB1" w:rsidRDefault="00000000" w14:paraId="503A3D38" w14:textId="77777777">
      <w:pPr>
        <w:ind w:firstLine="0" w:firstLineChars="0"/>
        <w:jc w:val="center"/>
      </w:pPr>
      <w:r>
        <w:t>表</w:t>
      </w:r>
      <w:r>
        <w:rPr>
          <w:rFonts w:ascii="Times New Roman" w:hAnsi="Times New Roman" w:eastAsia="宋体" w:cs="Times New Roman"/>
        </w:rPr>
        <w:t>8</w:t>
      </w:r>
      <w:r>
        <w:t xml:space="preserve"/>
      </w:r>
      <w:r>
        <w:rPr>
          <w:rFonts w:ascii="Times New Roman" w:hAnsi="Times New Roman" w:eastAsia="宋体" w:cs="Times New Roman"/>
        </w:rPr>
        <w:t>焚烧和底渣分选，填埋和促进分解的排放阶段</w:t>
      </w:r>
      <w:r>
        <w:t>碳足迹评价</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627"/>
        <w:gridCol w:w="1410"/>
        <w:gridCol w:w="1770"/>
        <w:gridCol w:w="1346"/>
        <w:gridCol w:w="1399"/>
        <w:gridCol w:w="4089"/>
        <w:gridCol w:w="1599"/>
      </w:tblGrid>
      <w:tr w:rsidR="00E274ED" w14:paraId="016A9D42" w14:textId="77777777">
        <w:trPr>
          <w:cantSplit/>
          <w:trHeight w:val="1500"/>
        </w:trPr>
        <w:tc>
          <w:tcPr>
            <w:tcW w:w="614" w:type="pct"/>
            <w:shd w:val="clear" w:color="auto" w:fill="E6F4FA"/>
            <w:vAlign w:val="center"/>
          </w:tcPr>
          <w:p w:rsidR="00E274ED" w:rsidRDefault="002546D0" w14:paraId="7B925F2B" w14:textId="77777777">
            <w:pPr>
              <w:pStyle w:val="af0"/>
              <w:jc w:val="center"/>
            </w:pPr>
            <w:bookmarkStart w:name="OLE_LINK1" w:id="17"/>
            <w:r>
              <w:rPr>
                <w:rFonts w:ascii="Times New Roman" w:hAnsi="Times New Roman" w:eastAsia="宋体" w:cs="Times New Roman"/>
              </w:rPr>
              <w:t>一级过</w:t>
            </w:r>
          </w:p>
          <w:p w:rsidR="00E274ED" w:rsidRDefault="002546D0" w14:paraId="3959E28B" w14:textId="77777777">
            <w:pPr>
              <w:pStyle w:val="af0"/>
              <w:jc w:val="center"/>
            </w:pPr>
            <w:r>
              <w:rPr>
                <w:rFonts w:ascii="Times New Roman" w:hAnsi="Times New Roman" w:eastAsia="宋体" w:cs="Times New Roman"/>
              </w:rPr>
              <w:t>程名称</w:t>
            </w:r>
          </w:p>
        </w:tc>
        <w:tc>
          <w:tcPr>
            <w:tcW w:w="532" w:type="pct"/>
            <w:shd w:val="clear" w:color="auto" w:fill="E6F4FA"/>
            <w:vAlign w:val="center"/>
          </w:tcPr>
          <w:p w:rsidR="00E274ED" w:rsidRDefault="002546D0" w14:paraId="4854B3F4" w14:textId="77777777">
            <w:pPr>
              <w:pStyle w:val="af0"/>
              <w:jc w:val="center"/>
            </w:pPr>
            <w:r>
              <w:rPr>
                <w:rFonts w:ascii="Times New Roman" w:hAnsi="Times New Roman" w:eastAsia="宋体" w:cs="Times New Roman"/>
              </w:rPr>
              <w:t>二级过</w:t>
            </w:r>
          </w:p>
          <w:p w:rsidR="00E274ED" w:rsidRDefault="002546D0" w14:paraId="74888016" w14:textId="77777777">
            <w:pPr>
              <w:pStyle w:val="af0"/>
              <w:jc w:val="center"/>
            </w:pPr>
            <w:r>
              <w:rPr>
                <w:rFonts w:ascii="Times New Roman" w:hAnsi="Times New Roman" w:eastAsia="宋体" w:cs="Times New Roman"/>
              </w:rPr>
              <w:t>程名称</w:t>
            </w:r>
          </w:p>
        </w:tc>
        <w:tc>
          <w:tcPr>
            <w:tcW w:w="528" w:type="pct"/>
            <w:shd w:val="clear" w:color="auto" w:fill="E6F4FA"/>
            <w:vAlign w:val="center"/>
          </w:tcPr>
          <w:p w:rsidR="00E274ED" w:rsidRDefault="002546D0" w14:paraId="78CE9ED5" w14:textId="77777777">
            <w:pPr>
              <w:pStyle w:val="af0"/>
              <w:jc w:val="center"/>
            </w:pPr>
            <w:r>
              <w:rPr>
                <w:rFonts w:ascii="Times New Roman" w:hAnsi="Times New Roman" w:eastAsia="宋体" w:cs="Times New Roman"/>
              </w:rPr>
              <w:t>功能单位</w:t>
            </w:r>
            <w:r>
              <w:t>活动数据</w:t>
            </w:r>
          </w:p>
        </w:tc>
        <w:tc>
          <w:tcPr>
            <w:tcW w:w="1543" w:type="pct"/>
            <w:shd w:val="clear" w:color="auto" w:fill="E6F4FA"/>
            <w:vAlign w:val="center"/>
          </w:tcPr>
          <w:p w:rsidR="00E274ED" w:rsidRDefault="002546D0" w14:paraId="29B042BF" w14:textId="77777777">
            <w:pPr>
              <w:pStyle w:val="af0"/>
              <w:jc w:val="center"/>
            </w:pPr>
            <w:r>
              <w:rPr>
                <w:rFonts w:ascii="Times New Roman" w:hAnsi="Times New Roman" w:eastAsia="宋体" w:cs="Times New Roman"/>
              </w:rPr>
              <w:t>次级数据</w:t>
            </w:r>
            <w:r>
              <w:t>来源说明</w:t>
            </w:r>
          </w:p>
        </w:tc>
        <w:tc>
          <w:tcPr>
            <w:tcW w:w="604" w:type="pct"/>
            <w:shd w:val="clear" w:color="auto" w:fill="E6F4FA"/>
            <w:vAlign w:val="center"/>
          </w:tcPr>
          <w:p w:rsidR="00E274ED" w:rsidRDefault="002546D0" w14:paraId="69FD6C7B" w14:textId="77777777">
            <w:pPr>
              <w:pStyle w:val="af0"/>
              <w:jc w:val="center"/>
            </w:pPr>
            <w:r>
              <w:rPr>
                <w:rFonts w:ascii="Times New Roman" w:hAnsi="Times New Roman" w:eastAsia="宋体" w:cs="Times New Roman"/>
              </w:rPr>
              <w:t>结果</w:t>
            </w:r>
          </w:p>
          <w:p w:rsidR="00E274ED" w:rsidRDefault="002546D0" w14:paraId="3A379562" w14:textId="77777777">
            <w:pPr>
              <w:pStyle w:val="af0"/>
              <w:jc w:val="center"/>
            </w:pPr>
            <w:r>
              <w:rPr>
                <w:rFonts w:ascii="Times New Roman" w:hAnsi="Times New Roman" w:eastAsia="宋体" w:cs="Times New Roman"/>
              </w:rPr>
              <w:t>(</w:t>
            </w:r>
            <w:proofErr w:type="spellStart"/>
            <w:r>
              <w:t>kgCO₂eq</w:t>
            </w:r>
            <w:proofErr w:type="spellEnd"/>
            <w:r>
              <w:t>.</w:t>
            </w:r>
            <w:r>
              <w:rPr>
                <w:rFonts w:ascii="Times New Roman" w:hAnsi="Times New Roman" w:eastAsia="宋体" w:cs="Times New Roman"/>
              </w:rPr>
              <w:t>)</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彩标-焚烧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1.610E-3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Ecoinvent3.11,Cutoff数据库：废弃纸板 | 废弃纸板处理，城市焚烧 - GLO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5.343E-5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封箱胶带-填埋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6.700E-3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Ecoinvent3.11,Cutoff数据库：混合废塑料 | 混合废塑料填埋联产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6.179E-4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瓦楞纸箱-填埋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3.390E-3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Ecoinvent3.11,Cutoff数据库：废纸板 | 处理废纸板，惰性材料填埋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2.123E-5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打包带-回收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1.000E-4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Ecoinvent3.11,Cutoff数据库：废聚乙烯，用于回收，已分类 | 处理废聚乙烯，用于回收，未分类，分拣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2.191E-5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吸塑膜-回收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7.400E-4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Ecoinvent3.11,Cutoff数据库：混合废塑料 | 混合废塑料，市场平均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4.544E-4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封箱胶带-焚烧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2.550E-3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Ecoinvent3.11,Cutoff数据库：废塑料混合物 | 处理废塑料混合物，城市焚烧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6.065E-3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整竹砧板-焚烧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1.980E-1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Ecoinvent3.11,Cutoff数据库：废木材，未处理 | 未处理废木材市政焚烧联产 - GLO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3.038E-3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整竹砧板填埋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4.620E-1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Ecoinvent3.11,Cutoff数据库：废木材，未处理 | 废弃木材处理，未处理，卫生填埋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3.062E-2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吸塑膜-填埋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4.630E-3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Ecoinvent3.11,Cutoff数据库：混合废塑料 | 混合废塑料填埋联产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4.270E-4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吸塑膜-焚烧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1.770E-3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Ecoinvent3.11,Cutoff数据库：废塑料混合物 | 处理废塑料混合物，城市焚烧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4.210E-3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瓦楞纸箱-焚烧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4.810E-3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Ecoinvent3.11,Cutoff数据库：废弃纸板 | 废弃纸板处理，城市焚烧 - GLO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1.596E-4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彩标-回收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3.440E-3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Ecoinvent3.11,Cutoff数据库：废弃纸板，已分选 | 废弃纸板处理，未分选，分选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4.255E-4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打包带-焚烧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6.200E-4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Ecoinvent3.11,Cutoff数据库：废塑料混合物 | 处理废塑料混合物，城市焚烧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1.475E-3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瓦楞纸箱-回收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1.024E-2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Ecoinvent3.11,Cutoff数据库：废弃纸板，已分选 | 废弃纸板处理，未分选，分选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1.267E-3
                                                                </w:t>
            </w:r>
          </w:p>
        </w:tc>
      </w:tr>
      <w:tr w:rsidR="001D4CB1" w14:paraId="5F864423" w14:textId="77777777">
        <w:trPr>
          <w:trHeight w:val="505"/>
        </w:trPr>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彩标-填埋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1.140E-3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Ecoinvent3.11,Cutoff数据库：废纸板 | 处理废纸板，惰性材料填埋 - RoW
                                                                </w:t>
            </w:r>
          </w:p>
        </w:tc>
        <w:tc>
          <w:tcPr>
            <w:tcW w:w="616" w:type="pct"/>
            <w:vMerge w:val="restart"/>
            <w:vAlign w:val="center"/>
          </w:tcPr>
          <w:p w:rsidR="001D4CB1" w:rsidRDefault="00000000" w14:paraId="5AC6E84A" w14:textId="77777777">
            <w:pPr>
              <w:pStyle w:val="af8"/>
              <w:ind w:firstLine="360"/>
            </w:pPr>
            <w:r>
              <w:rPr>
                <w:rFonts w:ascii="Times New Roman" w:hAnsi="Times New Roman" w:eastAsia="宋体" w:cs="Times New Roman"/>
              </w:rPr>
              <w:t> 7.140E-6
                                                                </w:t>
            </w:r>
          </w:p>
        </w:tc>
      </w:tr>
    </w:tbl>
    <w:p w:rsidR="001D4CB1" w:rsidRDefault="001D4CB1" w14:paraId="387FFB12" w14:textId="77777777">
      <w:pPr>
        <w:ind w:firstLine="0" w:firstLineChars="0"/>
      </w:pPr>
    </w:p>
    <w:p w:rsidR="001D4CB1" w:rsidRDefault="00000000" w14:paraId="5145CF1B" w14:textId="77777778">
      <w:pPr>
        <w:pStyle w:val="2"/>
        <w:ind w:firstLine="560"/>
      </w:pPr>
      <w:r>
        <w:rPr>
          <w:rFonts w:ascii="Times New Roman" w:hAnsi="Times New Roman" w:eastAsia="宋体" w:cs="Times New Roman"/>
        </w:rPr>
        <w:t>（
五）竹木产品碳储量计算</w:t>
      </w:r>
    </w:p>
    <w:p w:rsidR="001D4CB1" w:rsidRDefault="00000000" w14:paraId="5145CF1C" w14:textId="77777779">
      <w:pPr>
        <w:ind w:firstLine="560"/>
      </w:pPr>
      <w:r>
        <w:rPr>
          <w:rFonts w:ascii="Times New Roman" w:hAnsi="Times New Roman" w:eastAsia="宋体" w:cs="Times New Roman"/>
        </w:rPr>
        <w:t>根据中华人民共和国林业行业标准LY/T 3436-2025竹木产品碳足迹评价指南，竹木产品碳储量由CS=44/12*cf*Mω/(100+ω)*100计算得到；其中cf竹木产品含碳率，Mω为含水率为ω时竹木产品的质量（kg），ω为竹木产品的干基含水率（%）。</w:t>
      </w:r>
    </w:p>
    <w:p w:rsidR="001D4CB1" w:rsidRDefault="00000000" w14:paraId="5145CF1D" w14:textId="77777780">
      <w:pPr>
        <w:ind w:firstLine="560"/>
      </w:pPr>
      <w:r>
        <w:rPr>
          <w:rFonts w:ascii="Times New Roman" w:hAnsi="Times New Roman" w:eastAsia="宋体" w:cs="Times New Roman"/>
        </w:rPr>
        <w:t>此外，当系统边界为部分生命周期时，竹木产品碳储量单独报告，不计入碳足迹量化结果；当系统边界为全生命周期时，竹木产品碳储量计入碳足迹量化结果，其中竹木产品净碳储量为其碳储量与产品废弃后焚烧处理所产生的生物碳排放量之差。</w:t>
      </w:r>
    </w:p>
    <w:p w:rsidR="001D4CB1" w:rsidRDefault="00000000" w14:paraId="5145CF1E" w14:textId="77777781">
      <w:pPr>
        <w:ind w:firstLine="560"/>
      </w:pPr>
      <w:r>
        <w:rPr>
          <w:rFonts w:ascii="Times New Roman" w:hAnsi="Times New Roman" w:eastAsia="宋体" w:cs="Times New Roman"/>
        </w:rPr>
        <w:t>根据产品实际情况计算得到ZB13002 整竹砧板产品每功能单位碳储量为1.08kgCO2eq.</w:t>
      </w:r>
    </w:p>
    <w:p w:rsidR="000B1317" w:rsidRDefault="000B1317" w14:paraId="7747CCA2" w14:textId="77777777">
      <w:pPr>
        <w:ind w:firstLine="0" w:firstLineChars="0"/>
        <w:sectPr w:rsidR="000B1317">
          <w:pgSz w:w="16840" w:h="11900" w:orient="landscape"/>
          <w:pgMar w:top="1440" w:right="1080" w:bottom="1440" w:left="1080" w:header="850" w:footer="283" w:gutter="0"/>
          <w:cols w:space="425"/>
          <w:docGrid w:type="lines" w:linePitch="381"/>
        </w:sectPr>
      </w:pPr>
    </w:p>
    <w:p w:rsidR="001D4CB1" w:rsidRDefault="00000000" w14:paraId="5BE14F15" w14:textId="77777777">
      <w:pPr>
        <w:pStyle w:val="1"/>
        <w:spacing w:line="360" w:lineRule="auto"/>
        <w:jc w:val="both"/>
        <w:rPr>
          <w:rFonts w:ascii="Times New Roman" w:hAnsi="Times New Roman" w:eastAsia="宋体" w:cs="Times New Roman"/>
          <w:b w:val="false"/>
        </w:rPr>
      </w:pPr>
      <w:r>
        <w:rPr>
          <w:rFonts w:ascii="Times New Roman" w:hAnsi="Times New Roman" w:eastAsia="宋体" w:cs="Times New Roman"/>
          <w:b w:val="false"/>
        </w:rPr>
        <w:lastRenderedPageBreak/>
        <w:t>四</w:t>
      </w:r>
      <w:r>
        <w:rPr>
          <w:b w:val="false"/>
        </w:rPr>
        <w:t>、碳足迹计算结果</w:t>
      </w:r>
    </w:p>
    <w:p w:rsidR="001D4CB1" w:rsidRDefault="00000000" w14:paraId="6DA3BD68" w14:textId="77777777">
      <w:pPr>
        <w:ind w:firstLine="560"/>
      </w:pPr>
      <w:r>
        <w:rPr>
          <w:rFonts w:ascii="Times New Roman" w:hAnsi="Times New Roman" w:eastAsia="宋体" w:cs="Times New Roman"/>
        </w:rPr>
        <w:t>根据表</w:t>
      </w:r>
      <w:r>
        <w:rPr>
          <w:rFonts w:ascii="Times New Roman" w:hAnsi="Times New Roman" w:eastAsia="宋体" w:cs="Times New Roman"/>
        </w:rPr>
        <w:t>9</w:t>
      </w:r>
      <w:r>
        <w:rPr>
          <w:rFonts w:ascii="Times New Roman" w:hAnsi="Times New Roman" w:eastAsia="宋体" w:cs="Times New Roman"/>
        </w:rPr>
        <w:t>计算结果及LY/T 3436-2025《竹木产品碳足迹评价指南》中的净碳储量计算方法，得到</w:t>
      </w:r>
      <w:proofErr w:type="gramStart"/>
      <w:r>
        <w:rPr>
          <w:rFonts w:ascii="Times New Roman" w:hAnsi="Times New Roman" w:eastAsia="宋体" w:cs="Times New Roman"/>
        </w:rPr>
        <w:t>每功能</w:t>
      </w:r>
      <w:proofErr w:type="gramEnd"/>
      <w:r>
        <w:rPr>
          <w:rFonts w:ascii="Times New Roman" w:hAnsi="Times New Roman" w:eastAsia="宋体" w:cs="Times New Roman"/>
        </w:rPr>
        <w:t>单位产品</w:t>
      </w:r>
      <w:r>
        <w:t>产生碳足迹</w:t>
      </w:r>
      <w:r>
        <w:rPr>
          <w:rFonts w:ascii="Times New Roman" w:hAnsi="Times New Roman" w:eastAsia="宋体" w:cs="Times New Roman"/>
        </w:rPr>
        <w:t>-3.827E-1</w:t>
      </w:r>
      <w:r>
        <w:t xml:space="preserve"/>
      </w:r>
      <w:proofErr w:type="spellStart"/>
      <w:r>
        <w:t>kgCO₂eq</w:t>
      </w:r>
      <w:proofErr w:type="spellEnd"/>
      <w:r>
        <w:t>.</w:t>
      </w:r>
      <w:r>
        <w:rPr>
          <w:rFonts w:ascii="Times New Roman" w:hAnsi="Times New Roman" w:eastAsia="宋体" w:cs="Times New Roman"/>
        </w:rPr>
        <w:t>。</w:t>
      </w:r>
    </w:p>
    <w:p w:rsidR="001D4CB1" w:rsidRDefault="00000000" w14:paraId="3DA62462" w14:textId="77777777">
      <w:pPr>
        <w:pStyle w:val="af2"/>
        <w:ind w:firstLine="482"/>
      </w:pPr>
      <w:r>
        <w:t>表</w:t>
      </w:r>
      <w:r>
        <w:rPr>
          <w:rFonts w:ascii="Times New Roman" w:hAnsi="Times New Roman" w:eastAsia="宋体" w:cs="Times New Roman"/>
        </w:rPr>
        <w:t>9</w:t>
      </w:r>
      <w:r>
        <w:t xml:space="preserve"/>
      </w:r>
      <w:r>
        <w:rPr>
          <w:rFonts w:ascii="Times New Roman" w:hAnsi="Times New Roman" w:eastAsia="宋体" w:cs="Times New Roman"/>
        </w:rPr>
        <w:t>ZB13002 整竹砧板</w:t>
      </w:r>
      <w:r>
        <w:rPr>
          <w:rFonts w:ascii="Times New Roman" w:hAnsi="Times New Roman" w:eastAsia="宋体" w:cs="Times New Roman"/>
        </w:rPr>
        <w:t>生命周期功能单位细分指标碳排放情况</w:t>
      </w:r>
    </w:p>
    <w:tbl>
      <w:tblPr>
        <w:tblW w:w="4999"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2702"/>
        <w:gridCol w:w="5596"/>
      </w:tblGrid>
      <w:tr w:rsidR="001D4CB1" w14:paraId="12821E8B" w14:textId="77777777">
        <w:trPr>
          <w:trHeight w:val="1124"/>
        </w:trPr>
        <w:tc>
          <w:tcPr>
            <w:tcW w:w="2702" w:type="pct"/>
            <w:shd w:val="clear" w:color="auto" w:fill="E6F4FA"/>
            <w:vAlign w:val="center"/>
          </w:tcPr>
          <w:p w:rsidR="001D4CB1" w:rsidRDefault="00000000" w14:paraId="29CEA922" w14:textId="77777777">
            <w:pPr>
              <w:pStyle w:val="af8"/>
            </w:pPr>
            <w:r>
              <w:rPr>
                <w:rFonts w:ascii="Times New Roman" w:hAnsi="Times New Roman" w:eastAsia="宋体" w:cs="Times New Roman"/>
              </w:rPr>
              <w:t>影响评价指标</w:t>
            </w:r>
          </w:p>
        </w:tc>
        <w:tc>
          <w:tcPr>
            <w:tcW w:w="5596" w:type="pct"/>
            <w:shd w:val="clear" w:color="auto" w:fill="E6F4FA"/>
            <w:vAlign w:val="center"/>
          </w:tcPr>
          <w:p w:rsidR="001D4CB1" w:rsidRDefault="00000000" w14:paraId="29CEA922" w14:textId="77777777">
            <w:pPr>
              <w:pStyle w:val="af8"/>
            </w:pPr>
            <w:r>
              <w:rPr>
                <w:rFonts w:ascii="Times New Roman" w:hAnsi="Times New Roman" w:eastAsia="宋体" w:cs="Times New Roman"/>
              </w:rPr>
              <w:t>功能单位碳足迹结果kgCO₂eq.</w:t>
            </w:r>
          </w:p>
        </w:tc>
      </w:tr>
      <w:tr w:rsidR="001D4CB1" w14:paraId="0DA7E1EB" w14:textId="77777777">
        <w:trPr>
          <w:trHeight w:val="142"/>
        </w:trPr>
        <w:tc>
          <w:tcPr>
            <w:tcW w:w="2702" w:type="pct"/>
            <w:tcBorders>
              <w:right w:val="single" w:color="B4C6E7" w:sz="2" w:space="0"/>
            </w:tcBorders>
            <w:shd w:val="clear" w:color="auto" w:fill="E6F4FA"/>
            <w:vAlign w:val="center"/>
          </w:tcPr>
          <w:p w:rsidR="001D4CB1" w:rsidRDefault="00000000" w14:paraId="24DA7684" w14:textId="77777777">
            <w:pPr>
              <w:pStyle w:val="af8"/>
            </w:pPr>
            <w:r>
              <w:rPr>
                <w:rFonts w:ascii="Times New Roman" w:hAnsi="Times New Roman" w:eastAsia="宋体" w:cs="Times New Roman"/>
              </w:rPr>
              <w:t> 气候变化：总计（不含生物源CO₂）– 全球变暖潜势 (GWP100) </w:t>
            </w:r>
          </w:p>
        </w:tc>
        <w:tc>
          <w:tcPr>
            <w:tcW w:w="5596" w:type="pct"/>
            <w:shd w:val="clear" w:color="auto" w:fill="auto"/>
            <w:vAlign w:val="center"/>
          </w:tcPr>
          <w:p w:rsidR="001D4CB1" w:rsidRDefault="00000000" w14:paraId="24DA7684" w14:textId="77777777">
            <w:pPr>
              <w:pStyle w:val="af8"/>
            </w:pPr>
            <w:r>
              <w:rPr>
                <w:rFonts w:ascii="Times New Roman" w:hAnsi="Times New Roman" w:eastAsia="宋体" w:cs="Times New Roman"/>
              </w:rPr>
              <w:t> 6.977E-1 </w:t>
            </w:r>
          </w:p>
        </w:tc>
      </w:tr>
      <w:tr w:rsidR="001D4CB1" w14:paraId="0DA7E1EB" w14:textId="77777777">
        <w:trPr>
          <w:trHeight w:val="142"/>
        </w:trPr>
        <w:tc>
          <w:tcPr>
            <w:tcW w:w="2702" w:type="pct"/>
            <w:tcBorders>
              <w:right w:val="single" w:color="B4C6E7" w:sz="2" w:space="0"/>
            </w:tcBorders>
            <w:shd w:val="clear" w:color="auto" w:fill="E6F4FA"/>
            <w:vAlign w:val="center"/>
          </w:tcPr>
          <w:p w:rsidR="001D4CB1" w:rsidRDefault="00000000" w14:paraId="24DA7684" w14:textId="77777777">
            <w:pPr>
              <w:pStyle w:val="af8"/>
            </w:pPr>
            <w:r>
              <w:rPr>
                <w:rFonts w:ascii="Times New Roman" w:hAnsi="Times New Roman" w:eastAsia="宋体" w:cs="Times New Roman"/>
              </w:rPr>
              <w:t> 气候变化：生物（不含CO₂） – 全球变暖潜势 (GWP100) </w:t>
            </w:r>
          </w:p>
        </w:tc>
        <w:tc>
          <w:tcPr>
            <w:tcW w:w="5596" w:type="pct"/>
            <w:shd w:val="clear" w:color="auto" w:fill="auto"/>
            <w:vAlign w:val="center"/>
          </w:tcPr>
          <w:p w:rsidR="001D4CB1" w:rsidRDefault="00000000" w14:paraId="24DA7684" w14:textId="77777777">
            <w:pPr>
              <w:pStyle w:val="af8"/>
            </w:pPr>
            <w:r>
              <w:rPr>
                <w:rFonts w:ascii="Times New Roman" w:hAnsi="Times New Roman" w:eastAsia="宋体" w:cs="Times New Roman"/>
              </w:rPr>
              <w:t> 2.607E-2 </w:t>
            </w:r>
          </w:p>
        </w:tc>
      </w:tr>
      <w:tr w:rsidR="001D4CB1" w14:paraId="0DA7E1EB" w14:textId="77777777">
        <w:trPr>
          <w:trHeight w:val="142"/>
        </w:trPr>
        <w:tc>
          <w:tcPr>
            <w:tcW w:w="2702" w:type="pct"/>
            <w:tcBorders>
              <w:right w:val="single" w:color="B4C6E7" w:sz="2" w:space="0"/>
            </w:tcBorders>
            <w:shd w:val="clear" w:color="auto" w:fill="E6F4FA"/>
            <w:vAlign w:val="center"/>
          </w:tcPr>
          <w:p w:rsidR="001D4CB1" w:rsidRDefault="00000000" w14:paraId="24DA7684" w14:textId="77777777">
            <w:pPr>
              <w:pStyle w:val="af8"/>
            </w:pPr>
            <w:r>
              <w:rPr>
                <w:rFonts w:ascii="Times New Roman" w:hAnsi="Times New Roman" w:eastAsia="宋体" w:cs="Times New Roman"/>
              </w:rPr>
              <w:t> 气候变化，直接土地利用变化 – 全球变暖潜势 (GWP100) </w:t>
            </w:r>
          </w:p>
        </w:tc>
        <w:tc>
          <w:tcPr>
            <w:tcW w:w="5596" w:type="pct"/>
            <w:shd w:val="clear" w:color="auto" w:fill="auto"/>
            <w:vAlign w:val="center"/>
          </w:tcPr>
          <w:p w:rsidR="001D4CB1" w:rsidRDefault="00000000" w14:paraId="24DA7684" w14:textId="77777777">
            <w:pPr>
              <w:pStyle w:val="af8"/>
            </w:pPr>
            <w:r>
              <w:rPr>
                <w:rFonts w:ascii="Times New Roman" w:hAnsi="Times New Roman" w:eastAsia="宋体" w:cs="Times New Roman"/>
              </w:rPr>
              <w:t> 1.015E-4 </w:t>
            </w:r>
          </w:p>
        </w:tc>
      </w:tr>
      <w:tr w:rsidR="001D4CB1" w14:paraId="0DA7E1EB" w14:textId="77777777">
        <w:trPr>
          <w:trHeight w:val="142"/>
        </w:trPr>
        <w:tc>
          <w:tcPr>
            <w:tcW w:w="2702" w:type="pct"/>
            <w:tcBorders>
              <w:right w:val="single" w:color="B4C6E7" w:sz="2" w:space="0"/>
            </w:tcBorders>
            <w:shd w:val="clear" w:color="auto" w:fill="E6F4FA"/>
            <w:vAlign w:val="center"/>
          </w:tcPr>
          <w:p w:rsidR="001D4CB1" w:rsidRDefault="00000000" w14:paraId="24DA7684" w14:textId="77777777">
            <w:pPr>
              <w:pStyle w:val="af8"/>
            </w:pPr>
            <w:r>
              <w:rPr>
                <w:rFonts w:ascii="Times New Roman" w:hAnsi="Times New Roman" w:eastAsia="宋体" w:cs="Times New Roman"/>
              </w:rPr>
              <w:t> 气候变化：飞机运输排放 – 全球变暖潜势 (GWP100) </w:t>
            </w:r>
          </w:p>
        </w:tc>
        <w:tc>
          <w:tcPr>
            <w:tcW w:w="5596" w:type="pct"/>
            <w:shd w:val="clear" w:color="auto" w:fill="auto"/>
            <w:vAlign w:val="center"/>
          </w:tcPr>
          <w:p w:rsidR="001D4CB1" w:rsidRDefault="00000000" w14:paraId="24DA7684" w14:textId="77777777">
            <w:pPr>
              <w:pStyle w:val="af8"/>
            </w:pPr>
            <w:r>
              <w:rPr>
                <w:rFonts w:ascii="Times New Roman" w:hAnsi="Times New Roman" w:eastAsia="宋体" w:cs="Times New Roman"/>
              </w:rPr>
              <w:t> 8.820E-10 </w:t>
            </w:r>
          </w:p>
        </w:tc>
      </w:tr>
    </w:tbl>
    <w:p w:rsidR="001D4CB1" w:rsidRDefault="001D4CB1" w14:paraId="448B074C" w14:textId="77777777">
      <w:pPr>
        <w:ind w:firstLine="560"/>
        <w:jc w:val="left"/>
      </w:pPr>
    </w:p>
    <w:p w:rsidR="001D4CB1" w:rsidRDefault="001D4CB1" w14:paraId="24A3BB7D" w14:textId="77777777">
      <w:pPr>
        <w:ind w:firstLine="560"/>
        <w:jc w:val="center"/>
        <w:sectPr w:rsidR="001D4CB1">
          <w:pgSz w:w="11900" w:h="16840" w:orient="landscape"/>
          <w:pgMar w:top="1134" w:right="1440" w:bottom="1134" w:left="1440" w:header="510" w:footer="992" w:gutter="0"/>
          <w:cols w:space="425"/>
          <w:docGrid w:type="lines" w:linePitch="312"/>
        </w:sectPr>
      </w:pPr>
    </w:p>
    <w:p w:rsidR="001D4CB1" w:rsidRDefault="00000000" w14:paraId="385C6BD3" w14:textId="77777777">
      <w:pPr>
        <w:pStyle w:val="af2"/>
        <w:ind w:firstLine="482"/>
      </w:pPr>
      <w:r>
        <w:lastRenderedPageBreak/>
        <w:t>表</w:t>
      </w:r>
      <w:r>
        <w:rPr>
          <w:rFonts w:ascii="Times New Roman" w:hAnsi="Times New Roman" w:eastAsia="宋体" w:cs="Times New Roman"/>
        </w:rPr>
        <w:t>10</w:t>
      </w:r>
      <w:r>
        <w:t xml:space="preserve"/>
      </w:r>
      <w:r>
        <w:rPr>
          <w:rFonts w:ascii="Times New Roman" w:hAnsi="Times New Roman" w:eastAsia="宋体" w:cs="Times New Roman"/>
        </w:rPr>
        <w:t>ZB13002 整竹砧板</w:t>
      </w:r>
      <w:r>
        <w:rPr>
          <w:rFonts w:ascii="Times New Roman" w:hAnsi="Times New Roman" w:eastAsia="宋体" w:cs="Times New Roman"/>
        </w:rPr>
        <w:t>生命周期各阶段功能单位碳排放情况</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3000"/>
        <w:gridCol w:w="2000"/>
        <w:gridCol w:w="1500"/>
        <w:gridCol w:w="3000"/>
        <w:gridCol w:w="2000"/>
        <w:gridCol w:w="1500"/>
      </w:tblGrid>
      <w:tr w:rsidR="001D4CB1" w14:paraId="506091CC" w14:textId="77777777">
        <w:trPr>
          <w:trHeight w:val="1500"/>
        </w:trPr>
        <w:tc>
          <w:tcPr>
            <w:tcW w:w="1012" w:type="pct"/>
            <w:shd w:val="clear" w:color="auto" w:fill="E6F4FA"/>
            <w:vAlign w:val="center"/>
          </w:tcPr>
          <w:p w:rsidR="001D4CB1" w:rsidRDefault="00000000" w14:paraId="4CA14715" w14:textId="77777777">
            <w:pPr>
              <w:pStyle w:val="af8"/>
              <w:ind w:firstLine="360"/>
            </w:pPr>
            <w:r>
              <w:t>阶段</w:t>
            </w:r>
          </w:p>
        </w:tc>
        <w:tc>
          <w:tcPr>
            <w:tcW w:w="1012" w:type="pct"/>
            <w:shd w:val="clear" w:color="auto" w:fill="E6F4FA"/>
            <w:vAlign w:val="center"/>
          </w:tcPr>
          <w:p w:rsidR="001D4CB1" w:rsidRDefault="00000000" w14:paraId="4CA14715" w14:textId="77777777">
            <w:pPr>
              <w:pStyle w:val="af8"/>
              <w:ind w:firstLine="360"/>
            </w:pPr>
            <w:r>
              <w:t>功能单位碳足迹结果kgCO₂eq.</w:t>
            </w:r>
          </w:p>
        </w:tc>
        <w:tc>
          <w:tcPr>
            <w:tcW w:w="1012" w:type="pct"/>
            <w:shd w:val="clear" w:color="auto" w:fill="E6F4FA"/>
            <w:vAlign w:val="center"/>
          </w:tcPr>
          <w:p w:rsidR="001D4CB1" w:rsidRDefault="00000000" w14:paraId="4CA14715" w14:textId="77777777">
            <w:pPr>
              <w:pStyle w:val="af8"/>
              <w:ind w:firstLine="360"/>
            </w:pPr>
            <w:r>
              <w:t>百分比</w:t>
            </w:r>
          </w:p>
        </w:tc>
        <w:tc>
          <w:tcPr>
            <w:tcW w:w="1012" w:type="pct"/>
            <w:shd w:val="clear" w:color="auto" w:fill="E6F4FA"/>
            <w:vAlign w:val="center"/>
          </w:tcPr>
          <w:p w:rsidR="001D4CB1" w:rsidRDefault="00000000" w14:paraId="4CA14715" w14:textId="77777777">
            <w:pPr>
              <w:pStyle w:val="af8"/>
              <w:ind w:firstLine="360"/>
            </w:pPr>
            <w:r>
              <w:t>细项</w:t>
            </w:r>
          </w:p>
        </w:tc>
        <w:tc>
          <w:tcPr>
            <w:tcW w:w="1012" w:type="pct"/>
            <w:shd w:val="clear" w:color="auto" w:fill="E6F4FA"/>
            <w:vAlign w:val="center"/>
          </w:tcPr>
          <w:p w:rsidR="001D4CB1" w:rsidRDefault="00000000" w14:paraId="4CA14715" w14:textId="77777777">
            <w:pPr>
              <w:pStyle w:val="af8"/>
              <w:ind w:firstLine="360"/>
            </w:pPr>
            <w:r>
              <w:t>功能单位碳足迹结果kgCO₂eq.</w:t>
            </w:r>
          </w:p>
        </w:tc>
        <w:tc>
          <w:tcPr>
            <w:tcW w:w="1012" w:type="pct"/>
            <w:shd w:val="clear" w:color="auto" w:fill="E6F4FA"/>
            <w:vAlign w:val="center"/>
          </w:tcPr>
          <w:p w:rsidR="001D4CB1" w:rsidRDefault="00000000" w14:paraId="4CA14715" w14:textId="77777777">
            <w:pPr>
              <w:pStyle w:val="af8"/>
              <w:ind w:firstLine="360"/>
            </w:pPr>
            <w:r>
              <w:t>百分比</w:t>
            </w:r>
          </w:p>
        </w:tc>
      </w:tr>
      <w:tr w:rsidR="001D4CB1" w14:paraId="34F9140C" w14:textId="77777777">
        <w:trPr>
          <w:trHeight w:val="504"/>
        </w:trPr>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原材料获取 </w:t>
            </w:r>
          </w:p>
        </w:tc>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3.705E-1 </w:t>
            </w:r>
          </w:p>
        </w:tc>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53.1%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原材料获取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3.630E-1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52.02% </w:t>
            </w:r>
          </w:p>
        </w:tc>
      </w:tr>
      <w:tr w:rsidR="001D4CB1" w14:paraId="34F9140C" w14:textId="77777777">
        <w:trPr>
          <w:trHeight w:val="504"/>
        </w:trPr>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原材料获取 </w:t>
            </w:r>
          </w:p>
        </w:tc>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3.705E-1 </w:t>
            </w:r>
          </w:p>
        </w:tc>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53.1%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原材料运输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7.524E-3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1.08% </w:t>
            </w:r>
          </w:p>
        </w:tc>
      </w:tr>
      <w:tr w:rsidR="001D4CB1" w14:paraId="34F9140C" w14:textId="77777777">
        <w:trPr>
          <w:trHeight w:val="504"/>
        </w:trPr>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生产 </w:t>
            </w:r>
          </w:p>
        </w:tc>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1.294E-1 </w:t>
            </w:r>
          </w:p>
        </w:tc>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18.55%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生产过程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1.292E-1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18.51% </w:t>
            </w:r>
          </w:p>
        </w:tc>
      </w:tr>
      <w:tr w:rsidR="001D4CB1" w14:paraId="34F9140C" w14:textId="77777777">
        <w:trPr>
          <w:trHeight w:val="504"/>
        </w:trPr>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生产 </w:t>
            </w:r>
          </w:p>
        </w:tc>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1.294E-1 </w:t>
            </w:r>
          </w:p>
        </w:tc>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18.55%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生产过程的废弃物处理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2.354E-4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0.03% </w:t>
            </w:r>
          </w:p>
        </w:tc>
      </w:tr>
      <w:tr w:rsidR="001D4CB1" w14:paraId="34F9140C" w14:textId="77777777">
        <w:trPr>
          <w:trHeight w:val="504"/>
        </w:trPr>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运输/交付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1.337E-1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19.17%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运输/交付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1.337E-1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19.17% </w:t>
            </w:r>
          </w:p>
        </w:tc>
      </w:tr>
      <w:tr w:rsidR="001D4CB1" w14:paraId="34F9140C" w14:textId="77777777">
        <w:trPr>
          <w:trHeight w:val="504"/>
        </w:trPr>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生命末期 </w:t>
            </w:r>
          </w:p>
        </w:tc>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6.408E-2 </w:t>
            </w:r>
          </w:p>
        </w:tc>
        <w:tc>
          <w:tcPr>
            <w:tcW w:w="1012" w:type="pct"/>
            <w:vMerge w:val="restart"/>
            <w:vAlign w:val="center"/>
          </w:tcPr>
          <w:p w:rsidR="001D4CB1" w:rsidRDefault="00000000" w14:paraId="23C62E74" w14:textId="77777777">
            <w:pPr>
              <w:pStyle w:val="af8"/>
              <w:ind w:firstLine="360"/>
            </w:pPr>
            <w:r>
              <w:rPr>
                <w:rFonts w:ascii="Times New Roman" w:hAnsi="Times New Roman" w:eastAsia="宋体" w:cs="Times New Roman"/>
              </w:rPr>
              <w:t> 9.18%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生命末期产品的收集、包装和运输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1.522E-2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2.18% </w:t>
            </w:r>
          </w:p>
        </w:tc>
      </w:tr>
      <w:tr w:rsidR="001D4CB1" w14:paraId="34F9140C" w14:textId="77777777">
        <w:trPr>
          <w:trHeight w:val="504"/>
        </w:trPr>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生命末期 </w:t>
            </w:r>
          </w:p>
        </w:tc>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6.408E-2 </w:t>
            </w:r>
          </w:p>
        </w:tc>
        <w:tc>
          <w:tcPr>
            <w:tcW w:w="1012" w:type="pct"/>
            <w:vMerge/>
            <w:vAlign w:val="center"/>
          </w:tcPr>
          <w:p w:rsidR="001D4CB1" w:rsidRDefault="00000000" w14:paraId="23C62E74" w14:textId="77777777">
            <w:pPr>
              <w:pStyle w:val="af8"/>
              <w:ind w:firstLine="360"/>
            </w:pPr>
            <w:r>
              <w:rPr>
                <w:rFonts w:ascii="Times New Roman" w:hAnsi="Times New Roman" w:eastAsia="宋体" w:cs="Times New Roman"/>
              </w:rPr>
              <w:t> 9.18%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焚烧和底渣分选，填埋和促进分解的排放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4.886E-2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7.01% </w:t>
            </w:r>
          </w:p>
        </w:tc>
      </w:tr>
      <w:tr w:rsidR="001D4CB1" w14:paraId="34F9140C" w14:textId="77777777">
        <w:trPr>
          <w:trHeight w:val="504"/>
        </w:trPr>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总计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6.977E-1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100%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6.977E-1 </w:t>
            </w:r>
          </w:p>
        </w:tc>
        <w:tc>
          <w:tcPr>
            <w:tcW w:w="1012" w:type="pct"/>
            <w:vAlign w:val="center"/>
          </w:tcPr>
          <w:p w:rsidR="001D4CB1" w:rsidRDefault="00000000" w14:paraId="23C62E74" w14:textId="77777777">
            <w:pPr>
              <w:pStyle w:val="af8"/>
              <w:ind w:firstLine="360"/>
            </w:pPr>
            <w:r>
              <w:rPr>
                <w:rFonts w:ascii="Times New Roman" w:hAnsi="Times New Roman" w:eastAsia="宋体" w:cs="Times New Roman"/>
              </w:rPr>
              <w:t> 100% </w:t>
            </w:r>
          </w:p>
        </w:tc>
      </w:tr>
    </w:tbl>
    <w:p w:rsidR="001D4CB1" w:rsidRDefault="001D4CB1" w14:paraId="4A765E3B" w14:textId="77777777">
      <w:pPr>
        <w:ind w:firstLine="560"/>
      </w:pPr>
      <w:r>
        <w:br w:type="page"/>
      </w:r>
    </w:p>
    <w:p w:rsidR="001D4CB1" w:rsidRDefault="00000000" w14:paraId="325769F8" w14:textId="77777777">
      <w:pPr>
        <w:pStyle w:val="af8"/>
        <w:ind w:firstLine="360"/>
        <w:jc w:val="center"/>
      </w:pPr>
      <w:r>
        <w:rPr>
          <w:rFonts w:ascii="Times New Roman" w:hAnsi="Times New Roman" w:eastAsia="宋体" w:cs="Times New Roman"/>
          <w:noProof/>
        </w:rPr>
        <w:drawing>
          <wp:anchor distT="0" distB="0" distL="0" distR="0" simplePos="false" relativeHeight="251659264" behindDoc="false" locked="false" layoutInCell="true" allowOverlap="true">
            <wp:simplePos x="0" y="0"/>
            <wp:positionH relativeFrom="margin">
              <wp:align>center</wp:align>
            </wp:positionH>
            <wp:positionV relativeFrom="paragraph">
              <wp:posOffset>0</wp:posOffset>
            </wp:positionV>
            <wp:extent cx="5486400" cy="3200400"/>
            <wp:effectExtent l="19050" t="0" r="0" b="0"/>
            <wp:wrapTopAndBottom/>
            <wp:docPr id="1422037029" name="图表 6"/>
            <wp:cNvGraphicFramePr/>
            <a:graphic>
              <a:graphicData uri="http://schemas.openxmlformats.org/drawingml/2006/chart">
                <c:chart r:id="rId19"/>
              </a:graphicData>
            </a:graphic>
          </wp:anchor>
        </w:drawing>
      </w:r>
    </w:p>
    <w:p w:rsidR="001D4CB1" w:rsidRDefault="00000000" w14:paraId="5E890AF6" w14:textId="77777777">
      <w:pPr>
        <w:pStyle w:val="af2"/>
        <w:ind w:firstLine="482"/>
      </w:pPr>
      <w:r>
        <w:t>图</w:t>
      </w:r>
      <w:r>
        <w:rPr>
          <w:rFonts w:ascii="Times New Roman" w:hAnsi="Times New Roman" w:eastAsia="宋体" w:cs="Times New Roman"/>
        </w:rPr>
        <w:t>2</w:t>
      </w:r>
      <w:r>
        <w:t xml:space="preserve"/>
      </w:r>
      <w:r>
        <w:rPr>
          <w:rFonts w:ascii="Times New Roman" w:hAnsi="Times New Roman" w:eastAsia="宋体" w:cs="Times New Roman"/>
        </w:rPr>
        <w:t>ZB13002 整竹砧板</w:t>
      </w:r>
      <w:r>
        <w:rPr>
          <w:rFonts w:ascii="Times New Roman" w:hAnsi="Times New Roman" w:eastAsia="宋体" w:cs="Times New Roman"/>
        </w:rPr>
        <w:t>各生命周期阶段碳排放分布图</w:t>
      </w:r>
    </w:p>
    <w:p w:rsidR="001D4CB1" w:rsidRDefault="00000000" w14:paraId="4A765E3A" w14:textId="77777777">
      <w:pPr>
        <w:ind w:firstLine="560"/>
      </w:pPr>
      <w:r>
        <w:br w:type="page"/>
      </w:r>
    </w:p>
    <w:p w:rsidR="001D4CB1" w:rsidRDefault="00000000" w14:paraId="3A09AF43" w14:textId="77777777">
      <w:pPr>
        <w:pStyle w:val="1"/>
        <w:spacing w:line="360" w:lineRule="auto"/>
        <w:jc w:val="both"/>
        <w:rPr>
          <w:rFonts w:ascii="Times New Roman" w:hAnsi="Times New Roman" w:eastAsia="宋体" w:cs="Times New Roman"/>
          <w:b w:val="false"/>
        </w:rPr>
      </w:pPr>
      <w:r>
        <w:rPr>
          <w:rFonts w:ascii="Times New Roman" w:hAnsi="Times New Roman" w:eastAsia="宋体" w:cs="Times New Roman"/>
          <w:b w:val="false"/>
        </w:rPr>
        <w:lastRenderedPageBreak/>
        <w:t>五</w:t>
      </w:r>
      <w:r>
        <w:rPr>
          <w:b w:val="false"/>
        </w:rPr>
        <w:t>、敏感性分析</w:t>
      </w:r>
    </w:p>
    <w:p w:rsidR="001D4CB1" w:rsidRDefault="00000000" w14:paraId="20956F2A" w14:textId="77777777">
      <w:pPr>
        <w:ind w:firstLine="560"/>
      </w:pPr>
      <w:r>
        <w:t>由于产品碳足迹结果受相关方法和数据的影响，故此次将前述章节作为基准情景，设立</w:t>
      </w:r>
      <w:r>
        <w:rPr>
          <w:rFonts w:ascii="Times New Roman" w:hAnsi="Times New Roman" w:eastAsia="宋体" w:cs="Times New Roman"/>
        </w:rPr>
        <w:t>假设分析</w:t>
      </w:r>
      <w:r>
        <w:t>场景，</w:t>
      </w:r>
      <w:r>
        <w:rPr>
          <w:rFonts w:ascii="Times New Roman" w:hAnsi="Times New Roman" w:eastAsia="宋体" w:cs="Times New Roman"/>
        </w:rPr>
        <w:t>情景假设</w:t>
      </w:r>
      <w:r>
        <w:t>情况描述如下：</w:t>
      </w:r>
    </w:p>
    <w:p w:rsidR="001D4CB1" w:rsidRDefault="00000000" w14:paraId="37C9FB79" w14:textId="77777777">
      <w:pPr>
        <w:pStyle w:val="af2"/>
        <w:ind w:firstLine="482"/>
      </w:pPr>
      <w:r>
        <w:rPr>
          <w:rFonts w:ascii="Times New Roman" w:hAnsi="Times New Roman" w:eastAsia="宋体" w:cs="Times New Roman"/>
        </w:rPr>
        <w:t>表</w:t>
      </w:r>
      <w:r>
        <w:rPr>
          <w:rFonts w:ascii="Times New Roman" w:hAnsi="Times New Roman" w:eastAsia="宋体" w:cs="Times New Roman"/>
        </w:rPr>
        <w:t>11</w:t>
      </w:r>
      <w:r>
        <w:t xml:space="preserve"/>
      </w:r>
      <w:r>
        <w:t>各情景基于基准情景的变化率</w:t>
      </w:r>
    </w:p>
    <w:tbl>
      <w:tblPr>
        <w:tblW w:w="5000" w:type="pct"/>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1800"/>
        <w:gridCol w:w="1800"/>
      </w:tblGrid>
      <w:tr w:rsidR="001D4CB1" w14:paraId="21EA86FA" w14:textId="77777777">
        <w:trPr>
          <w:trHeight w:val="500"/>
        </w:trPr>
        <w:tc>
          <w:tcPr>
            <w:tcW w:w="1800" w:type="pct"/>
            <w:shd w:val="clear" w:color="auto" w:fill="E6F4FA"/>
            <w:vAlign w:val="center"/>
          </w:tcPr>
          <w:p w:rsidR="001D4CB1" w:rsidRDefault="00000000" w14:paraId="5AC1251A" w14:textId="77777777">
            <w:pPr>
              <w:pStyle w:val="af8"/>
              <w:ind w:firstLine="360"/>
              <w:jc w:val="both"/>
            </w:pPr>
            <w:r>
              <w:rPr>
                <w:rFonts w:ascii="Times New Roman" w:hAnsi="Times New Roman" w:eastAsia="宋体" w:cs="Times New Roman"/>
              </w:rPr>
              <w:t>敏感性分析</w:t>
            </w:r>
          </w:p>
        </w:tc>
        <w:tc>
          <w:tcPr>
            <w:tcW w:w="1800" w:type="pct"/>
            <w:shd w:val="clear" w:color="auto" w:fill="E6F4FA"/>
            <w:vAlign w:val="center"/>
          </w:tcPr>
          <w:p w:rsidR="001D4CB1" w:rsidRDefault="00000000" w14:paraId="5AC1251A" w14:textId="77777777">
            <w:pPr>
              <w:pStyle w:val="af8"/>
              <w:ind w:firstLine="360"/>
              <w:jc w:val="both"/>
            </w:pPr>
            <w:r>
              <w:rPr>
                <w:rFonts w:ascii="Times New Roman" w:hAnsi="Times New Roman" w:eastAsia="宋体" w:cs="Times New Roman"/>
              </w:rPr>
              <w:t>基准情景</w:t>
            </w:r>
          </w:p>
        </w:tc>
      </w:tr>
      <w:tr w:rsidR="001D4CB1" w14:paraId="58F742B9" w14:textId="77777777">
        <w:tc>
          <w:tcPr>
            <w:tcW w:w="1800" w:type="pct"/>
            <w:shd w:val="clear" w:color="auto" w:fill="E6F4FA"/>
            <w:vAlign w:val="center"/>
          </w:tcPr>
          <w:p w:rsidR="001D4CB1" w:rsidRDefault="00000000" w14:paraId="3D48EA6E" w14:textId="77777777">
            <w:pPr>
              <w:pStyle w:val="af8"/>
              <w:ind w:firstLine="360"/>
              <w:jc w:val="both"/>
            </w:pPr>
            <w:r>
              <w:rPr>
                <w:rFonts w:ascii="Times New Roman" w:hAnsi="Times New Roman" w:eastAsia="宋体" w:cs="Times New Roman"/>
              </w:rPr>
              <w:t>碳足迹结果kgCO₂eq.</w:t>
            </w:r>
          </w:p>
        </w:tc>
        <w:tc>
          <w:tcPr>
            <w:tcW w:w="1800" w:type="pct"/>
            <w:shd w:val="clear" w:color="auto" w:fill="E6F4FA"/>
            <w:vAlign w:val="center"/>
          </w:tcPr>
          <w:p w:rsidR="001D4CB1" w:rsidRDefault="00000000" w14:paraId="3D48EA6E" w14:textId="77777777">
            <w:pPr>
              <w:pStyle w:val="af8"/>
              <w:ind w:firstLine="360"/>
              <w:jc w:val="both"/>
            </w:pPr>
            <w:r>
              <w:rPr>
                <w:rFonts w:ascii="Times New Roman" w:hAnsi="Times New Roman" w:eastAsia="宋体" w:cs="Times New Roman"/>
              </w:rPr>
              <w:t>6.977E-1</w:t>
            </w:r>
          </w:p>
        </w:tc>
      </w:tr>
      <w:tr w:rsidR="001D4CB1" w14:paraId="58F742B9" w14:textId="77777777">
        <w:tc>
          <w:tcPr>
            <w:tcW w:w="1800" w:type="pct"/>
            <w:shd w:val="clear" w:color="auto" w:fill="E6F4FA"/>
            <w:vAlign w:val="center"/>
          </w:tcPr>
          <w:p w:rsidR="001D4CB1" w:rsidRDefault="00000000" w14:paraId="3D48EA6E" w14:textId="77777777">
            <w:pPr>
              <w:pStyle w:val="af8"/>
              <w:ind w:firstLine="360"/>
              <w:jc w:val="both"/>
            </w:pPr>
            <w:r>
              <w:rPr>
                <w:rFonts w:ascii="Times New Roman" w:hAnsi="Times New Roman" w:eastAsia="宋体" w:cs="Times New Roman"/>
              </w:rPr>
              <w:t>碳足迹结果变化率</w:t>
            </w:r>
          </w:p>
        </w:tc>
        <w:tc>
          <w:tcPr>
            <w:tcW w:w="1800" w:type="pct"/>
            <w:shd w:val="clear" w:color="auto" w:fill="E6F4FA"/>
            <w:vAlign w:val="center"/>
          </w:tcPr>
          <w:p w:rsidR="001D4CB1" w:rsidRDefault="00000000" w14:paraId="3D48EA6E" w14:textId="77777777">
            <w:pPr>
              <w:pStyle w:val="af8"/>
              <w:ind w:firstLine="360"/>
              <w:jc w:val="both"/>
            </w:pPr>
            <w:r>
              <w:rPr>
                <w:rFonts w:ascii="Times New Roman" w:hAnsi="Times New Roman" w:eastAsia="宋体" w:cs="Times New Roman"/>
              </w:rPr>
              <w:t>--</w:t>
            </w:r>
          </w:p>
        </w:tc>
      </w:tr>
    </w:tbl>
    <w:p w:rsidR="001D4CB1" w:rsidRDefault="001D4CB1" w14:paraId="59258E91" w14:textId="77777777">
      <w:pPr>
        <w:ind w:firstLine="560"/>
        <w:jc w:val="left"/>
      </w:pPr>
    </w:p>
    <w:p w:rsidR="001D4CB1" w:rsidRDefault="001D4CB1" w14:paraId="10DB3322" w14:textId="77777777">
      <w:pPr>
        <w:pStyle w:val="1"/>
        <w:jc w:val="both"/>
        <w:rPr>
          <w:rFonts w:ascii="Times New Roman" w:hAnsi="Times New Roman" w:eastAsia="宋体" w:cs="Times New Roman"/>
          <w:b w:val="false"/>
          <w:bCs w:val="false"/>
        </w:rPr>
        <w:sectPr w:rsidR="001D4CB1">
          <w:pgSz w:w="16840" w:h="11900" w:orient="landscape"/>
          <w:pgMar w:top="1400" w:right="1440" w:bottom="1400" w:left="1440" w:header="510" w:footer="992" w:gutter="0"/>
          <w:cols w:space="425"/>
          <w:docGrid w:type="lines" w:linePitch="312"/>
        </w:sectPr>
      </w:pPr>
    </w:p>
    <w:p w:rsidR="001D4CB1" w:rsidRDefault="00000000" w14:paraId="44456CC1" w14:textId="77777777">
      <w:pPr>
        <w:pStyle w:val="1"/>
        <w:spacing w:line="360" w:lineRule="auto"/>
        <w:jc w:val="both"/>
        <w:rPr>
          <w:rFonts w:ascii="Times New Roman" w:hAnsi="Times New Roman" w:eastAsia="宋体" w:cs="Times New Roman"/>
          <w:b w:val="false"/>
        </w:rPr>
      </w:pPr>
      <w:r>
        <w:rPr>
          <w:rFonts w:ascii="Times New Roman" w:hAnsi="Times New Roman" w:eastAsia="宋体" w:cs="Times New Roman"/>
          <w:b w:val="false"/>
        </w:rPr>
        <w:lastRenderedPageBreak/>
        <w:t>六</w:t>
      </w:r>
      <w:r>
        <w:rPr>
          <w:b w:val="false"/>
        </w:rPr>
        <w:t>、</w:t>
      </w:r>
      <w:r>
        <w:rPr>
          <w:rFonts w:ascii="Times New Roman" w:hAnsi="Times New Roman" w:eastAsia="宋体" w:cs="Times New Roman"/>
          <w:b w:val="false"/>
        </w:rPr>
        <w:t>数据质量评价</w:t>
      </w:r>
    </w:p>
    <w:p>
      <w:r>
        <w:t>时间覆盖范围：</w:t>
      </w:r>
    </w:p>
    <w:p>
      <w:r>
        <w:t>初级数据来自13055279768企业的2025年01月至 2025年12月的生产数据。次级数据采用CPCD、Ecoinvent 3.11数据库。</w:t>
      </w:r>
    </w:p>
    <w:p>
      <w:r>
        <w:t>地理覆盖范围：</w:t>
      </w:r>
    </w:p>
    <w:p>
      <w:r>
        <w:t>特定数据采集自国内制造商。次级数据的地理位置包括全球（除欧洲外）、丹麦、全球、欧洲（除瑞士外）、中国、中国，北京。</w:t>
      </w:r>
    </w:p>
    <w:p>
      <w:r>
        <w:t>技术覆盖范围：</w:t>
      </w:r>
    </w:p>
    <w:p>
      <w:r>
        <w:t>采集数据均代表当前技术水平。</w:t>
      </w:r>
    </w:p>
    <w:p>
      <w:r>
        <w:t>完整性：</w:t>
      </w:r>
    </w:p>
    <w:p>
      <w:r>
        <w:t>生命周期范围内所有单元过程均已涵盖，排除的数据低于5%。</w:t>
      </w:r>
    </w:p>
    <w:p>
      <w:r>
        <w:t>代表性：</w:t>
      </w:r>
    </w:p>
    <w:p>
      <w:r>
        <w:t>参见上述时间、地理及技术覆盖范围。</w:t>
      </w:r>
    </w:p>
    <w:p>
      <w:r>
        <w:t>一致性：</w:t>
      </w:r>
    </w:p>
    <w:p>
      <w:r>
        <w:t>研究方法在分析的各个部分均统一应用。</w:t>
      </w:r>
    </w:p>
    <w:p>
      <w:r>
        <w:t>再现性：</w:t>
      </w:r>
    </w:p>
    <w:p>
      <w:r>
        <w:t>基于相同方法可复现研究结果。</w:t>
      </w:r>
    </w:p>
    <w:p>
      <w:r>
        <w:t>数据来源：</w:t>
      </w:r>
    </w:p>
    <w:p>
      <w:r>
        <w:t>原材料消耗、运输及能源数据均来自特定数据。</w:t>
      </w:r>
    </w:p>
    <w:p>
      <w:r>
        <w:t>信息的不确定性：</w:t>
      </w:r>
    </w:p>
    <w:p>
      <w:r>
        <w:t>所有数据及假设均通过提供的证据进行确认。</w:t>
      </w:r>
    </w:p>
    <w:p w:rsidR="001D4CB1" w:rsidRDefault="001D4CB1" w14:paraId="16CCE9AE" w14:textId="77777777">
      <w:pPr>
        <w:ind w:firstLine="560"/>
        <w:sectPr w:rsidR="001D4CB1">
          <w:pgSz w:w="16840" w:h="11900" w:orient="landscape"/>
          <w:pgMar w:top="1400" w:right="1440" w:bottom="1400" w:left="1440" w:header="510" w:footer="992" w:gutter="0"/>
          <w:cols w:space="425"/>
          <w:docGrid w:type="lines" w:linePitch="312"/>
        </w:sectPr>
      </w:pPr>
    </w:p>
    <w:p w:rsidR="001D4CB1" w:rsidRDefault="00000000" w14:paraId="4E2D8217" w14:textId="77777777">
      <w:pPr>
        <w:pStyle w:val="1"/>
        <w:spacing w:line="360" w:lineRule="auto"/>
        <w:jc w:val="both"/>
        <w:rPr>
          <w:rFonts w:ascii="Times New Roman" w:hAnsi="Times New Roman" w:eastAsia="宋体" w:cs="Times New Roman"/>
          <w:b w:val="false"/>
        </w:rPr>
      </w:pPr>
      <w:r>
        <w:rPr>
          <w:rFonts w:ascii="Times New Roman" w:hAnsi="Times New Roman" w:eastAsia="宋体" w:cs="Times New Roman"/>
          <w:b w:val="false"/>
        </w:rPr>
        <w:lastRenderedPageBreak/>
        <w:t>七</w:t>
      </w:r>
      <w:r>
        <w:rPr>
          <w:b w:val="false"/>
        </w:rPr>
        <w:t>、结论</w:t>
      </w:r>
    </w:p>
    <w:p w:rsidR="001D4CB1" w:rsidRDefault="00000000" w14:paraId="42E489F1" w14:textId="77777777">
      <w:pPr>
        <w:ind w:firstLine="560"/>
      </w:pPr>
      <w:r>
        <w:t>本报告</w:t>
      </w:r>
      <w:r>
        <w:rPr>
          <w:rFonts w:ascii="Times New Roman" w:hAnsi="Times New Roman" w:eastAsia="宋体" w:cs="Times New Roman"/>
        </w:rPr>
        <w:t>依据</w:t>
      </w:r>
      <w:r>
        <w:rPr>
          <w:rFonts w:ascii="Times New Roman" w:hAnsi="Times New Roman" w:eastAsia="宋体" w:cs="Times New Roman"/>
        </w:rPr>
        <w:t>14067:2018 Greenhouse gases - Carbon footprint of products - Requirements and guidelines for quantification</w:t>
      </w:r>
      <w:r>
        <w:t>建立以生命周期为基础的评价模式，对</w:t>
      </w:r>
      <w:r>
        <w:rPr>
          <w:rFonts w:ascii="Times New Roman" w:hAnsi="Times New Roman" w:eastAsia="宋体" w:cs="Times New Roman"/>
        </w:rPr>
        <w:t>福建味家竹科技集团有限公司</w:t>
      </w:r>
      <w:r>
        <w:rPr>
          <w:rFonts w:ascii="Times New Roman" w:hAnsi="Times New Roman" w:eastAsia="宋体" w:cs="Times New Roman"/>
        </w:rPr>
        <w:t>生产的</w:t>
      </w:r>
      <w:r>
        <w:rPr>
          <w:rFonts w:ascii="Times New Roman" w:hAnsi="Times New Roman" w:eastAsia="宋体" w:cs="Times New Roman"/>
        </w:rPr>
        <w:t>ZB13002 整竹砧板</w:t>
      </w:r>
      <w:r>
        <w:t>生命周期中生产活动的输入和输出过程进行建模，具体包括</w:t>
      </w:r>
      <w:r>
        <w:rPr>
          <w:rFonts w:ascii="Times New Roman" w:hAnsi="Times New Roman" w:eastAsia="宋体" w:cs="Times New Roman"/>
        </w:rPr>
        <w:t>原材料获取；生产；运输/交付和生命末期</w:t>
      </w:r>
      <w:r>
        <w:rPr>
          <w:rFonts w:ascii="Times New Roman" w:hAnsi="Times New Roman" w:eastAsia="宋体" w:cs="Times New Roman"/>
        </w:rPr>
        <w:t>，</w:t>
      </w:r>
      <w:r>
        <w:t>对生命周期碳足迹进行了量化及评价，从结果中可以得出以下结论：</w:t>
      </w:r>
    </w:p>
    <w:p w:rsidR="001D4CB1" w:rsidRDefault="00000000" w14:paraId="548CB75E" w14:textId="77777777">
      <w:pPr>
        <w:ind w:firstLine="560"/>
      </w:pPr>
      <w:r>
        <w:rPr>
          <w:rFonts w:ascii="Times New Roman" w:hAnsi="Times New Roman" w:eastAsia="宋体" w:cs="Times New Roman"/>
        </w:rPr>
        <w:t>根据表</w:t>
      </w:r>
      <w:r>
        <w:rPr>
          <w:rFonts w:ascii="Times New Roman" w:hAnsi="Times New Roman" w:eastAsia="宋体" w:cs="Times New Roman"/>
        </w:rPr>
        <w:t>10</w:t>
      </w:r>
      <w:r>
        <w:rPr>
          <w:rFonts w:ascii="Times New Roman" w:hAnsi="Times New Roman" w:eastAsia="宋体" w:cs="Times New Roman"/>
        </w:rPr>
        <w:t>和图</w:t>
      </w:r>
      <w:r>
        <w:rPr>
          <w:rFonts w:ascii="Times New Roman" w:hAnsi="Times New Roman" w:eastAsia="宋体" w:cs="Times New Roman"/>
        </w:rPr>
        <w:t>2</w:t>
      </w:r>
      <w:r>
        <w:rPr>
          <w:rFonts w:ascii="Times New Roman" w:hAnsi="Times New Roman" w:eastAsia="宋体" w:cs="Times New Roman"/>
        </w:rPr>
        <w:t>可知，产品全生命周期总体温室气体排放主要是由于</w:t>
      </w:r>
      <w:r>
        <w:rPr>
          <w:rFonts w:ascii="Times New Roman" w:hAnsi="Times New Roman" w:eastAsia="宋体" w:cs="Times New Roman"/>
        </w:rPr>
        <w:t>原材料获取</w:t>
      </w:r>
      <w:r>
        <w:rPr>
          <w:rFonts w:ascii="Times New Roman" w:hAnsi="Times New Roman" w:eastAsia="宋体" w:cs="Times New Roman"/>
        </w:rPr>
        <w:t>所导致，其贡献占比为</w:t>
      </w:r>
      <w:r>
        <w:rPr>
          <w:rFonts w:ascii="Times New Roman" w:hAnsi="Times New Roman" w:eastAsia="宋体" w:cs="Times New Roman"/>
        </w:rPr>
        <w:t>53.1%</w:t>
      </w:r>
      <w:r>
        <w:rPr>
          <w:rFonts w:ascii="Times New Roman" w:hAnsi="Times New Roman" w:eastAsia="宋体" w:cs="Times New Roman"/>
        </w:rPr>
        <w:t>。</w:t>
      </w:r>
    </w:p>
    <w:p w:rsidR="001D4CB1" w:rsidRDefault="001D4CB1" w14:paraId="56B6A003" w14:textId="77777777">
      <w:pPr>
        <w:ind w:firstLine="560"/>
      </w:pPr>
    </w:p>
    <w:p w:rsidR="001D4CB1" w:rsidRDefault="00000000" w14:paraId="3725648A" w14:textId="77777777">
      <w:pPr>
        <w:pStyle w:val="1"/>
        <w:jc w:val="both"/>
        <w:rPr>
          <w:rFonts w:ascii="Times New Roman" w:hAnsi="Times New Roman" w:eastAsia="宋体" w:cs="Times New Roman"/>
          <w:b w:val="false"/>
          <w:bCs w:val="false"/>
        </w:rPr>
      </w:pPr>
      <w:r>
        <w:rPr>
          <w:rFonts w:ascii="Times New Roman" w:hAnsi="Times New Roman" w:eastAsia="宋体" w:cs="Times New Roman"/>
        </w:rPr>
        <w:lastRenderedPageBreak/>
        <w:t>附录 数据质量评价</w:t>
      </w:r>
    </w:p>
    <w:p w:rsidR="001D4CB1" w:rsidRDefault="00000000" w14:paraId="308EC69E" w14:textId="77777777">
      <w:pPr>
        <w:ind w:firstLine="560"/>
      </w:pPr>
      <w:r>
        <w:rPr>
          <w:rFonts w:ascii="Times New Roman" w:hAnsi="Times New Roman" w:eastAsia="宋体" w:cs="Times New Roman"/>
        </w:rPr>
        <w:t>本报告对各过程的时间代表性（</w:t>
      </w:r>
      <w:r>
        <w:rPr>
          <w:rFonts w:ascii="Times New Roman" w:hAnsi="Times New Roman" w:eastAsia="宋体" w:cs="Times New Roman"/>
        </w:rPr>
        <w:t>TiR</w:t>
      </w:r>
      <w:r>
        <w:rPr>
          <w:rFonts w:ascii="Times New Roman" w:hAnsi="Times New Roman" w:eastAsia="宋体" w:cs="Times New Roman"/>
        </w:rPr>
        <w:t>）、技术代表性（</w:t>
      </w:r>
      <w:proofErr w:type="spellStart"/>
      <w:r>
        <w:rPr>
          <w:rFonts w:ascii="Times New Roman" w:hAnsi="Times New Roman" w:eastAsia="宋体" w:cs="Times New Roman"/>
        </w:rPr>
        <w:t>TeR</w:t>
      </w:r>
      <w:proofErr w:type="spellEnd"/>
      <w:r>
        <w:rPr>
          <w:rFonts w:ascii="Times New Roman" w:hAnsi="Times New Roman" w:eastAsia="宋体" w:cs="Times New Roman"/>
        </w:rPr>
        <w:t>）、地理代表性（</w:t>
      </w:r>
      <w:proofErr w:type="spellStart"/>
      <w:r>
        <w:rPr>
          <w:rFonts w:ascii="Times New Roman" w:hAnsi="Times New Roman" w:eastAsia="宋体" w:cs="Times New Roman"/>
        </w:rPr>
        <w:t>GeR</w:t>
      </w:r>
      <w:proofErr w:type="spellEnd"/>
      <w:r>
        <w:rPr>
          <w:rFonts w:ascii="Times New Roman" w:hAnsi="Times New Roman" w:eastAsia="宋体" w:cs="Times New Roman"/>
        </w:rPr>
        <w:t>）三个维度进行评价。产品生命周期内所有过程加权后计算得到的</w:t>
      </w:r>
      <w:r>
        <w:rPr>
          <w:rFonts w:ascii="Times New Roman" w:hAnsi="Times New Roman" w:eastAsia="宋体" w:cs="Times New Roman"/>
        </w:rPr>
        <w:t>DQR</w:t>
      </w:r>
      <w:r>
        <w:rPr>
          <w:rFonts w:ascii="Times New Roman" w:hAnsi="Times New Roman" w:eastAsia="宋体" w:cs="Times New Roman"/>
        </w:rPr>
        <w:t>宜≤</w:t>
      </w:r>
      <w:r>
        <w:rPr>
          <w:rFonts w:ascii="Times New Roman" w:hAnsi="Times New Roman" w:eastAsia="宋体" w:cs="Times New Roman"/>
        </w:rPr>
        <w:t>3.0</w:t>
      </w:r>
      <w:r>
        <w:rPr>
          <w:rFonts w:ascii="Times New Roman" w:hAnsi="Times New Roman" w:eastAsia="宋体" w:cs="Times New Roman"/>
        </w:rPr>
        <w:t>。具体评估方式和计算公式如下：</w:t>
      </w:r>
    </w:p>
    <w:p w:rsidR="001D4CB1" w:rsidRDefault="00000000" w14:paraId="706675FC" w14:textId="77777777">
      <w:pPr>
        <w:ind w:firstLine="560"/>
      </w:pPr>
      <w:r>
        <w:rPr>
          <w:rFonts w:ascii="Times New Roman" w:hAnsi="Times New Roman" w:eastAsia="宋体" w:cs="Times New Roman"/>
        </w:rPr>
        <w:t>（</w:t>
      </w:r>
      <w:r>
        <w:rPr>
          <w:rFonts w:ascii="Times New Roman" w:hAnsi="Times New Roman" w:eastAsia="宋体" w:cs="Times New Roman"/>
        </w:rPr>
        <w:t>1</w:t>
      </w:r>
      <w:r>
        <w:rPr>
          <w:rFonts w:ascii="Times New Roman" w:hAnsi="Times New Roman" w:eastAsia="宋体" w:cs="Times New Roman"/>
        </w:rPr>
        <w:t>）计算每个过程的碳足迹权重（</w:t>
      </w:r>
      <w:r>
        <w:rPr>
          <w:rFonts w:ascii="Times New Roman" w:hAnsi="Times New Roman" w:eastAsia="宋体" w:cs="Times New Roman"/>
        </w:rPr>
        <w:t>%</w:t>
      </w:r>
      <w:r>
        <w:rPr>
          <w:rFonts w:ascii="Times New Roman" w:hAnsi="Times New Roman" w:eastAsia="宋体" w:cs="Times New Roman"/>
        </w:rPr>
        <w:t>），即该过程碳足迹与所有过程碳足迹之和的比值。若某个过程的碳足迹为负数，则取其绝对值而不是负值，并将其纳入分母中；</w:t>
      </w:r>
    </w:p>
    <w:p w:rsidR="001D4CB1" w:rsidRDefault="00000000" w14:paraId="25C9358A" w14:textId="77777777">
      <w:pPr>
        <w:ind w:firstLine="560"/>
      </w:pPr>
      <w:r>
        <w:rPr>
          <w:rFonts w:ascii="Times New Roman" w:hAnsi="Times New Roman" w:eastAsia="宋体" w:cs="Times New Roman"/>
        </w:rPr>
        <w:t>（</w:t>
      </w:r>
      <w:r>
        <w:rPr>
          <w:rFonts w:ascii="Times New Roman" w:hAnsi="Times New Roman" w:eastAsia="宋体" w:cs="Times New Roman"/>
        </w:rPr>
        <w:t>2</w:t>
      </w:r>
      <w:r>
        <w:rPr>
          <w:rFonts w:ascii="Times New Roman" w:hAnsi="Times New Roman" w:eastAsia="宋体" w:cs="Times New Roman"/>
        </w:rPr>
        <w:t>）依据附表</w:t>
      </w:r>
      <w:r>
        <w:rPr>
          <w:rFonts w:ascii="Times New Roman" w:hAnsi="Times New Roman" w:eastAsia="宋体" w:cs="Times New Roman"/>
        </w:rPr>
        <w:t>x</w:t>
      </w:r>
      <w:r>
        <w:rPr>
          <w:rFonts w:ascii="Times New Roman" w:hAnsi="Times New Roman" w:eastAsia="宋体" w:cs="Times New Roman"/>
        </w:rPr>
        <w:t>对每个过程进行</w:t>
      </w:r>
      <w:r>
        <w:rPr>
          <w:rFonts w:ascii="Times New Roman" w:hAnsi="Times New Roman" w:eastAsia="宋体" w:cs="Times New Roman"/>
        </w:rPr>
        <w:t>TiR</w:t>
      </w:r>
      <w:r>
        <w:rPr>
          <w:rFonts w:ascii="Times New Roman" w:hAnsi="Times New Roman" w:eastAsia="宋体" w:cs="Times New Roman"/>
        </w:rPr>
        <w:t>、</w:t>
      </w:r>
      <w:proofErr w:type="spellStart"/>
      <w:r>
        <w:rPr>
          <w:rFonts w:ascii="Times New Roman" w:hAnsi="Times New Roman" w:eastAsia="宋体" w:cs="Times New Roman"/>
        </w:rPr>
        <w:t>TeR</w:t>
      </w:r>
      <w:proofErr w:type="spellEnd"/>
      <w:r>
        <w:rPr>
          <w:rFonts w:ascii="Times New Roman" w:hAnsi="Times New Roman" w:eastAsia="宋体" w:cs="Times New Roman"/>
        </w:rPr>
        <w:t>、</w:t>
      </w:r>
      <w:proofErr w:type="spellStart"/>
      <w:r>
        <w:rPr>
          <w:rFonts w:ascii="Times New Roman" w:hAnsi="Times New Roman" w:eastAsia="宋体" w:cs="Times New Roman"/>
        </w:rPr>
        <w:t>GeR</w:t>
      </w:r>
      <w:proofErr w:type="spellEnd"/>
      <w:r>
        <w:rPr>
          <w:rFonts w:ascii="Times New Roman" w:hAnsi="Times New Roman" w:eastAsia="宋体" w:cs="Times New Roman"/>
        </w:rPr>
        <w:t>三个维度的数据质量评分，并根据如下公式得到每个过程的</w:t>
      </w:r>
      <w:proofErr w:type="spellStart"/>
      <w:r>
        <w:rPr>
          <w:rFonts w:ascii="Times New Roman" w:hAnsi="Times New Roman" w:eastAsia="宋体" w:cs="Times New Roman"/>
        </w:rPr>
        <w:t>DQR</w:t>
      </w:r>
      <w:r>
        <w:rPr>
          <w:rFonts w:ascii="Times New Roman" w:hAnsi="Times New Roman" w:eastAsia="宋体" w:cs="Times New Roman"/>
          <w:vertAlign w:val="subscript"/>
        </w:rPr>
        <w:t>i</w:t>
      </w:r>
      <w:proofErr w:type="spellEnd"/>
      <w:r>
        <w:rPr>
          <w:rFonts w:ascii="Times New Roman" w:hAnsi="Times New Roman" w:eastAsia="宋体" w:cs="Times New Roman"/>
        </w:rPr>
        <w:t>值；</w:t>
      </w:r>
    </w:p>
    <w:p w:rsidR="001D4CB1" w:rsidRDefault="00000000" w14:paraId="3317C5AD" w14:textId="77777777">
      <w:pPr>
        <w:pStyle w:val="af1"/>
        <w:spacing w:line="360" w:lineRule="auto"/>
        <w:jc w:val="center"/>
        <w:rPr>
          <w:rFonts w:hint="default" w:eastAsia="宋体"/>
        </w:rPr>
      </w:pPr>
      <w:r>
        <w:rPr>
          <w:noProof/>
        </w:rPr>
        <w:drawing>
          <wp:inline distT="0" distB="0" distL="0" distR="0">
            <wp:extent cx="4608195" cy="971550"/>
            <wp:effectExtent l="0" t="0" r="6985" b="0"/>
            <wp:docPr id="1668051358" name="图片 1"/>
            <wp:cNvGraphicFramePr>
              <a:graphicFrameLocks noChangeAspect="true"/>
            </wp:cNvGraphicFramePr>
            <a:graphic>
              <a:graphicData uri="http://schemas.openxmlformats.org/drawingml/2006/picture">
                <pic:pic>
                  <pic:nvPicPr>
                    <pic:cNvPr id="1668051358" name="图片 1"/>
                    <pic:cNvPicPr>
                      <a:picLocks noChangeAspect="true"/>
                    </pic:cNvPicPr>
                  </pic:nvPicPr>
                  <pic:blipFill>
                    <a:blip r:embed="rId22"/>
                    <a:stretch>
                      <a:fillRect/>
                    </a:stretch>
                  </pic:blipFill>
                  <pic:spPr>
                    <a:xfrm>
                      <a:off x="0" y="0"/>
                      <a:ext cx="4609599" cy="972000"/>
                    </a:xfrm>
                    <a:prstGeom prst="rect">
                      <a:avLst/>
                    </a:prstGeom>
                  </pic:spPr>
                </pic:pic>
              </a:graphicData>
            </a:graphic>
          </wp:inline>
        </w:drawing>
      </w:r>
    </w:p>
    <w:p w:rsidR="001D4CB1" w:rsidRDefault="00000000" w14:paraId="32074FD2" w14:textId="77777777">
      <w:pPr>
        <w:ind w:firstLine="560"/>
      </w:pPr>
      <w:r>
        <w:rPr>
          <w:rFonts w:ascii="Times New Roman" w:hAnsi="Times New Roman" w:eastAsia="宋体" w:cs="Times New Roman"/>
        </w:rPr>
        <w:t>（</w:t>
      </w:r>
      <w:r>
        <w:rPr>
          <w:rFonts w:ascii="Times New Roman" w:hAnsi="Times New Roman" w:eastAsia="宋体" w:cs="Times New Roman"/>
        </w:rPr>
        <w:t>3</w:t>
      </w:r>
      <w:r>
        <w:rPr>
          <w:rFonts w:ascii="Times New Roman" w:hAnsi="Times New Roman" w:eastAsia="宋体" w:cs="Times New Roman"/>
        </w:rPr>
        <w:t>）将步骤（</w:t>
      </w:r>
      <w:r>
        <w:rPr>
          <w:rFonts w:ascii="Times New Roman" w:hAnsi="Times New Roman" w:eastAsia="宋体" w:cs="Times New Roman"/>
        </w:rPr>
        <w:t>1</w:t>
      </w:r>
      <w:r>
        <w:rPr>
          <w:rFonts w:ascii="Times New Roman" w:hAnsi="Times New Roman" w:eastAsia="宋体" w:cs="Times New Roman"/>
        </w:rPr>
        <w:t>）中计算出的每个过程的碳足迹权重乘以步骤（</w:t>
      </w:r>
      <w:r>
        <w:rPr>
          <w:rFonts w:ascii="Times New Roman" w:hAnsi="Times New Roman" w:eastAsia="宋体" w:cs="Times New Roman"/>
        </w:rPr>
        <w:t>2</w:t>
      </w:r>
      <w:r>
        <w:rPr>
          <w:rFonts w:ascii="Times New Roman" w:hAnsi="Times New Roman" w:eastAsia="宋体" w:cs="Times New Roman"/>
        </w:rPr>
        <w:t>）中得到的该过程的</w:t>
      </w:r>
      <w:proofErr w:type="spellStart"/>
      <w:r>
        <w:rPr>
          <w:rFonts w:ascii="Times New Roman" w:hAnsi="Times New Roman" w:eastAsia="宋体" w:cs="Times New Roman"/>
        </w:rPr>
        <w:t>DQR</w:t>
      </w:r>
      <w:r>
        <w:rPr>
          <w:rFonts w:ascii="Times New Roman" w:hAnsi="Times New Roman" w:eastAsia="宋体" w:cs="Times New Roman"/>
          <w:vertAlign w:val="subscript"/>
        </w:rPr>
        <w:t>i</w:t>
      </w:r>
      <w:proofErr w:type="spellEnd"/>
      <w:r>
        <w:rPr>
          <w:rFonts w:ascii="Times New Roman" w:hAnsi="Times New Roman" w:eastAsia="宋体" w:cs="Times New Roman"/>
        </w:rPr>
        <w:t>值并求和，得到产品碳足迹总的</w:t>
      </w:r>
      <w:r>
        <w:rPr>
          <w:rFonts w:ascii="Times New Roman" w:hAnsi="Times New Roman" w:eastAsia="宋体" w:cs="Times New Roman"/>
        </w:rPr>
        <w:t>DQR</w:t>
      </w:r>
      <w:r>
        <w:rPr>
          <w:rFonts w:ascii="Times New Roman" w:hAnsi="Times New Roman" w:eastAsia="宋体" w:cs="Times New Roman"/>
        </w:rPr>
        <w:t>。</w:t>
      </w:r>
    </w:p>
    <w:p w:rsidR="001D4CB1" w:rsidRDefault="00000000" w14:paraId="5D8DFA30" w14:textId="77777777">
      <w:pPr>
        <w:pStyle w:val="af2"/>
        <w:ind w:firstLine="482"/>
      </w:pPr>
      <w:r>
        <w:rPr>
          <w:rFonts w:ascii="Times New Roman" w:hAnsi="Times New Roman" w:eastAsia="宋体" w:cs="Times New Roman"/>
        </w:rPr>
        <w:t>附表</w:t>
      </w:r>
      <w:r>
        <w:rPr>
          <w:rFonts w:ascii="Times New Roman" w:hAnsi="Times New Roman" w:eastAsia="宋体" w:cs="Times New Roman"/>
        </w:rPr>
        <w:t xml:space="preserve">12 </w:t>
      </w:r>
      <w:r>
        <w:rPr>
          <w:rFonts w:ascii="Times New Roman" w:hAnsi="Times New Roman" w:eastAsia="宋体" w:cs="Times New Roman"/>
        </w:rPr>
        <w:t>数据质量评分依据</w:t>
      </w:r>
    </w:p>
    <w:tbl>
      <w:tblPr>
        <w:tblW w:w="0" w:type="auto"/>
        <w:jc w:val="cente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ook w:firstRow="1" w:lastRow="0" w:firstColumn="1" w:lastColumn="0" w:noHBand="0" w:noVBand="1" w:val="04A0"/>
      </w:tblPr>
      <w:tblGrid>
        <w:gridCol w:w="953"/>
        <w:gridCol w:w="5590"/>
        <w:gridCol w:w="3998"/>
        <w:gridCol w:w="4031"/>
      </w:tblGrid>
      <w:tr w:rsidR="001D4CB1" w14:paraId="58B6C837" w14:textId="77777777">
        <w:trPr>
          <w:trHeight w:val="500"/>
          <w:jc w:val="center"/>
        </w:trPr>
        <w:tc>
          <w:tcPr>
            <w:tcW w:w="0" w:type="auto"/>
            <w:shd w:val="clear" w:color="auto" w:fill="E6F4FA"/>
            <w:vAlign w:val="center"/>
          </w:tcPr>
          <w:p w:rsidR="001D4CB1" w:rsidRDefault="00000000" w14:paraId="2AC3E78B" w14:textId="77777777">
            <w:pPr>
              <w:pStyle w:val="af8"/>
              <w:ind w:firstLine="360"/>
            </w:pPr>
            <w:r>
              <w:rPr>
                <w:rFonts w:ascii="Times New Roman" w:hAnsi="Times New Roman" w:eastAsia="宋体" w:cs="Times New Roman"/>
              </w:rPr>
              <w:t>评分</w:t>
            </w:r>
          </w:p>
        </w:tc>
        <w:tc>
          <w:tcPr>
            <w:tcW w:w="0" w:type="auto"/>
            <w:shd w:val="clear" w:color="auto" w:fill="E6F4FA"/>
            <w:vAlign w:val="center"/>
          </w:tcPr>
          <w:p w:rsidR="001D4CB1" w:rsidRDefault="00000000" w14:paraId="38968CBF" w14:textId="77777777">
            <w:pPr>
              <w:pStyle w:val="af8"/>
              <w:ind w:firstLine="360"/>
            </w:pPr>
            <w:r>
              <w:rPr>
                <w:rFonts w:ascii="Times New Roman" w:hAnsi="Times New Roman" w:eastAsia="宋体" w:cs="Times New Roman"/>
              </w:rPr>
              <w:t>时间代表性（</w:t>
            </w:r>
            <w:r>
              <w:rPr>
                <w:rFonts w:ascii="Times New Roman" w:hAnsi="Times New Roman" w:eastAsia="宋体" w:cs="Times New Roman"/>
              </w:rPr>
              <w:t>TiR</w:t>
            </w:r>
            <w:r>
              <w:rPr>
                <w:rFonts w:ascii="Times New Roman" w:hAnsi="Times New Roman" w:eastAsia="宋体" w:cs="Times New Roman"/>
              </w:rPr>
              <w:t>）</w:t>
            </w:r>
          </w:p>
        </w:tc>
        <w:tc>
          <w:tcPr>
            <w:tcW w:w="0" w:type="auto"/>
            <w:shd w:val="clear" w:color="auto" w:fill="E6F4FA"/>
            <w:vAlign w:val="center"/>
          </w:tcPr>
          <w:p w:rsidR="001D4CB1" w:rsidRDefault="00000000" w14:paraId="02A25FA5" w14:textId="77777777">
            <w:pPr>
              <w:pStyle w:val="af8"/>
              <w:ind w:firstLine="360"/>
            </w:pPr>
            <w:r>
              <w:rPr>
                <w:rFonts w:ascii="Times New Roman" w:hAnsi="Times New Roman" w:eastAsia="宋体" w:cs="Times New Roman"/>
              </w:rPr>
              <w:t>技术代表性（</w:t>
            </w:r>
            <w:proofErr w:type="spellStart"/>
            <w:r>
              <w:rPr>
                <w:rFonts w:ascii="Times New Roman" w:hAnsi="Times New Roman" w:eastAsia="宋体" w:cs="Times New Roman"/>
              </w:rPr>
              <w:t>TeR</w:t>
            </w:r>
            <w:proofErr w:type="spellEnd"/>
            <w:r>
              <w:rPr>
                <w:rFonts w:ascii="Times New Roman" w:hAnsi="Times New Roman" w:eastAsia="宋体" w:cs="Times New Roman"/>
              </w:rPr>
              <w:t>）</w:t>
            </w:r>
          </w:p>
        </w:tc>
        <w:tc>
          <w:tcPr>
            <w:tcW w:w="0" w:type="auto"/>
            <w:shd w:val="clear" w:color="auto" w:fill="E6F4FA"/>
            <w:vAlign w:val="center"/>
          </w:tcPr>
          <w:p w:rsidR="001D4CB1" w:rsidRDefault="00000000" w14:paraId="2A3BF1C4" w14:textId="77777777">
            <w:pPr>
              <w:pStyle w:val="af8"/>
              <w:ind w:firstLine="360"/>
            </w:pPr>
            <w:r>
              <w:rPr>
                <w:rFonts w:ascii="Times New Roman" w:hAnsi="Times New Roman" w:eastAsia="宋体" w:cs="Times New Roman"/>
              </w:rPr>
              <w:t>地理代表性（</w:t>
            </w:r>
            <w:proofErr w:type="spellStart"/>
            <w:r>
              <w:rPr>
                <w:rFonts w:ascii="Times New Roman" w:hAnsi="Times New Roman" w:eastAsia="宋体" w:cs="Times New Roman"/>
              </w:rPr>
              <w:t>GeR</w:t>
            </w:r>
            <w:proofErr w:type="spellEnd"/>
            <w:r>
              <w:rPr>
                <w:rFonts w:ascii="Times New Roman" w:hAnsi="Times New Roman" w:eastAsia="宋体" w:cs="Times New Roman"/>
              </w:rPr>
              <w:t>）</w:t>
            </w:r>
          </w:p>
        </w:tc>
      </w:tr>
      <w:tr w:rsidR="001D4CB1" w14:paraId="3339A5A6" w14:textId="77777777">
        <w:trPr>
          <w:jc w:val="center"/>
        </w:trPr>
        <w:tc>
          <w:tcPr>
            <w:tcW w:w="0" w:type="auto"/>
            <w:vAlign w:val="center"/>
          </w:tcPr>
          <w:p w:rsidR="001D4CB1" w:rsidRDefault="00000000" w14:paraId="772BD8EB" w14:textId="77777777">
            <w:pPr>
              <w:pStyle w:val="af8"/>
              <w:ind w:firstLine="360"/>
            </w:pPr>
            <w:r>
              <w:rPr>
                <w:rFonts w:ascii="Times New Roman" w:hAnsi="Times New Roman" w:eastAsia="宋体" w:cs="Times New Roman"/>
              </w:rPr>
              <w:lastRenderedPageBreak/>
              <w:t>1</w:t>
            </w:r>
          </w:p>
        </w:tc>
        <w:tc>
          <w:tcPr>
            <w:tcW w:w="0" w:type="auto"/>
            <w:vAlign w:val="center"/>
          </w:tcPr>
          <w:p w:rsidR="001D4CB1" w:rsidRDefault="00000000" w14:paraId="682DA1A2" w14:textId="77777777">
            <w:pPr>
              <w:pStyle w:val="af8"/>
              <w:ind w:firstLine="360"/>
            </w:pPr>
            <w:r>
              <w:rPr>
                <w:rFonts w:ascii="Times New Roman" w:hAnsi="Times New Roman" w:eastAsia="宋体" w:cs="Times New Roman"/>
              </w:rPr>
              <w:t>产品碳足迹的基准年在数据集有效期内；产品碳足迹的基准年与数据集最新发布年</w:t>
            </w:r>
            <w:r>
              <w:rPr>
                <w:rFonts w:ascii="Times New Roman" w:hAnsi="Times New Roman" w:eastAsia="宋体" w:cs="Times New Roman"/>
              </w:rPr>
              <w:t>/</w:t>
            </w:r>
            <w:r>
              <w:rPr>
                <w:rFonts w:ascii="Times New Roman" w:hAnsi="Times New Roman" w:eastAsia="宋体" w:cs="Times New Roman"/>
              </w:rPr>
              <w:t>基准年相差≤</w:t>
            </w:r>
            <w:r>
              <w:rPr>
                <w:rFonts w:ascii="Times New Roman" w:hAnsi="Times New Roman" w:eastAsia="宋体" w:cs="Times New Roman"/>
              </w:rPr>
              <w:t>3</w:t>
            </w:r>
            <w:r>
              <w:rPr>
                <w:rFonts w:ascii="Times New Roman" w:hAnsi="Times New Roman" w:eastAsia="宋体" w:cs="Times New Roman"/>
              </w:rPr>
              <w:t>年</w:t>
            </w:r>
          </w:p>
        </w:tc>
        <w:tc>
          <w:tcPr>
            <w:tcW w:w="0" w:type="auto"/>
            <w:vAlign w:val="center"/>
          </w:tcPr>
          <w:p w:rsidR="001D4CB1" w:rsidRDefault="00000000" w14:paraId="399EC434" w14:textId="77777777">
            <w:pPr>
              <w:pStyle w:val="af8"/>
              <w:ind w:firstLine="360"/>
            </w:pPr>
            <w:r>
              <w:t>核算过程技术与数据</w:t>
            </w:r>
            <w:proofErr w:type="gramStart"/>
            <w:r>
              <w:t>集代表</w:t>
            </w:r>
            <w:proofErr w:type="gramEnd"/>
            <w:r>
              <w:t>的技术一致</w:t>
            </w:r>
          </w:p>
        </w:tc>
        <w:tc>
          <w:tcPr>
            <w:tcW w:w="0" w:type="auto"/>
            <w:vAlign w:val="center"/>
          </w:tcPr>
          <w:p w:rsidR="001D4CB1" w:rsidRDefault="00000000" w14:paraId="1AD9DE80" w14:textId="77777777">
            <w:pPr>
              <w:pStyle w:val="af8"/>
              <w:ind w:firstLine="360"/>
            </w:pPr>
            <w:r>
              <w:t>核算过程在数据</w:t>
            </w:r>
            <w:proofErr w:type="gramStart"/>
            <w:r>
              <w:t>集代表</w:t>
            </w:r>
            <w:proofErr w:type="gramEnd"/>
            <w:r>
              <w:t>的国家省市或区域内，如中国华东、中国华南等</w:t>
            </w:r>
          </w:p>
        </w:tc>
      </w:tr>
      <w:tr w:rsidR="001D4CB1" w14:paraId="6D95EE66" w14:textId="77777777">
        <w:trPr>
          <w:jc w:val="center"/>
        </w:trPr>
        <w:tc>
          <w:tcPr>
            <w:tcW w:w="0" w:type="auto"/>
            <w:vAlign w:val="center"/>
          </w:tcPr>
          <w:p w:rsidR="001D4CB1" w:rsidRDefault="00000000" w14:paraId="4594A047" w14:textId="77777777">
            <w:pPr>
              <w:pStyle w:val="af8"/>
              <w:ind w:firstLine="360"/>
            </w:pPr>
            <w:r>
              <w:rPr>
                <w:rFonts w:ascii="Times New Roman" w:hAnsi="Times New Roman" w:eastAsia="宋体" w:cs="Times New Roman"/>
              </w:rPr>
              <w:t>2</w:t>
            </w:r>
          </w:p>
        </w:tc>
        <w:tc>
          <w:tcPr>
            <w:tcW w:w="0" w:type="auto"/>
            <w:vAlign w:val="center"/>
          </w:tcPr>
          <w:p w:rsidR="001D4CB1" w:rsidRDefault="00000000" w14:paraId="71D5AEDD" w14:textId="77777777">
            <w:pPr>
              <w:pStyle w:val="af8"/>
              <w:ind w:firstLine="360"/>
            </w:pPr>
            <w:r>
              <w:rPr>
                <w:rFonts w:ascii="Times New Roman" w:hAnsi="Times New Roman" w:eastAsia="宋体" w:cs="Times New Roman"/>
              </w:rPr>
              <w:t>产品碳足迹的基准年与数据集有效期相差≤</w:t>
            </w:r>
            <w:r>
              <w:rPr>
                <w:rFonts w:ascii="Times New Roman" w:hAnsi="Times New Roman" w:eastAsia="宋体" w:cs="Times New Roman"/>
              </w:rPr>
              <w:t>2</w:t>
            </w:r>
            <w:r>
              <w:rPr>
                <w:rFonts w:ascii="Times New Roman" w:hAnsi="Times New Roman" w:eastAsia="宋体" w:cs="Times New Roman"/>
              </w:rPr>
              <w:t>年；产品碳足迹的基准年与数据集最新发布年</w:t>
            </w:r>
            <w:r>
              <w:rPr>
                <w:rFonts w:ascii="Times New Roman" w:hAnsi="Times New Roman" w:eastAsia="宋体" w:cs="Times New Roman"/>
              </w:rPr>
              <w:t>/</w:t>
            </w:r>
            <w:r>
              <w:rPr>
                <w:rFonts w:ascii="Times New Roman" w:hAnsi="Times New Roman" w:eastAsia="宋体" w:cs="Times New Roman"/>
              </w:rPr>
              <w:t>基准年相差≤</w:t>
            </w:r>
            <w:r>
              <w:rPr>
                <w:rFonts w:ascii="Times New Roman" w:hAnsi="Times New Roman" w:eastAsia="宋体" w:cs="Times New Roman"/>
              </w:rPr>
              <w:t>4</w:t>
            </w:r>
            <w:r>
              <w:rPr>
                <w:rFonts w:ascii="Times New Roman" w:hAnsi="Times New Roman" w:eastAsia="宋体" w:cs="Times New Roman"/>
              </w:rPr>
              <w:t>年</w:t>
            </w:r>
          </w:p>
        </w:tc>
        <w:tc>
          <w:tcPr>
            <w:tcW w:w="0" w:type="auto"/>
            <w:vAlign w:val="center"/>
          </w:tcPr>
          <w:p w:rsidR="001D4CB1" w:rsidRDefault="00000000" w14:paraId="2DA243C8" w14:textId="77777777">
            <w:pPr>
              <w:pStyle w:val="af8"/>
              <w:ind w:firstLine="360"/>
            </w:pPr>
            <w:r>
              <w:rPr>
                <w:rFonts w:ascii="Times New Roman" w:hAnsi="Times New Roman" w:eastAsia="宋体" w:cs="Times New Roman"/>
              </w:rPr>
              <w:t>核</w:t>
            </w:r>
            <w:r>
              <w:t>算过程技术包含在数据集组合技术中，但在生产工艺上存在一定差异</w:t>
            </w:r>
          </w:p>
        </w:tc>
        <w:tc>
          <w:tcPr>
            <w:tcW w:w="0" w:type="auto"/>
            <w:vAlign w:val="center"/>
          </w:tcPr>
          <w:p w:rsidR="001D4CB1" w:rsidRDefault="00000000" w14:paraId="450F0DEC" w14:textId="77777777">
            <w:pPr>
              <w:pStyle w:val="af8"/>
              <w:ind w:firstLine="360"/>
            </w:pPr>
            <w:r>
              <w:t>核算过程在数据</w:t>
            </w:r>
            <w:proofErr w:type="gramStart"/>
            <w:r>
              <w:t>集代表</w:t>
            </w:r>
            <w:proofErr w:type="gramEnd"/>
            <w:r>
              <w:t>的国家</w:t>
            </w:r>
          </w:p>
        </w:tc>
      </w:tr>
      <w:tr w:rsidR="001D4CB1" w14:paraId="14785D17" w14:textId="77777777">
        <w:trPr>
          <w:jc w:val="center"/>
        </w:trPr>
        <w:tc>
          <w:tcPr>
            <w:tcW w:w="0" w:type="auto"/>
            <w:vAlign w:val="center"/>
          </w:tcPr>
          <w:p w:rsidR="001D4CB1" w:rsidRDefault="00000000" w14:paraId="2BE7ACD4" w14:textId="77777777">
            <w:pPr>
              <w:pStyle w:val="af8"/>
              <w:ind w:firstLine="360"/>
            </w:pPr>
            <w:r>
              <w:rPr>
                <w:rFonts w:ascii="Times New Roman" w:hAnsi="Times New Roman" w:eastAsia="宋体" w:cs="Times New Roman"/>
              </w:rPr>
              <w:t>3</w:t>
            </w:r>
          </w:p>
        </w:tc>
        <w:tc>
          <w:tcPr>
            <w:tcW w:w="0" w:type="auto"/>
            <w:vAlign w:val="center"/>
          </w:tcPr>
          <w:p w:rsidR="001D4CB1" w:rsidRDefault="00000000" w14:paraId="71DDF889" w14:textId="77777777">
            <w:pPr>
              <w:pStyle w:val="af8"/>
              <w:ind w:firstLine="360"/>
            </w:pPr>
            <w:r>
              <w:rPr>
                <w:rFonts w:ascii="Times New Roman" w:hAnsi="Times New Roman" w:eastAsia="宋体" w:cs="Times New Roman"/>
              </w:rPr>
              <w:t>产品碳足迹的基准年与数据集有效期相差≤</w:t>
            </w:r>
            <w:r>
              <w:rPr>
                <w:rFonts w:ascii="Times New Roman" w:hAnsi="Times New Roman" w:eastAsia="宋体" w:cs="Times New Roman"/>
              </w:rPr>
              <w:t>3</w:t>
            </w:r>
            <w:r>
              <w:rPr>
                <w:rFonts w:ascii="Times New Roman" w:hAnsi="Times New Roman" w:eastAsia="宋体" w:cs="Times New Roman"/>
              </w:rPr>
              <w:t>年；产品碳足迹的基准年与数据集最新发布年</w:t>
            </w:r>
            <w:r>
              <w:rPr>
                <w:rFonts w:ascii="Times New Roman" w:hAnsi="Times New Roman" w:eastAsia="宋体" w:cs="Times New Roman"/>
              </w:rPr>
              <w:t>/</w:t>
            </w:r>
            <w:r>
              <w:rPr>
                <w:rFonts w:ascii="Times New Roman" w:hAnsi="Times New Roman" w:eastAsia="宋体" w:cs="Times New Roman"/>
              </w:rPr>
              <w:t>基准年相差≤</w:t>
            </w:r>
            <w:r>
              <w:rPr>
                <w:rFonts w:ascii="Times New Roman" w:hAnsi="Times New Roman" w:eastAsia="宋体" w:cs="Times New Roman"/>
              </w:rPr>
              <w:t>5</w:t>
            </w:r>
            <w:r>
              <w:rPr>
                <w:rFonts w:ascii="Times New Roman" w:hAnsi="Times New Roman" w:eastAsia="宋体" w:cs="Times New Roman"/>
              </w:rPr>
              <w:t>年</w:t>
            </w:r>
          </w:p>
        </w:tc>
        <w:tc>
          <w:tcPr>
            <w:tcW w:w="0" w:type="auto"/>
            <w:vAlign w:val="center"/>
          </w:tcPr>
          <w:p w:rsidR="001D4CB1" w:rsidRDefault="00000000" w14:paraId="6B949076" w14:textId="77777777">
            <w:pPr>
              <w:pStyle w:val="af8"/>
              <w:ind w:firstLine="360"/>
            </w:pPr>
            <w:r>
              <w:t>核算过程技术包含在数据集组合技术中，但在生产工艺上差异显著</w:t>
            </w:r>
          </w:p>
        </w:tc>
        <w:tc>
          <w:tcPr>
            <w:tcW w:w="0" w:type="auto"/>
            <w:vAlign w:val="center"/>
          </w:tcPr>
          <w:p w:rsidR="001D4CB1" w:rsidRDefault="00000000" w14:paraId="3D76DFE6" w14:textId="77777777">
            <w:pPr>
              <w:pStyle w:val="af8"/>
              <w:ind w:firstLine="360"/>
            </w:pPr>
            <w:r>
              <w:t>核算过程在数据</w:t>
            </w:r>
            <w:proofErr w:type="gramStart"/>
            <w:r>
              <w:t>集代表</w:t>
            </w:r>
            <w:proofErr w:type="gramEnd"/>
            <w:r>
              <w:t>的地理区域之一，如代表全球平均的数据集</w:t>
            </w:r>
          </w:p>
        </w:tc>
      </w:tr>
      <w:tr w:rsidR="001D4CB1" w14:paraId="7EB893A7" w14:textId="77777777">
        <w:trPr>
          <w:jc w:val="center"/>
        </w:trPr>
        <w:tc>
          <w:tcPr>
            <w:tcW w:w="0" w:type="auto"/>
            <w:vAlign w:val="center"/>
          </w:tcPr>
          <w:p w:rsidR="001D4CB1" w:rsidRDefault="00000000" w14:paraId="6897E95C" w14:textId="77777777">
            <w:pPr>
              <w:pStyle w:val="af8"/>
              <w:ind w:firstLine="360"/>
            </w:pPr>
            <w:r>
              <w:rPr>
                <w:rFonts w:ascii="Times New Roman" w:hAnsi="Times New Roman" w:eastAsia="宋体" w:cs="Times New Roman"/>
              </w:rPr>
              <w:t>4</w:t>
            </w:r>
          </w:p>
        </w:tc>
        <w:tc>
          <w:tcPr>
            <w:tcW w:w="0" w:type="auto"/>
            <w:vAlign w:val="center"/>
          </w:tcPr>
          <w:p w:rsidR="001D4CB1" w:rsidRDefault="00000000" w14:paraId="26E05C7E" w14:textId="77777777">
            <w:pPr>
              <w:pStyle w:val="af8"/>
              <w:ind w:firstLine="360"/>
            </w:pPr>
            <w:r>
              <w:rPr>
                <w:rFonts w:ascii="Times New Roman" w:hAnsi="Times New Roman" w:eastAsia="宋体" w:cs="Times New Roman"/>
              </w:rPr>
              <w:t>产品碳足迹的基准年与数据集有效期相差≤</w:t>
            </w:r>
            <w:r>
              <w:rPr>
                <w:rFonts w:ascii="Times New Roman" w:hAnsi="Times New Roman" w:eastAsia="宋体" w:cs="Times New Roman"/>
              </w:rPr>
              <w:t>4</w:t>
            </w:r>
            <w:r>
              <w:rPr>
                <w:rFonts w:ascii="Times New Roman" w:hAnsi="Times New Roman" w:eastAsia="宋体" w:cs="Times New Roman"/>
              </w:rPr>
              <w:t>年；产品碳足迹的基准年与数据集最新发布年</w:t>
            </w:r>
            <w:r>
              <w:rPr>
                <w:rFonts w:ascii="Times New Roman" w:hAnsi="Times New Roman" w:eastAsia="宋体" w:cs="Times New Roman"/>
              </w:rPr>
              <w:t>/</w:t>
            </w:r>
            <w:r>
              <w:rPr>
                <w:rFonts w:ascii="Times New Roman" w:hAnsi="Times New Roman" w:eastAsia="宋体" w:cs="Times New Roman"/>
              </w:rPr>
              <w:t>基准年相差≤</w:t>
            </w:r>
            <w:r>
              <w:rPr>
                <w:rFonts w:ascii="Times New Roman" w:hAnsi="Times New Roman" w:eastAsia="宋体" w:cs="Times New Roman"/>
              </w:rPr>
              <w:t>6</w:t>
            </w:r>
            <w:r>
              <w:rPr>
                <w:rFonts w:ascii="Times New Roman" w:hAnsi="Times New Roman" w:eastAsia="宋体" w:cs="Times New Roman"/>
              </w:rPr>
              <w:t>年</w:t>
            </w:r>
          </w:p>
        </w:tc>
        <w:tc>
          <w:tcPr>
            <w:tcW w:w="0" w:type="auto"/>
            <w:vAlign w:val="center"/>
          </w:tcPr>
          <w:p w:rsidR="001D4CB1" w:rsidRDefault="00000000" w14:paraId="08492119" w14:textId="77777777">
            <w:pPr>
              <w:pStyle w:val="af8"/>
              <w:ind w:firstLine="360"/>
            </w:pPr>
            <w:r>
              <w:t>核算过程技术与数据</w:t>
            </w:r>
            <w:proofErr w:type="gramStart"/>
            <w:r>
              <w:t>集代表</w:t>
            </w:r>
            <w:proofErr w:type="gramEnd"/>
            <w:r>
              <w:t>的</w:t>
            </w:r>
            <w:r>
              <w:rPr>
                <w:rFonts w:ascii="Times New Roman" w:hAnsi="Times New Roman" w:eastAsia="宋体" w:cs="Times New Roman"/>
              </w:rPr>
              <w:t>技术相似</w:t>
            </w:r>
          </w:p>
        </w:tc>
        <w:tc>
          <w:tcPr>
            <w:tcW w:w="0" w:type="auto"/>
            <w:vAlign w:val="center"/>
          </w:tcPr>
          <w:p w:rsidR="001D4CB1" w:rsidRDefault="00000000" w14:paraId="78876EF5" w14:textId="77777777">
            <w:pPr>
              <w:pStyle w:val="af8"/>
              <w:ind w:firstLine="360"/>
            </w:pPr>
            <w:r>
              <w:t>核算过程与</w:t>
            </w:r>
            <w:proofErr w:type="gramStart"/>
            <w:r>
              <w:t>数据集所代表</w:t>
            </w:r>
            <w:proofErr w:type="gramEnd"/>
            <w:r>
              <w:t>的地理</w:t>
            </w:r>
            <w:r>
              <w:rPr>
                <w:rFonts w:ascii="Times New Roman" w:hAnsi="Times New Roman" w:eastAsia="宋体" w:cs="Times New Roman"/>
              </w:rPr>
              <w:t>区域在能源结构上相似</w:t>
            </w:r>
          </w:p>
        </w:tc>
      </w:tr>
      <w:tr w:rsidR="001D4CB1" w14:paraId="1CE41AEB" w14:textId="77777777">
        <w:trPr>
          <w:jc w:val="center"/>
        </w:trPr>
        <w:tc>
          <w:tcPr>
            <w:tcW w:w="0" w:type="auto"/>
            <w:vAlign w:val="center"/>
          </w:tcPr>
          <w:p w:rsidR="001D4CB1" w:rsidRDefault="00000000" w14:paraId="0A05682E" w14:textId="77777777">
            <w:pPr>
              <w:pStyle w:val="af8"/>
              <w:ind w:firstLine="360"/>
            </w:pPr>
            <w:r>
              <w:rPr>
                <w:rFonts w:ascii="Times New Roman" w:hAnsi="Times New Roman" w:eastAsia="宋体" w:cs="Times New Roman"/>
              </w:rPr>
              <w:t>5</w:t>
            </w:r>
          </w:p>
        </w:tc>
        <w:tc>
          <w:tcPr>
            <w:tcW w:w="0" w:type="auto"/>
            <w:vAlign w:val="center"/>
          </w:tcPr>
          <w:p w:rsidR="001D4CB1" w:rsidRDefault="00000000" w14:paraId="0C7A5F97" w14:textId="77777777">
            <w:pPr>
              <w:pStyle w:val="af8"/>
              <w:ind w:firstLine="360"/>
            </w:pPr>
            <w:r>
              <w:rPr>
                <w:rFonts w:ascii="Times New Roman" w:hAnsi="Times New Roman" w:eastAsia="宋体" w:cs="Times New Roman"/>
              </w:rPr>
              <w:t>产品碳足迹的基准年与数据集有效期相差</w:t>
            </w:r>
            <w:r>
              <w:rPr>
                <w:rFonts w:ascii="Times New Roman" w:hAnsi="Times New Roman" w:eastAsia="宋体" w:cs="Times New Roman"/>
              </w:rPr>
              <w:t>&gt;4</w:t>
            </w:r>
            <w:r>
              <w:rPr>
                <w:rFonts w:ascii="Times New Roman" w:hAnsi="Times New Roman" w:eastAsia="宋体" w:cs="Times New Roman"/>
              </w:rPr>
              <w:t>年；产品碳足迹的基准年与数据集最新发布年</w:t>
            </w:r>
            <w:r>
              <w:rPr>
                <w:rFonts w:ascii="Times New Roman" w:hAnsi="Times New Roman" w:eastAsia="宋体" w:cs="Times New Roman"/>
              </w:rPr>
              <w:t>/</w:t>
            </w:r>
            <w:r>
              <w:rPr>
                <w:rFonts w:ascii="Times New Roman" w:hAnsi="Times New Roman" w:eastAsia="宋体" w:cs="Times New Roman"/>
              </w:rPr>
              <w:t>基准年相差</w:t>
            </w:r>
            <w:r>
              <w:rPr>
                <w:rFonts w:ascii="Times New Roman" w:hAnsi="Times New Roman" w:eastAsia="宋体" w:cs="Times New Roman"/>
              </w:rPr>
              <w:t>&gt;6</w:t>
            </w:r>
            <w:r>
              <w:rPr>
                <w:rFonts w:ascii="Times New Roman" w:hAnsi="Times New Roman" w:eastAsia="宋体" w:cs="Times New Roman"/>
              </w:rPr>
              <w:t>年</w:t>
            </w:r>
          </w:p>
        </w:tc>
        <w:tc>
          <w:tcPr>
            <w:tcW w:w="0" w:type="auto"/>
            <w:vAlign w:val="center"/>
          </w:tcPr>
          <w:p w:rsidR="001D4CB1" w:rsidRDefault="00000000" w14:paraId="4DB1E425" w14:textId="77777777">
            <w:pPr>
              <w:pStyle w:val="af8"/>
              <w:ind w:firstLine="360"/>
            </w:pPr>
            <w:r>
              <w:rPr>
                <w:rFonts w:ascii="Times New Roman" w:hAnsi="Times New Roman" w:eastAsia="宋体" w:cs="Times New Roman"/>
              </w:rPr>
              <w:t>核算过程技术与数据</w:t>
            </w:r>
            <w:proofErr w:type="gramStart"/>
            <w:r>
              <w:rPr>
                <w:rFonts w:ascii="Times New Roman" w:hAnsi="Times New Roman" w:eastAsia="宋体" w:cs="Times New Roman"/>
              </w:rPr>
              <w:t>集代表</w:t>
            </w:r>
            <w:proofErr w:type="gramEnd"/>
            <w:r>
              <w:rPr>
                <w:rFonts w:ascii="Times New Roman" w:hAnsi="Times New Roman" w:eastAsia="宋体" w:cs="Times New Roman"/>
              </w:rPr>
              <w:t>的技术不同</w:t>
            </w:r>
          </w:p>
        </w:tc>
        <w:tc>
          <w:tcPr>
            <w:tcW w:w="0" w:type="auto"/>
            <w:vAlign w:val="center"/>
          </w:tcPr>
          <w:p w:rsidR="001D4CB1" w:rsidRDefault="00000000" w14:paraId="3C8A3370" w14:textId="77777777">
            <w:pPr>
              <w:pStyle w:val="af8"/>
              <w:ind w:firstLine="360"/>
            </w:pPr>
            <w:r>
              <w:t>核算过程不满足上述情况</w:t>
            </w:r>
          </w:p>
        </w:tc>
      </w:tr>
    </w:tbl>
    <w:p w:rsidR="001D4CB1" w:rsidRDefault="001D4CB1" w14:paraId="75E96AEE" w14:textId="77777777">
      <w:pPr>
        <w:ind w:firstLine="0" w:firstLineChars="0"/>
      </w:pPr>
    </w:p>
    <w:p w:rsidR="001D4CB1" w:rsidRDefault="001D4CB1" w14:paraId="16B82A32" w14:textId="77777777">
      <w:pPr>
        <w:ind w:firstLine="560"/>
      </w:pPr>
    </w:p>
    <w:sectPr w:rsidR="001D4CB1">
      <w:pgSz w:w="16840" w:h="11900" w:orient="landscape"/>
      <w:pgMar w:top="1440" w:right="1134" w:bottom="1440" w:left="1134" w:header="510" w:footer="992" w:gutter="0"/>
      <w:cols w:space="425"/>
      <w:docGrid w:type="lines" w:linePitch="381"/>
    </w:sectPr>
  </w:body>
</w:document>
</file>

<file path=word/endnotes.xml><?xml version="1.0" encoding="utf-8"?>
<w:endnot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endnote w:type="separator" w:id="-1">
    <w:p w:rsidR="00A33091" w:rsidRDefault="00A33091" w14:paraId="0AE4B5BD" w14:textId="77777777">
      <w:pPr>
        <w:spacing w:line="560" w:lineRule="exact"/>
        <w:ind w:firstLine="560"/>
      </w:pPr>
      <w:r>
        <w:separator/>
      </w:r>
    </w:p>
  </w:endnote>
  <w:endnote w:type="continuationSeparator" w:id="0">
    <w:p w:rsidR="00A33091" w:rsidRDefault="00A33091" w14:paraId="0371EB7C" w14:textId="77777777">
      <w:pPr>
        <w:spacing w:line="560" w:lineRule="exact"/>
        <w:ind w:firstLine="560"/>
      </w:pPr>
      <w:r>
        <w:continuationSeparator/>
      </w:r>
    </w:p>
  </w:endnote>
</w:endnotes>
</file>

<file path=word/fontTable.xml><?xml version="1.0" encoding="utf-8"?>
<w:font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embedRegular w:fontKey="{B9FC7F85-6A5B-4579-88A2-B3396AEBA566}" r:id="rId1"/>
    <w:embedBold w:fontKey="{EA1C7661-A7CB-447A-B7CD-34CFD0FAC827}" r:id="rId2"/>
  </w:font>
  <w:font w:name="黑体">
    <w:altName w:val="SimHei"/>
    <w:panose1 w:val="02010609060101010101"/>
    <w:charset w:val="86"/>
    <w:family w:val="modern"/>
    <w:pitch w:val="fixed"/>
    <w:sig w:usb0="800002BF" w:usb1="38CF7CFA" w:usb2="00000016" w:usb3="00000000" w:csb0="00040001" w:csb1="00000000"/>
    <w:embedRegular w:fontKey="{06D78DE0-B8A6-4693-8B62-1C511CDBF6CA}" w:subsetted="true" r:id="rId3"/>
    <w:embedBold w:fontKey="{A4501D04-4D9D-4EC9-B5AD-FAD02D895300}" w:subsetted="true" r:id="rId4"/>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embedBold w:fontKey="{041FFFFD-107B-4D01-A0DC-44EB1AE9BFAA}" w:subsetted="true" r:id="rId5"/>
  </w:font>
  <w:font w:name="思源黑体 CN Bold">
    <w:altName w:val="微软雅黑"/>
    <w:charset w:val="86"/>
    <w:family w:val="auto"/>
    <w:pitch w:val="default"/>
    <w:sig w:usb0="00000000" w:usb1="00000000" w:usb2="00000016" w:usb3="00000000" w:csb0="60060107" w:csb1="00000000"/>
  </w:font>
  <w:font w:name="方正小标宋简体">
    <w:altName w:val="微软雅黑"/>
    <w:charset w:val="86"/>
    <w:family w:val="auto"/>
    <w:pitch w:val="default"/>
    <w:sig w:usb0="00000000" w:usb1="00000000" w:usb2="00000012" w:usb3="00000000" w:csb0="00040001" w:csb1="00000000"/>
  </w:font>
  <w:font w:name="Segoe UI Symbol">
    <w:panose1 w:val="020B0502040204020203"/>
    <w:charset w:val="00"/>
    <w:family w:val="swiss"/>
    <w:pitch w:val="variable"/>
    <w:sig w:usb0="800001E3" w:usb1="1200FFEF" w:usb2="00040000" w:usb3="00000000" w:csb0="00000001" w:csb1="00000000"/>
    <w:embedRegular w:fontKey="{66A92496-C233-4BE6-B487-111DA6DCC8A7}" w:subsetted="true" r:id="rId6"/>
  </w:font>
  <w:font w:name="Cambria Math">
    <w:panose1 w:val="02040503050406030204"/>
    <w:charset w:val="00"/>
    <w:family w:val="roman"/>
    <w:pitch w:val="variable"/>
    <w:sig w:usb0="E00006FF" w:usb1="420024FF" w:usb2="02000000" w:usb3="00000000" w:csb0="0000019F" w:csb1="00000000"/>
    <w:embedRegular w:fontKey="{8C122B9E-6E68-4CE8-A791-09F707486D44}" r:id="rId7"/>
  </w:font>
  <w:font w:name="Cambria">
    <w:panose1 w:val="02040503050406030204"/>
    <w:charset w:val="00"/>
    <w:family w:val="roman"/>
    <w:pitch w:val="variable"/>
    <w:sig w:usb0="E00006FF" w:usb1="420024FF" w:usb2="02000000" w:usb3="00000000" w:csb0="0000019F" w:csb1="00000000"/>
    <w:embedRegular w:fontKey="{E6062D6F-4064-4175-B0FB-6DFC9481FD5B}" w:subsetted="true" r:id="rId8"/>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1D4CB1" w14:paraId="3B423D0B" w14:textId="77777777">
    <w:pPr>
      <w:pStyle w:val="a5"/>
      <w:ind w:firstLine="360"/>
    </w:pPr>
  </w:p>
</w:ftr>
</file>

<file path=word/footer2.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1D4CB1" w14:paraId="064A9772" w14:textId="77777777">
    <w:pPr>
      <w:pStyle w:val="a5"/>
      <w:ind w:firstLine="360"/>
      <w:jc w:val="center"/>
      <w:rPr>
        <w:caps/>
      </w:rPr>
    </w:pPr>
  </w:p>
  <w:p w:rsidR="001D4CB1" w:rsidRDefault="001D4CB1" w14:paraId="76A0A323" w14:textId="77777777">
    <w:pPr>
      <w:pStyle w:val="a5"/>
      <w:ind w:firstLine="360"/>
    </w:pPr>
  </w:p>
</w:ftr>
</file>

<file path=word/footer3.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1D4CB1" w14:paraId="27A26E4D" w14:textId="77777777">
    <w:pPr>
      <w:pStyle w:val="a5"/>
      <w:ind w:firstLine="360"/>
    </w:pPr>
  </w:p>
</w:ftr>
</file>

<file path=word/footer4.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000000">
    <w:pPr>
      <w:pStyle w:val="a5"/>
      <w:ind w:firstLine="360"/>
      <w:jc w:val="center"/>
      <w:rPr>
        <w:caps/>
      </w:rPr>
    </w:pPr>
    <w:r>
      <w:rPr>
        <w:noProof/>
      </w:rPr>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"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id="文本框 13" o:spid="_x0000_s1026" stroked="f" strokeweight=".5pt" filled="f">
          <v:textbox inset="0,0,0,0" style="mso-fit-shape-to-text:t">
            <w:txbxContent>
              <w:p w:rsidR="001D4CB1" w:rsidRDefault="00000000" w14:paraId="1959025E" w14:textId="77777777">
                <w:pPr>
                  <w:pStyle w:val="a5"/>
                  <w:ind w:firstLine="360"/>
                  <w:jc w:val="center"/>
                </w:pPr>
                <w:r>
                  <w:rPr>
                    <w:caps/>
                  </w:rPr>
                  <w:fldChar w:fldCharType="begin"/>
                </w:r>
                <w:r>
                  <w:rPr>
                    <w:caps/>
                  </w:rPr>
                  <w:instrText>PAGE   \* MERGEFORMAT</w:instrText>
                </w:r>
                <w:r>
                  <w:rPr>
                    <w:caps/>
                  </w:rPr>
                  <w:fldChar w:fldCharType="separate"/>
                </w:r>
                <w:r>
                  <w:rPr>
                    <w:caps/>
                    <w:lang w:val="zh-CN"/>
                  </w:rPr>
                  <w:t>1</w:t>
                </w:r>
                <w:r>
                  <w:rPr>
                    <w:caps/>
                  </w:rPr>
                  <w:fldChar w:fldCharType="end"/>
                </w:r>
              </w:p>
            </w:txbxContent>
          </v:textbox>
          <w10:wrap anchorx="margin"/>
        </v:shape>
      </w:pict>
    </w:r>
  </w:p>
  <w:p w:rsidR="001D4CB1" w:rsidRDefault="001D4CB1">
    <w:pPr>
      <w:pStyle w:val="a5"/>
      <w:ind w:firstLine="360"/>
    </w:pPr>
  </w:p>
</w:ftr>
</file>

<file path=word/footer5.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000000">
    <w:pPr>
      <w:pStyle w:val="a5"/>
      <w:ind w:firstLine="360"/>
      <w:jc w:val="center"/>
      <w:rPr>
        <w:caps/>
      </w:rPr>
    </w:pPr>
    <w:r>
      <w:rPr>
        <w:noProof/>
      </w:rPr>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"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id="文本框 1673376602" o:spid="_x0000_s1027" stroked="f" strokeweight=".5pt" filled="f">
          <v:textbox inset="0,0,0,0" style="mso-fit-shape-to-text:t">
            <w:txbxContent>
              <w:p w:rsidR="001D4CB1" w:rsidRDefault="00000000" w14:paraId="084C0BB9" w14:textId="77777777">
                <w:pPr>
                  <w:pStyle w:val="a5"/>
                  <w:ind w:firstLine="360"/>
                  <w:jc w:val="center"/>
                </w:pPr>
                <w:r>
                  <w:rPr>
                    <w:caps/>
                  </w:rPr>
                  <w:fldChar w:fldCharType="begin"/>
                </w:r>
                <w:r>
                  <w:rPr>
                    <w:caps/>
                  </w:rPr>
                  <w:instrText>PAGE   \* MERGEFORMAT</w:instrText>
                </w:r>
                <w:r>
                  <w:rPr>
                    <w:caps/>
                  </w:rPr>
                  <w:fldChar w:fldCharType="separate"/>
                </w:r>
                <w:r>
                  <w:rPr>
                    <w:caps/>
                    <w:lang w:val="zh-CN"/>
                  </w:rPr>
                  <w:t>1</w:t>
                </w:r>
                <w:r>
                  <w:rPr>
                    <w:caps/>
                  </w:rPr>
                  <w:fldChar w:fldCharType="end"/>
                </w:r>
              </w:p>
            </w:txbxContent>
          </v:textbox>
          <w10:wrap anchorx="margin"/>
        </v:shape>
      </w:pict>
    </w:r>
  </w:p>
  <w:p w:rsidR="001D4CB1" w:rsidRDefault="001D4CB1">
    <w:pPr>
      <w:pStyle w:val="a5"/>
      <w:ind w:firstLine="360"/>
    </w:pPr>
  </w:p>
</w:ftr>
</file>

<file path=word/footer6.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000000">
    <w:pPr>
      <w:pStyle w:val="a5"/>
      <w:ind w:firstLine="360"/>
      <w:jc w:val="center"/>
      <w:rPr>
        <w:caps/>
      </w:rPr>
    </w:pPr>
    <w:r>
      <w:rPr>
        <w:noProof/>
      </w:rPr>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"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id="文本框 345236435" o:spid="_x0000_s1028" stroked="f" strokeweight=".5pt" filled="f">
          <v:textbox inset="0,0,0,0" style="mso-fit-shape-to-text:t">
            <w:txbxContent>
              <w:p w:rsidR="001D4CB1" w:rsidRDefault="00000000" w14:paraId="57FF2FBC" w14:textId="77777777">
                <w:pPr>
                  <w:pStyle w:val="a5"/>
                  <w:ind w:firstLine="360"/>
                  <w:jc w:val="center"/>
                </w:pPr>
                <w:r>
                  <w:rPr>
                    <w:caps/>
                  </w:rPr>
                  <w:fldChar w:fldCharType="begin"/>
                </w:r>
                <w:r>
                  <w:rPr>
                    <w:caps/>
                  </w:rPr>
                  <w:instrText>PAGE   \* MERGEFORMAT</w:instrText>
                </w:r>
                <w:r>
                  <w:rPr>
                    <w:caps/>
                  </w:rPr>
                  <w:fldChar w:fldCharType="separate"/>
                </w:r>
                <w:r>
                  <w:rPr>
                    <w:caps/>
                    <w:lang w:val="zh-CN"/>
                  </w:rPr>
                  <w:t>1</w:t>
                </w:r>
                <w:r>
                  <w:rPr>
                    <w:caps/>
                  </w:rPr>
                  <w:fldChar w:fldCharType="end"/>
                </w:r>
              </w:p>
            </w:txbxContent>
          </v:textbox>
          <w10:wrap anchorx="margin"/>
        </v:shape>
      </w:pict>
    </w:r>
  </w:p>
  <w:p w:rsidR="001D4CB1" w:rsidRDefault="001D4CB1">
    <w:pPr>
      <w:pStyle w:val="a5"/>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footnote w:type="separator" w:id="-1">
    <w:p w:rsidR="00A33091" w:rsidRDefault="00A33091" w14:paraId="61066FAD" w14:textId="77777777">
      <w:pPr>
        <w:spacing w:line="560" w:lineRule="exact"/>
        <w:ind w:firstLine="560"/>
      </w:pPr>
      <w:r>
        <w:separator/>
      </w:r>
    </w:p>
  </w:footnote>
  <w:footnote w:type="continuationSeparator" w:id="0">
    <w:p w:rsidR="00A33091" w:rsidRDefault="00A33091" w14:paraId="7D97CD72" w14:textId="77777777">
      <w:pPr>
        <w:spacing w:line="560" w:lineRule="exact"/>
        <w:ind w:firstLine="560"/>
      </w:pPr>
      <w:r>
        <w:continuationSeparator/>
      </w:r>
    </w:p>
  </w:footnote>
</w:footnotes>
</file>

<file path=word/header1.xml><?xml version="1.0" encoding="utf-8"?>
<w:hd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1D4CB1" w14:paraId="6E011E7F" w14:textId="77777777">
    <w:pPr>
      <w:pStyle w:val="a7"/>
      <w:ind w:firstLine="360"/>
    </w:pPr>
  </w:p>
</w:hdr>
</file>

<file path=word/header2.xml><?xml version="1.0" encoding="utf-8"?>
<w:hd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1D4CB1" w14:paraId="48BA2AF5" w14:textId="77777777">
    <w:pPr>
      <w:pStyle w:val="a7"/>
      <w:pBdr>
        <w:bottom w:val="none" w:color="auto" w:sz="0" w:space="0"/>
      </w:pBdr>
      <w:ind w:firstLine="360"/>
    </w:pPr>
  </w:p>
</w:hdr>
</file>

<file path=word/header3.xml><?xml version="1.0" encoding="utf-8"?>
<w:hd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p w:rsidR="001D4CB1" w:rsidRDefault="001D4CB1" w14:paraId="7F506BFB" w14:textId="77777777">
    <w:pPr>
      <w:pStyle w:val="a7"/>
      <w:ind w:firstLine="360"/>
    </w:pPr>
  </w:p>
</w:hdr>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0E09B3CE"/>
    <w:multiLevelType w:val="singleLevel"/>
    <w:tmpl w:val="0E09B3CE"/>
    <w:lvl w:ilvl="0">
      <w:start w:val="1"/>
      <w:numFmt w:val="decimal"/>
      <w:suff w:val="nothing"/>
      <w:lvlText w:val="（%1）"/>
      <w:lvlJc w:val="left"/>
      <w:pPr>
        <w:ind w:left="0" w:firstLine="0"/>
      </w:pPr>
    </w:lvl>
  </w:abstractNum>
  <w:num w:numId="1">
    <w:abstractNumId w:val="0"/>
  </w:num>
</w:numbering>
</file>

<file path=word/settings.xml><?xml version="1.0" encoding="utf-8"?>
<w:setting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zoom w:percent="100"/>
  <w:embedTrueTypeFonts/>
  <w:saveSubsetFonts/>
  <w:bordersDoNotSurroundHeader/>
  <w:bordersDoNotSurroundFooter/>
  <w:proofState w:spelling="clean" w:grammar="clean"/>
  <w:defaultTabStop w:val="420"/>
  <w:drawingGridHorizontalSpacing w:val="140"/>
  <w:drawingGridVerticalSpacing w:val="381"/>
  <w:displayHorizont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xMmM0ODYxMWZmOGVlZTg2MDNjZWRmNWQ1YzdiZjIifQ=="/>
  </w:docVars>
  <w:rsids>
    <w:rsidRoot w:val="00721EE5"/>
    <w:rsid w:val="EE538B44"/>
    <w:rsid w:val="00006B33"/>
    <w:rsid w:val="000269EC"/>
    <w:rsid w:val="000308A4"/>
    <w:rsid w:val="00037111"/>
    <w:rsid w:val="00037292"/>
    <w:rsid w:val="00062CDA"/>
    <w:rsid w:val="00074611"/>
    <w:rsid w:val="000765C6"/>
    <w:rsid w:val="00093796"/>
    <w:rsid w:val="000A0B38"/>
    <w:rsid w:val="000C1D6C"/>
    <w:rsid w:val="000C586E"/>
    <w:rsid w:val="000C6199"/>
    <w:rsid w:val="000E08F8"/>
    <w:rsid w:val="00101810"/>
    <w:rsid w:val="00103530"/>
    <w:rsid w:val="00112BFD"/>
    <w:rsid w:val="00121879"/>
    <w:rsid w:val="00121EAD"/>
    <w:rsid w:val="00133479"/>
    <w:rsid w:val="0015394E"/>
    <w:rsid w:val="001546F8"/>
    <w:rsid w:val="0015656B"/>
    <w:rsid w:val="00157706"/>
    <w:rsid w:val="0016500A"/>
    <w:rsid w:val="001665BD"/>
    <w:rsid w:val="001671E6"/>
    <w:rsid w:val="00167F2B"/>
    <w:rsid w:val="00174513"/>
    <w:rsid w:val="00181D48"/>
    <w:rsid w:val="001A3CD7"/>
    <w:rsid w:val="001A57C1"/>
    <w:rsid w:val="001B0AA2"/>
    <w:rsid w:val="001C533E"/>
    <w:rsid w:val="001D4CB1"/>
    <w:rsid w:val="001D72EB"/>
    <w:rsid w:val="001D74DC"/>
    <w:rsid w:val="001E1A59"/>
    <w:rsid w:val="001E6B35"/>
    <w:rsid w:val="001F18E0"/>
    <w:rsid w:val="001F33B5"/>
    <w:rsid w:val="002059AD"/>
    <w:rsid w:val="00241537"/>
    <w:rsid w:val="00244136"/>
    <w:rsid w:val="002460AC"/>
    <w:rsid w:val="00250090"/>
    <w:rsid w:val="0025452F"/>
    <w:rsid w:val="002669A9"/>
    <w:rsid w:val="002700B5"/>
    <w:rsid w:val="00270AEE"/>
    <w:rsid w:val="00272E63"/>
    <w:rsid w:val="00273B63"/>
    <w:rsid w:val="00280288"/>
    <w:rsid w:val="002804E1"/>
    <w:rsid w:val="00283BCC"/>
    <w:rsid w:val="0028440C"/>
    <w:rsid w:val="0029056D"/>
    <w:rsid w:val="00292B4E"/>
    <w:rsid w:val="002B2D0E"/>
    <w:rsid w:val="002C5A42"/>
    <w:rsid w:val="002D3A0E"/>
    <w:rsid w:val="002D7422"/>
    <w:rsid w:val="002E3281"/>
    <w:rsid w:val="002E4E77"/>
    <w:rsid w:val="003033BD"/>
    <w:rsid w:val="00307D23"/>
    <w:rsid w:val="00320964"/>
    <w:rsid w:val="00333688"/>
    <w:rsid w:val="00337333"/>
    <w:rsid w:val="00340972"/>
    <w:rsid w:val="00343313"/>
    <w:rsid w:val="00344FAA"/>
    <w:rsid w:val="00347E1F"/>
    <w:rsid w:val="00351D4A"/>
    <w:rsid w:val="00352BA1"/>
    <w:rsid w:val="00355005"/>
    <w:rsid w:val="00356957"/>
    <w:rsid w:val="003619D6"/>
    <w:rsid w:val="003647A1"/>
    <w:rsid w:val="00365112"/>
    <w:rsid w:val="00372B85"/>
    <w:rsid w:val="003753F5"/>
    <w:rsid w:val="00383156"/>
    <w:rsid w:val="00384A1B"/>
    <w:rsid w:val="00386A8B"/>
    <w:rsid w:val="00386C07"/>
    <w:rsid w:val="003A1271"/>
    <w:rsid w:val="003B19BF"/>
    <w:rsid w:val="003B335A"/>
    <w:rsid w:val="003B6E10"/>
    <w:rsid w:val="003D3FB6"/>
    <w:rsid w:val="003D53D7"/>
    <w:rsid w:val="003D56DF"/>
    <w:rsid w:val="003E5DB8"/>
    <w:rsid w:val="003F0FC6"/>
    <w:rsid w:val="003F247B"/>
    <w:rsid w:val="004124B9"/>
    <w:rsid w:val="00412C6E"/>
    <w:rsid w:val="00413B8F"/>
    <w:rsid w:val="004208AD"/>
    <w:rsid w:val="00423F6E"/>
    <w:rsid w:val="00424690"/>
    <w:rsid w:val="004370AA"/>
    <w:rsid w:val="00443DA7"/>
    <w:rsid w:val="00444F4F"/>
    <w:rsid w:val="00453258"/>
    <w:rsid w:val="00461EAA"/>
    <w:rsid w:val="004627F4"/>
    <w:rsid w:val="00467802"/>
    <w:rsid w:val="00475412"/>
    <w:rsid w:val="00480966"/>
    <w:rsid w:val="004902D3"/>
    <w:rsid w:val="004A0CE4"/>
    <w:rsid w:val="004B6045"/>
    <w:rsid w:val="004C1667"/>
    <w:rsid w:val="004C2A46"/>
    <w:rsid w:val="004C2D82"/>
    <w:rsid w:val="004E6E15"/>
    <w:rsid w:val="004F3F54"/>
    <w:rsid w:val="00507D92"/>
    <w:rsid w:val="005278E3"/>
    <w:rsid w:val="005438C0"/>
    <w:rsid w:val="00550691"/>
    <w:rsid w:val="00565CD1"/>
    <w:rsid w:val="005668BB"/>
    <w:rsid w:val="00581CF9"/>
    <w:rsid w:val="00587AA8"/>
    <w:rsid w:val="005A5730"/>
    <w:rsid w:val="005B705D"/>
    <w:rsid w:val="005D71B2"/>
    <w:rsid w:val="005E140F"/>
    <w:rsid w:val="005E1BED"/>
    <w:rsid w:val="005E7AF4"/>
    <w:rsid w:val="005F39CC"/>
    <w:rsid w:val="00601B73"/>
    <w:rsid w:val="00606CDD"/>
    <w:rsid w:val="0061136F"/>
    <w:rsid w:val="00615D03"/>
    <w:rsid w:val="006248EC"/>
    <w:rsid w:val="006318AE"/>
    <w:rsid w:val="00634AE1"/>
    <w:rsid w:val="006438FB"/>
    <w:rsid w:val="0064673C"/>
    <w:rsid w:val="006576A2"/>
    <w:rsid w:val="00663148"/>
    <w:rsid w:val="00672C5B"/>
    <w:rsid w:val="00677E32"/>
    <w:rsid w:val="00681A2A"/>
    <w:rsid w:val="0068655E"/>
    <w:rsid w:val="00697059"/>
    <w:rsid w:val="006A6373"/>
    <w:rsid w:val="006B11F6"/>
    <w:rsid w:val="006B1B9C"/>
    <w:rsid w:val="006C18B9"/>
    <w:rsid w:val="006C4E83"/>
    <w:rsid w:val="006C5DDF"/>
    <w:rsid w:val="006C65D5"/>
    <w:rsid w:val="006D311C"/>
    <w:rsid w:val="006D4597"/>
    <w:rsid w:val="006D6741"/>
    <w:rsid w:val="006D68FC"/>
    <w:rsid w:val="006E3EAB"/>
    <w:rsid w:val="006E4432"/>
    <w:rsid w:val="007000EC"/>
    <w:rsid w:val="00711165"/>
    <w:rsid w:val="00721EE5"/>
    <w:rsid w:val="007242AD"/>
    <w:rsid w:val="007414CD"/>
    <w:rsid w:val="00760A08"/>
    <w:rsid w:val="007628E8"/>
    <w:rsid w:val="00765368"/>
    <w:rsid w:val="0076554E"/>
    <w:rsid w:val="00770E96"/>
    <w:rsid w:val="00772ABC"/>
    <w:rsid w:val="00781A6C"/>
    <w:rsid w:val="00787B2A"/>
    <w:rsid w:val="007944A8"/>
    <w:rsid w:val="007A3094"/>
    <w:rsid w:val="007B0B19"/>
    <w:rsid w:val="007B20E9"/>
    <w:rsid w:val="007C3D94"/>
    <w:rsid w:val="007D283B"/>
    <w:rsid w:val="007D3308"/>
    <w:rsid w:val="007E147A"/>
    <w:rsid w:val="007E4846"/>
    <w:rsid w:val="007E4C27"/>
    <w:rsid w:val="007E6EC2"/>
    <w:rsid w:val="007E7E17"/>
    <w:rsid w:val="007F3630"/>
    <w:rsid w:val="0083491B"/>
    <w:rsid w:val="008410E7"/>
    <w:rsid w:val="00852AB4"/>
    <w:rsid w:val="008532BD"/>
    <w:rsid w:val="008601A2"/>
    <w:rsid w:val="00864576"/>
    <w:rsid w:val="00875682"/>
    <w:rsid w:val="00883609"/>
    <w:rsid w:val="00883665"/>
    <w:rsid w:val="008863C5"/>
    <w:rsid w:val="00886DCC"/>
    <w:rsid w:val="008C1458"/>
    <w:rsid w:val="008C6686"/>
    <w:rsid w:val="008D2470"/>
    <w:rsid w:val="008D2C29"/>
    <w:rsid w:val="008D40B5"/>
    <w:rsid w:val="008E064E"/>
    <w:rsid w:val="00900260"/>
    <w:rsid w:val="009155C2"/>
    <w:rsid w:val="00942FF4"/>
    <w:rsid w:val="00944DFC"/>
    <w:rsid w:val="00953663"/>
    <w:rsid w:val="00961AE3"/>
    <w:rsid w:val="00962569"/>
    <w:rsid w:val="00962F40"/>
    <w:rsid w:val="009633DA"/>
    <w:rsid w:val="00971BE1"/>
    <w:rsid w:val="00972D50"/>
    <w:rsid w:val="00975B1E"/>
    <w:rsid w:val="009762B3"/>
    <w:rsid w:val="00977A64"/>
    <w:rsid w:val="00981EE7"/>
    <w:rsid w:val="00986296"/>
    <w:rsid w:val="00990EBC"/>
    <w:rsid w:val="00997F71"/>
    <w:rsid w:val="009A1108"/>
    <w:rsid w:val="009C0413"/>
    <w:rsid w:val="009C6E38"/>
    <w:rsid w:val="009D6B37"/>
    <w:rsid w:val="009E40F9"/>
    <w:rsid w:val="00A23CB8"/>
    <w:rsid w:val="00A24829"/>
    <w:rsid w:val="00A30EFA"/>
    <w:rsid w:val="00A33091"/>
    <w:rsid w:val="00A348CF"/>
    <w:rsid w:val="00A43D7A"/>
    <w:rsid w:val="00A55CDB"/>
    <w:rsid w:val="00A60B7E"/>
    <w:rsid w:val="00A775D9"/>
    <w:rsid w:val="00A834B2"/>
    <w:rsid w:val="00A96262"/>
    <w:rsid w:val="00AA7CCC"/>
    <w:rsid w:val="00AB309F"/>
    <w:rsid w:val="00AB56C7"/>
    <w:rsid w:val="00AB6EE8"/>
    <w:rsid w:val="00AC3D10"/>
    <w:rsid w:val="00AC6FF9"/>
    <w:rsid w:val="00AE1695"/>
    <w:rsid w:val="00AF22F1"/>
    <w:rsid w:val="00B14A2F"/>
    <w:rsid w:val="00B15A00"/>
    <w:rsid w:val="00B2472D"/>
    <w:rsid w:val="00B31DA9"/>
    <w:rsid w:val="00B3321A"/>
    <w:rsid w:val="00B3537C"/>
    <w:rsid w:val="00B402E5"/>
    <w:rsid w:val="00B402FD"/>
    <w:rsid w:val="00B47D54"/>
    <w:rsid w:val="00B857BF"/>
    <w:rsid w:val="00B90012"/>
    <w:rsid w:val="00BB110E"/>
    <w:rsid w:val="00BB3202"/>
    <w:rsid w:val="00BC65D5"/>
    <w:rsid w:val="00BD04ED"/>
    <w:rsid w:val="00BD5D22"/>
    <w:rsid w:val="00BD7C1A"/>
    <w:rsid w:val="00BE0EE9"/>
    <w:rsid w:val="00BE4FB6"/>
    <w:rsid w:val="00C02B69"/>
    <w:rsid w:val="00C13128"/>
    <w:rsid w:val="00C430F1"/>
    <w:rsid w:val="00C83054"/>
    <w:rsid w:val="00C95B69"/>
    <w:rsid w:val="00C961DF"/>
    <w:rsid w:val="00CA38E5"/>
    <w:rsid w:val="00CA3FFA"/>
    <w:rsid w:val="00CA5DE9"/>
    <w:rsid w:val="00CB167E"/>
    <w:rsid w:val="00CB6D99"/>
    <w:rsid w:val="00CC3EE1"/>
    <w:rsid w:val="00CD4DDE"/>
    <w:rsid w:val="00CE174D"/>
    <w:rsid w:val="00CF27FD"/>
    <w:rsid w:val="00D14416"/>
    <w:rsid w:val="00D1513B"/>
    <w:rsid w:val="00D154E5"/>
    <w:rsid w:val="00D22B3C"/>
    <w:rsid w:val="00D27E73"/>
    <w:rsid w:val="00D302CB"/>
    <w:rsid w:val="00D558AC"/>
    <w:rsid w:val="00D5741C"/>
    <w:rsid w:val="00D64206"/>
    <w:rsid w:val="00D70EB3"/>
    <w:rsid w:val="00D832B6"/>
    <w:rsid w:val="00D8515B"/>
    <w:rsid w:val="00D8677A"/>
    <w:rsid w:val="00D91095"/>
    <w:rsid w:val="00DA273B"/>
    <w:rsid w:val="00DA48E5"/>
    <w:rsid w:val="00DB1272"/>
    <w:rsid w:val="00DC2CDB"/>
    <w:rsid w:val="00DD2AB4"/>
    <w:rsid w:val="00DE45B4"/>
    <w:rsid w:val="00E00B3D"/>
    <w:rsid w:val="00E03F88"/>
    <w:rsid w:val="00E16699"/>
    <w:rsid w:val="00E33536"/>
    <w:rsid w:val="00E402F7"/>
    <w:rsid w:val="00E41994"/>
    <w:rsid w:val="00E44AB2"/>
    <w:rsid w:val="00E56FFE"/>
    <w:rsid w:val="00E71010"/>
    <w:rsid w:val="00E91117"/>
    <w:rsid w:val="00E924BA"/>
    <w:rsid w:val="00EA6DD0"/>
    <w:rsid w:val="00EC0094"/>
    <w:rsid w:val="00EC7DE8"/>
    <w:rsid w:val="00ED335C"/>
    <w:rsid w:val="00ED3EF2"/>
    <w:rsid w:val="00ED4AD1"/>
    <w:rsid w:val="00EF160D"/>
    <w:rsid w:val="00F10DC0"/>
    <w:rsid w:val="00F1605F"/>
    <w:rsid w:val="00F2492E"/>
    <w:rsid w:val="00F345B2"/>
    <w:rsid w:val="00F36884"/>
    <w:rsid w:val="00F3781D"/>
    <w:rsid w:val="00F47692"/>
    <w:rsid w:val="00F65D9A"/>
    <w:rsid w:val="00F75FF1"/>
    <w:rsid w:val="00F86527"/>
    <w:rsid w:val="00FA6C17"/>
    <w:rsid w:val="00FB1886"/>
    <w:rsid w:val="00FB230E"/>
    <w:rsid w:val="00FC04DA"/>
    <w:rsid w:val="00FC5FD7"/>
    <w:rsid w:val="00FD3E2D"/>
    <w:rsid w:val="00FE4E27"/>
    <w:rsid w:val="00FF020D"/>
    <w:rsid w:val="00FF761A"/>
    <w:rsid w:val="01FD1022"/>
    <w:rsid w:val="02215E8E"/>
    <w:rsid w:val="033A5D04"/>
    <w:rsid w:val="05C5662B"/>
    <w:rsid w:val="0665018C"/>
    <w:rsid w:val="0BAE0EB3"/>
    <w:rsid w:val="0BEC4FF3"/>
    <w:rsid w:val="0C1C2F02"/>
    <w:rsid w:val="0C243E28"/>
    <w:rsid w:val="0EFA4697"/>
    <w:rsid w:val="1539162D"/>
    <w:rsid w:val="15C47C23"/>
    <w:rsid w:val="19B149A6"/>
    <w:rsid w:val="1B035CA5"/>
    <w:rsid w:val="1C0027E5"/>
    <w:rsid w:val="1C992EFC"/>
    <w:rsid w:val="1CFC11AA"/>
    <w:rsid w:val="1EFA5074"/>
    <w:rsid w:val="21912974"/>
    <w:rsid w:val="22032271"/>
    <w:rsid w:val="26173607"/>
    <w:rsid w:val="27356715"/>
    <w:rsid w:val="2ACD66AF"/>
    <w:rsid w:val="2C1E4DE5"/>
    <w:rsid w:val="2E3C43E6"/>
    <w:rsid w:val="306A4DB2"/>
    <w:rsid w:val="30AB4D93"/>
    <w:rsid w:val="33900BD7"/>
    <w:rsid w:val="367276F2"/>
    <w:rsid w:val="36BE5B3C"/>
    <w:rsid w:val="3A6B4A8D"/>
    <w:rsid w:val="3B2F659C"/>
    <w:rsid w:val="3B31672A"/>
    <w:rsid w:val="40E07F22"/>
    <w:rsid w:val="44F92736"/>
    <w:rsid w:val="4580296D"/>
    <w:rsid w:val="472268C3"/>
    <w:rsid w:val="493A4AAE"/>
    <w:rsid w:val="49E266D6"/>
    <w:rsid w:val="4B783FC2"/>
    <w:rsid w:val="4E7D121E"/>
    <w:rsid w:val="4FC03A74"/>
    <w:rsid w:val="527C632C"/>
    <w:rsid w:val="541A596A"/>
    <w:rsid w:val="55475FC2"/>
    <w:rsid w:val="56A3010F"/>
    <w:rsid w:val="58711FE7"/>
    <w:rsid w:val="5A01374C"/>
    <w:rsid w:val="5BC63719"/>
    <w:rsid w:val="5BF21450"/>
    <w:rsid w:val="5C202C51"/>
    <w:rsid w:val="5F2A59E7"/>
    <w:rsid w:val="61677D0E"/>
    <w:rsid w:val="61B102DD"/>
    <w:rsid w:val="65E26CFC"/>
    <w:rsid w:val="67CA0191"/>
    <w:rsid w:val="69F152C0"/>
    <w:rsid w:val="6E136122"/>
    <w:rsid w:val="736F6C4F"/>
    <w:rsid w:val="74D80B53"/>
    <w:rsid w:val="75832D6C"/>
    <w:rsid w:val="76D03A88"/>
    <w:rsid w:val="78ED6DD2"/>
    <w:rsid w:val="79A25A9A"/>
    <w:rsid w:val="7ACF2451"/>
    <w:rsid w:val="7C380B19"/>
    <w:rsid w:val="7E7261A3"/>
    <w:rsid w:val="7FC33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spidmax="1026" fillcolor="white" v:ext="edit">
      <v:fill color="white"/>
    </o:shapedefaults>
    <o:shapelayout v:ext="edit">
      <o:idmap data="1" v:ext="edit"/>
    </o:shapelayout>
  </w:shapeDefaults>
  <w:decimalSymbol w:val="."/>
  <w:listSeparator w:val=","/>
  <w14:docId w14:val="3F3FCD33"/>
  <w15:docId w15:val="{D4FF28EC-F3ED-454C-9FD1-90A6B4FFF960}"/>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imes New Roman" w:hAnsi="Times New Roman" w:eastAsia="宋体" w:cs="Times New Roman"/>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unhideWhenUsed="true" w:qFormat="true"/>
    <w:lsdException w:name="heading 3" w:uiPriority="9"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unhideWhenUsed="true" w:qFormat="true"/>
    <w:lsdException w:name="toc 2" w:uiPriority="39" w:unhideWhenUsed="true" w:qFormat="true"/>
    <w:lsdException w:name="toc 3" w:uiPriority="39" w:unhideWhenUsed="true" w:qFormat="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unhideWhenUsed="true" w:qFormat="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qFormat="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unhideWhenUsed="true" w:qFormat="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qFormat="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qFormat="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qFormat="true"/>
    <w:lsdException w:name="Table Theme" w:semiHidden="true" w:unhideWhenUsed="true"/>
    <w:lsdException w:name="Placeholder Text" w:unhideWhenUsed="true" w:qFormat="true"/>
    <w:lsdException w:name="No Spacing" w:semiHidden="true" w:unhideWhenUsed="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unhideWhenUsed="true"/>
    <w:lsdException w:name="List Paragraph" w:semiHidden="true" w:unhideWhenUsed="true"/>
    <w:lsdException w:name="Quote" w:semiHidden="true" w:unhideWhenUsed="true"/>
    <w:lsdException w:name="Intense Quote" w:semiHidden="true" w:unhideWhenUsed="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pPr>
      <w:spacing w:line="600" w:lineRule="exact"/>
      <w:ind w:firstLine="200" w:firstLineChars="200"/>
      <w:jc w:val="both"/>
    </w:pPr>
    <w:rPr>
      <w:rFonts w:eastAsia="仿宋_GB2312"/>
      <w:kern w:val="2"/>
      <w:position w:val="20"/>
      <w:sz w:val="28"/>
      <w:szCs w:val="22"/>
    </w:rPr>
  </w:style>
  <w:style w:type="paragraph" w:styleId="1">
    <w:name w:val="heading 1"/>
    <w:next w:val="a"/>
    <w:link w:val="10"/>
    <w:uiPriority w:val="9"/>
    <w:qFormat/>
    <w:pPr>
      <w:spacing w:line="600" w:lineRule="exact"/>
      <w:outlineLvl w:val="0"/>
    </w:pPr>
    <w:rPr>
      <w:rFonts w:ascii="黑体" w:hAnsi="黑体" w:eastAsia="黑体" w:cs="黑体"/>
      <w:b/>
      <w:sz w:val="32"/>
    </w:rPr>
  </w:style>
  <w:style w:type="paragraph" w:styleId="2">
    <w:name w:val="heading 2"/>
    <w:basedOn w:val="a"/>
    <w:next w:val="a"/>
    <w:link w:val="20"/>
    <w:uiPriority w:val="9"/>
    <w:unhideWhenUsed/>
    <w:qFormat/>
    <w:pPr>
      <w:ind w:firstLine="0" w:firstLineChars="0"/>
      <w:outlineLvl w:val="1"/>
    </w:pPr>
    <w:rPr>
      <w:rFonts w:ascii="楷体_GB2312" w:hAnsi="楷体_GB2312" w:eastAsia="楷体_GB2312" w:cs="楷体_GB2312"/>
      <w:b/>
      <w:sz w:val="32"/>
    </w:rPr>
  </w:style>
  <w:style w:type="paragraph" w:styleId="3">
    <w:name w:val="heading 3"/>
    <w:basedOn w:val="a"/>
    <w:next w:val="a"/>
    <w:uiPriority w:val="9"/>
    <w:unhideWhenUsed/>
    <w:qFormat/>
    <w:pPr>
      <w:ind w:firstLine="0" w:firstLineChars="0"/>
      <w:outlineLvl w:val="2"/>
    </w:pPr>
    <w:rPr>
      <w:rFonts w:ascii="仿宋_GB2312" w:hAnsi="仿宋_GB2312" w:cs="仿宋_GB2312"/>
      <w:b/>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tabs>
        <w:tab w:val="right" w:leader="dot" w:pos="9106"/>
      </w:tabs>
      <w:ind w:left="1120" w:leftChars="400" w:firstLine="0" w:firstLineChars="0"/>
    </w:pPr>
    <w:rPr>
      <w:position w:val="19"/>
      <w:szCs w:val="28"/>
    </w:rPr>
  </w:style>
  <w:style w:type="paragraph" w:styleId="a5">
    <w:name w:val="footer"/>
    <w:basedOn w:val="a"/>
    <w:link w:val="a6"/>
    <w:uiPriority w:val="99"/>
    <w:unhideWhenUsed/>
    <w:qFormat/>
    <w:pPr>
      <w:tabs>
        <w:tab w:val="center" w:pos="4153"/>
        <w:tab w:val="right" w:pos="8306"/>
      </w:tabs>
      <w:snapToGrid w:val="false"/>
      <w:jc w:val="left"/>
    </w:pPr>
    <w:rPr>
      <w:sz w:val="18"/>
      <w:szCs w:val="18"/>
    </w:rPr>
  </w:style>
  <w:style w:type="paragraph" w:styleId="a7">
    <w:name w:val="header"/>
    <w:basedOn w:val="a"/>
    <w:link w:val="a8"/>
    <w:uiPriority w:val="99"/>
    <w:unhideWhenUsed/>
    <w:qFormat/>
    <w:pPr>
      <w:pBdr>
        <w:bottom w:val="single" w:color="auto" w:sz="6" w:space="1"/>
      </w:pBdr>
      <w:tabs>
        <w:tab w:val="center" w:pos="4153"/>
        <w:tab w:val="right" w:pos="8306"/>
      </w:tabs>
      <w:snapToGrid w:val="false"/>
      <w:jc w:val="center"/>
    </w:pPr>
    <w:rPr>
      <w:sz w:val="18"/>
      <w:szCs w:val="18"/>
    </w:rPr>
  </w:style>
  <w:style w:type="paragraph" w:styleId="TOC1">
    <w:name w:val="toc 1"/>
    <w:basedOn w:val="a"/>
    <w:next w:val="a"/>
    <w:uiPriority w:val="39"/>
    <w:unhideWhenUsed/>
    <w:qFormat/>
    <w:pPr>
      <w:tabs>
        <w:tab w:val="right" w:leader="dot" w:pos="9106"/>
      </w:tabs>
      <w:ind w:firstLine="0" w:firstLineChars="0"/>
    </w:pPr>
    <w:rPr>
      <w:szCs w:val="28"/>
    </w:rPr>
  </w:style>
  <w:style w:type="paragraph" w:styleId="TOC2">
    <w:name w:val="toc 2"/>
    <w:basedOn w:val="a"/>
    <w:next w:val="a"/>
    <w:uiPriority w:val="39"/>
    <w:unhideWhenUsed/>
    <w:qFormat/>
    <w:pPr>
      <w:tabs>
        <w:tab w:val="right" w:leader="dot" w:pos="9106"/>
      </w:tabs>
      <w:ind w:left="560" w:leftChars="200" w:firstLine="0" w:firstLineChars="0"/>
    </w:pPr>
    <w:rPr>
      <w:position w:val="19"/>
    </w:rPr>
  </w:style>
  <w:style w:type="paragraph" w:styleId="a9">
    <w:name w:val="Normal (Web)"/>
    <w:basedOn w:val="a"/>
    <w:uiPriority w:val="99"/>
    <w:semiHidden/>
    <w:unhideWhenUsed/>
    <w:qFormat/>
    <w:pPr>
      <w:spacing w:beforeAutospacing="true" w:afterAutospacing="true"/>
      <w:jc w:val="left"/>
    </w:pPr>
    <w:rPr>
      <w:kern w:val="0"/>
      <w:sz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d">
    <w:name w:val="Hyperlink"/>
    <w:basedOn w:val="a0"/>
    <w:uiPriority w:val="99"/>
    <w:unhideWhenUsed/>
    <w:qFormat/>
    <w:rPr>
      <w:color w:val="0563C1" w:themeColor="hyperlink"/>
      <w:u w:val="single"/>
    </w:rPr>
  </w:style>
  <w:style w:type="character" w:styleId="ae">
    <w:name w:val="annotation reference"/>
    <w:basedOn w:val="a0"/>
    <w:uiPriority w:val="99"/>
    <w:semiHidden/>
    <w:unhideWhenUsed/>
    <w:qFormat/>
    <w:rPr>
      <w:sz w:val="21"/>
      <w:szCs w:val="21"/>
    </w:rPr>
  </w:style>
  <w:style w:type="character" w:styleId="a8" w:customStyle="true">
    <w:name w:val="页眉 字符"/>
    <w:basedOn w:val="a0"/>
    <w:link w:val="a7"/>
    <w:uiPriority w:val="99"/>
    <w:qFormat/>
    <w:rPr>
      <w:sz w:val="18"/>
      <w:szCs w:val="18"/>
    </w:rPr>
  </w:style>
  <w:style w:type="character" w:styleId="a6" w:customStyle="true">
    <w:name w:val="页脚 字符"/>
    <w:basedOn w:val="a0"/>
    <w:link w:val="a5"/>
    <w:uiPriority w:val="99"/>
    <w:qFormat/>
    <w:rPr>
      <w:sz w:val="18"/>
      <w:szCs w:val="18"/>
    </w:rPr>
  </w:style>
  <w:style w:type="paragraph" w:styleId="af" w:customStyle="true">
    <w:name w:val="附录"/>
    <w:uiPriority w:val="1"/>
    <w:unhideWhenUsed/>
    <w:qFormat/>
    <w:pPr>
      <w:outlineLvl w:val="1"/>
    </w:pPr>
    <w:rPr>
      <w:rFonts w:asciiTheme="minorHAnsi" w:hAnsiTheme="minorHAnsi" w:eastAsiaTheme="minorEastAsia" w:cstheme="minorBidi"/>
    </w:rPr>
  </w:style>
  <w:style w:type="paragraph" w:styleId="11" w:customStyle="true">
    <w:name w:val="修订1"/>
    <w:hidden/>
    <w:uiPriority w:val="99"/>
    <w:unhideWhenUsed/>
    <w:qFormat/>
    <w:rPr>
      <w:rFonts w:asciiTheme="minorHAnsi" w:hAnsiTheme="minorHAnsi" w:eastAsiaTheme="minorEastAsia" w:cstheme="minorBidi"/>
      <w:kern w:val="2"/>
      <w:sz w:val="21"/>
      <w:szCs w:val="22"/>
    </w:rPr>
  </w:style>
  <w:style w:type="paragraph" w:styleId="af0" w:customStyle="true">
    <w:name w:val="表内文字"/>
    <w:basedOn w:val="a"/>
    <w:qFormat/>
    <w:pPr>
      <w:spacing w:line="360" w:lineRule="auto"/>
      <w:jc w:val="center"/>
    </w:pPr>
  </w:style>
  <w:style w:type="paragraph" w:styleId="af1" w:customStyle="true">
    <w:name w:val="正文文字"/>
    <w:basedOn w:val="a"/>
    <w:link w:val="Char"/>
    <w:qFormat/>
    <w:pPr>
      <w:ind w:firstLine="0" w:firstLineChars="0"/>
    </w:pPr>
    <w:rPr>
      <w:rFonts w:ascii="Times New Roman" w:hAnsi="Times New Roman" w:eastAsia="宋体" w:cs="Times New Roman"/>
    </w:rPr>
  </w:style>
  <w:style w:type="character" w:styleId="Char" w:customStyle="true">
    <w:name w:val="正文文字 Char"/>
    <w:link w:val="af1"/>
    <w:qFormat/>
    <w:rPr>
      <w:rFonts w:eastAsia="仿宋_GB2312"/>
      <w:kern w:val="2"/>
      <w:position w:val="20"/>
      <w:sz w:val="28"/>
      <w:szCs w:val="22"/>
    </w:rPr>
  </w:style>
  <w:style w:type="character" w:styleId="20" w:customStyle="true">
    <w:name w:val="标题 2 字符"/>
    <w:link w:val="2"/>
    <w:uiPriority w:val="9"/>
    <w:qFormat/>
    <w:rPr>
      <w:rFonts w:ascii="楷体_GB2312" w:hAnsi="楷体_GB2312" w:eastAsia="楷体_GB2312" w:cs="楷体_GB2312"/>
      <w:b/>
      <w:kern w:val="2"/>
      <w:position w:val="20"/>
      <w:sz w:val="32"/>
      <w:szCs w:val="22"/>
    </w:rPr>
  </w:style>
  <w:style w:type="paragraph" w:styleId="af2" w:customStyle="true">
    <w:name w:val="图表名称"/>
    <w:basedOn w:val="a"/>
    <w:qFormat/>
    <w:pPr>
      <w:jc w:val="center"/>
    </w:pPr>
    <w:rPr>
      <w:rFonts w:eastAsia="仿宋"/>
      <w:b/>
      <w:sz w:val="24"/>
    </w:rPr>
  </w:style>
  <w:style w:type="paragraph" w:styleId="af3" w:customStyle="true">
    <w:name w:val="（三）产品运输的碳足迹计算"/>
    <w:uiPriority w:val="2"/>
    <w:unhideWhenUsed/>
    <w:qFormat/>
    <w:pPr>
      <w:outlineLvl w:val="2"/>
    </w:pPr>
    <w:rPr>
      <w:rFonts w:asciiTheme="minorHAnsi" w:hAnsiTheme="minorHAnsi" w:eastAsiaTheme="minorEastAsia" w:cstheme="minorBidi"/>
    </w:rPr>
  </w:style>
  <w:style w:type="paragraph" w:styleId="af4" w:customStyle="true">
    <w:name w:val="目录"/>
    <w:basedOn w:val="a"/>
    <w:qFormat/>
    <w:pPr>
      <w:jc w:val="center"/>
    </w:pPr>
    <w:rPr>
      <w:rFonts w:eastAsia="思源黑体 CN Bold"/>
      <w:b/>
      <w:sz w:val="72"/>
    </w:rPr>
  </w:style>
  <w:style w:type="paragraph" w:styleId="af5" w:customStyle="true">
    <w:name w:val="报告标题"/>
    <w:basedOn w:val="a"/>
    <w:link w:val="Char0"/>
    <w:qFormat/>
    <w:pPr>
      <w:spacing w:line="360" w:lineRule="auto"/>
      <w:ind w:firstLine="0" w:firstLineChars="0"/>
      <w:jc w:val="center"/>
    </w:pPr>
    <w:rPr>
      <w:rFonts w:ascii="方正小标宋简体" w:hAnsi="方正小标宋简体" w:eastAsia="方正小标宋简体" w:cs="方正小标宋简体"/>
      <w:bCs/>
      <w:sz w:val="44"/>
      <w:szCs w:val="56"/>
    </w:rPr>
  </w:style>
  <w:style w:type="paragraph" w:styleId="af6" w:customStyle="true">
    <w:name w:val="确认单样式"/>
    <w:basedOn w:val="a"/>
    <w:link w:val="Char1"/>
    <w:qFormat/>
    <w:pPr>
      <w:spacing w:line="360" w:lineRule="auto"/>
      <w:jc w:val="center"/>
    </w:pPr>
    <w:rPr>
      <w:rFonts w:ascii="黑体" w:hAnsi="黑体" w:eastAsia="黑体" w:cs="黑体"/>
      <w:b/>
      <w:bCs/>
      <w:sz w:val="32"/>
      <w:szCs w:val="32"/>
    </w:rPr>
  </w:style>
  <w:style w:type="character" w:styleId="Char0" w:customStyle="true">
    <w:name w:val="报告标题 Char"/>
    <w:link w:val="af5"/>
    <w:qFormat/>
    <w:rPr>
      <w:rFonts w:ascii="方正小标宋简体" w:hAnsi="方正小标宋简体" w:eastAsia="方正小标宋简体" w:cs="方正小标宋简体"/>
      <w:bCs/>
      <w:kern w:val="2"/>
      <w:position w:val="20"/>
      <w:sz w:val="44"/>
      <w:szCs w:val="56"/>
    </w:rPr>
  </w:style>
  <w:style w:type="character" w:styleId="Char1" w:customStyle="true">
    <w:name w:val="碳足迹评价报告确认单 Char"/>
    <w:link w:val="af6"/>
    <w:qFormat/>
    <w:rPr>
      <w:rFonts w:ascii="黑体" w:hAnsi="黑体" w:eastAsia="黑体" w:cs="黑体"/>
      <w:b/>
      <w:bCs/>
      <w:sz w:val="32"/>
      <w:szCs w:val="32"/>
    </w:rPr>
  </w:style>
  <w:style w:type="character" w:styleId="10" w:customStyle="true">
    <w:name w:val="标题 1 字符"/>
    <w:link w:val="1"/>
    <w:uiPriority w:val="9"/>
    <w:qFormat/>
    <w:rPr>
      <w:rFonts w:ascii="黑体" w:hAnsi="黑体" w:eastAsia="黑体" w:cs="黑体"/>
      <w:b/>
      <w:sz w:val="32"/>
    </w:rPr>
  </w:style>
  <w:style w:type="paragraph" w:styleId="21" w:customStyle="true">
    <w:name w:val="修订2"/>
    <w:hidden/>
    <w:uiPriority w:val="99"/>
    <w:unhideWhenUsed/>
    <w:qFormat/>
    <w:rPr>
      <w:rFonts w:eastAsia="仿宋_GB2312"/>
      <w:kern w:val="2"/>
      <w:position w:val="20"/>
      <w:sz w:val="28"/>
      <w:szCs w:val="22"/>
    </w:rPr>
  </w:style>
  <w:style w:type="paragraph" w:styleId="30" w:customStyle="true">
    <w:name w:val="修订3"/>
    <w:hidden/>
    <w:uiPriority w:val="99"/>
    <w:unhideWhenUsed/>
    <w:qFormat/>
    <w:rPr>
      <w:rFonts w:eastAsia="仿宋_GB2312"/>
      <w:kern w:val="2"/>
      <w:position w:val="20"/>
      <w:sz w:val="28"/>
      <w:szCs w:val="22"/>
    </w:rPr>
  </w:style>
  <w:style w:type="character" w:styleId="af7">
    <w:name w:val="Placeholder Text"/>
    <w:basedOn w:val="a0"/>
    <w:uiPriority w:val="99"/>
    <w:unhideWhenUsed/>
    <w:qFormat/>
    <w:rPr>
      <w:color w:val="666666"/>
    </w:rPr>
  </w:style>
  <w:style w:type="paragraph" w:styleId="4" w:customStyle="true">
    <w:name w:val="修订4"/>
    <w:hidden/>
    <w:uiPriority w:val="99"/>
    <w:unhideWhenUsed/>
    <w:qFormat/>
    <w:rPr>
      <w:rFonts w:eastAsia="仿宋_GB2312"/>
      <w:kern w:val="2"/>
      <w:position w:val="20"/>
      <w:sz w:val="28"/>
      <w:szCs w:val="22"/>
    </w:rPr>
  </w:style>
  <w:style w:type="character" w:styleId="a4" w:customStyle="true">
    <w:name w:val="批注文字 字符"/>
    <w:basedOn w:val="a0"/>
    <w:link w:val="a3"/>
    <w:uiPriority w:val="99"/>
    <w:qFormat/>
    <w:rPr>
      <w:rFonts w:eastAsia="仿宋_GB2312"/>
      <w:kern w:val="2"/>
      <w:position w:val="20"/>
      <w:sz w:val="28"/>
      <w:szCs w:val="22"/>
    </w:rPr>
  </w:style>
  <w:style w:type="character" w:styleId="ab" w:customStyle="true">
    <w:name w:val="批注主题 字符"/>
    <w:basedOn w:val="a4"/>
    <w:link w:val="aa"/>
    <w:uiPriority w:val="99"/>
    <w:semiHidden/>
    <w:qFormat/>
    <w:rPr>
      <w:rFonts w:eastAsia="仿宋_GB2312"/>
      <w:b/>
      <w:bCs/>
      <w:kern w:val="2"/>
      <w:position w:val="20"/>
      <w:sz w:val="28"/>
      <w:szCs w:val="22"/>
    </w:rPr>
  </w:style>
  <w:style w:type="paragraph" w:styleId="5" w:customStyle="true">
    <w:name w:val="修订5"/>
    <w:hidden/>
    <w:uiPriority w:val="99"/>
    <w:unhideWhenUsed/>
    <w:qFormat/>
    <w:rPr>
      <w:rFonts w:eastAsia="仿宋_GB2312"/>
      <w:kern w:val="2"/>
      <w:position w:val="20"/>
      <w:sz w:val="28"/>
      <w:szCs w:val="22"/>
    </w:rPr>
  </w:style>
  <w:style w:type="paragraph" w:styleId="af8" w:customStyle="true">
    <w:name w:val="图表文字"/>
    <w:basedOn w:val="a"/>
    <w:qFormat/>
    <w:pPr>
      <w:snapToGrid w:val="false"/>
      <w:spacing w:line="560" w:lineRule="exact"/>
      <w:ind w:firstLine="0" w:firstLineChars="0"/>
      <w:jc w:val="left"/>
    </w:pPr>
  </w:style>
</w:styles>
</file>

<file path=word/webSettings.xml><?xml version="1.0" encoding="utf-8"?>
<w:webSetting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_rels/document.xml.rels><?xml version="1.0" encoding="UTF-8" standalone="yes"?><Relationships xmlns="http://schemas.openxmlformats.org/package/2006/relationships"><Relationship Target="header1.xml" Type="http://schemas.openxmlformats.org/officeDocument/2006/relationships/header" Id="rId9"/><Relationship Target="header2.xml" Type="http://schemas.openxmlformats.org/officeDocument/2006/relationships/header" Id="rId10"/><Relationship Target="header3.xml" Type="http://schemas.openxmlformats.org/officeDocument/2006/relationships/header" Id="rId13"/><Relationship Target="footer1.xml" Type="http://schemas.openxmlformats.org/officeDocument/2006/relationships/footer" Id="rId11"/><Relationship Target="footer2.xml" Type="http://schemas.openxmlformats.org/officeDocument/2006/relationships/footer" Id="rId12"/><Relationship Target="footer3.xml" Type="http://schemas.openxmlformats.org/officeDocument/2006/relationships/footer" Id="rId14"/><Relationship Target="footer4.xml" Type="http://schemas.openxmlformats.org/officeDocument/2006/relationships/footer" Id="rId15"/><Relationship Target="footer5.xml" Type="http://schemas.openxmlformats.org/officeDocument/2006/relationships/footer" Id="rId16"/><Relationship Target="footer6.xml" Type="http://schemas.openxmlformats.org/officeDocument/2006/relationships/footer" Id="rId20"/><Relationship Target="media/image2.png" Type="http://schemas.openxmlformats.org/officeDocument/2006/relationships/image" Id="rId18"/><Relationship Target="media/image3.png" Type="http://schemas.openxmlformats.org/officeDocument/2006/relationships/image" Id="rId21"/><Relationship Target="media/image4.png" Type="http://schemas.openxmlformats.org/officeDocument/2006/relationships/image" Id="rId22"/><Relationship Target="media/entImg.png" Type="http://schemas.openxmlformats.org/officeDocument/2006/relationships/image" Id="imagerId1"/><Relationship Target="media/productImg14284.png" Type="http://schemas.openxmlformats.org/officeDocument/2006/relationships/image" Id="imagerId3"/><Relationship Target="endnotes.xml" Type="http://schemas.openxmlformats.org/officeDocument/2006/relationships/endnotes" Id="rId8"/><Relationship Target="numbering.xml" Type="http://schemas.openxmlformats.org/officeDocument/2006/relationships/numbering" Id="rId3"/><Relationship Target="footnotes.xml" Type="http://schemas.openxmlformats.org/officeDocument/2006/relationships/footnotes" Id="rId7"/><Relationship Target="../customXml/item2.xml" Type="http://schemas.openxmlformats.org/officeDocument/2006/relationships/customXml" Id="rId2"/><Relationship Target="../customXml/item1.xml" Type="http://schemas.openxmlformats.org/officeDocument/2006/relationships/customXml" Id="rId1"/><Relationship Target="webSettings.xml" Type="http://schemas.openxmlformats.org/officeDocument/2006/relationships/webSettings" Id="rId6"/><Relationship Target="theme/theme1.xml" Type="http://schemas.openxmlformats.org/officeDocument/2006/relationships/theme" Id="rId24"/><Relationship Target="settings.xml" Type="http://schemas.openxmlformats.org/officeDocument/2006/relationships/settings" Id="rId5"/><Relationship Target="fontTable.xml" Type="http://schemas.openxmlformats.org/officeDocument/2006/relationships/fontTable" Id="rId23"/><Relationship Target="charts/chart1.xml" Type="http://schemas.openxmlformats.org/officeDocument/2006/relationships/chart" Id="rId19"/><Relationship Target="styles.xml" Type="http://schemas.openxmlformats.org/officeDocument/2006/relationships/styles" Id="rId4"/></Relationships>
</file>

<file path=word/_rels/fontTable.xml.rels><?xml version="1.0" encoding="UTF-8" standalone="yes"?><Relationships xmlns="http://schemas.openxmlformats.org/package/2006/relationships"><Relationship Target="fonts/font8.odttf" Type="http://schemas.openxmlformats.org/officeDocument/2006/relationships/font" Id="rId8"/><Relationship Target="fonts/font3.odttf" Type="http://schemas.openxmlformats.org/officeDocument/2006/relationships/font" Id="rId3"/><Relationship Target="fonts/font7.odttf" Type="http://schemas.openxmlformats.org/officeDocument/2006/relationships/font" Id="rId7"/><Relationship Target="fonts/font2.odttf" Type="http://schemas.openxmlformats.org/officeDocument/2006/relationships/font" Id="rId2"/><Relationship Target="fonts/font1.odttf" Type="http://schemas.openxmlformats.org/officeDocument/2006/relationships/font" Id="rId1"/><Relationship Target="fonts/font6.odttf" Type="http://schemas.openxmlformats.org/officeDocument/2006/relationships/font" Id="rId6"/><Relationship Target="fonts/font5.odttf" Type="http://schemas.openxmlformats.org/officeDocument/2006/relationships/font" Id="rId5"/><Relationship Target="fonts/font4.odttf" Type="http://schemas.openxmlformats.org/officeDocument/2006/relationships/font" Id="rId4"/></Relationships>
</file>

<file path=word/charts/_rels/chart1.xml.rels><?xml version="1.0" encoding="UTF-8" standalone="yes"?><Relationships xmlns="http://schemas.openxmlformats.org/package/2006/relationships"><Relationship Target="../embeddings/Microsoft_Excel_Worksheet.xlsx" Type="http://schemas.openxmlformats.org/officeDocument/2006/relationships/package" Id="rId2"/><Relationship Target="../theme/themeOverride1.xml" Type="http://schemas.openxmlformats.org/officeDocument/2006/relationships/themeOverride" Id="rId1"/></Relationships>
</file>

<file path=word/charts/chart1.xml><?xml version="1.0" encoding="utf-8"?>
<c:chartSpace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c:date1904 val="false"/>
  <c:lang val="zh-CN"/>
  <c:roundedCorners val="false"/>
  <c:style val="2"/>
  <c:clrMapOvr bg1="lt1" tx1="dk1" bg2="lt2" tx2="dk2" accent1="accent1" accent2="accent2" accent3="accent3" accent4="accent4" accent5="accent5" accent6="accent6" hlink="hlink" folHlink="folHlink"/>
  <c:chart>
    <c:autoTitleDeleted val="true"/>
    <c:view3D>
      <c:rotX val="30"/>
      <c:rotY val="0"/>
      <c:depthPercent val="100"/>
      <c:rAngAx val="false"/>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true"/>
        <c:ser>
          <c:idx val="0"/>
          <c:order val="0"/>
          <c:tx>
            <c:strRef>
              <c:f>Sheet1!$B$1</c:f>
              <c:strCache>
                <c:ptCount val="1"/>
                <c:pt idx="0">
                  <c:v>碳足迹占比</c:v>
                </c:pt>
              </c:strCache>
            </c:strRef>
          </c:tx>
          <c:dPt>
            <c:idx val="0"/>
            <c:bubble3D val="false"/>
            <c:spPr>
              <a:solidFill>
                <a:schemeClr val="accent1"/>
              </a:solidFill>
              <a:ln w="25400">
                <a:solidFill>
                  <a:schemeClr val="lt1"/>
                </a:solidFill>
              </a:ln>
              <a:effectLst/>
              <a:scene3d>
                <a:camera prst="orthographicFront"/>
                <a:lightRig rig="threePt" dir="t"/>
              </a:scene3d>
              <a:sp3d contourW="25400">
                <a:contourClr>
                  <a:schemeClr val="lt1"/>
                </a:contourClr>
              </a:sp3d>
            </c:spPr>
            <c:extLst>
              <c:ext uri="{C3380CC4-5D6E-409C-BE32-E72D297353CC}">
                <c16:uniqueId xmlns:c16="http://schemas.microsoft.com/office/drawing/2014/chart" xmlns:c16r2="http://schemas.microsoft.com/office/drawing/2015/06/chart" xmlns:pkg="http://schemas.microsoft.com/office/2006/xmlPackage" val="{00000001-9EB5-42D2-8F4E-7732EF0C3F4C}"/>
              </c:ext>
            </c:extLst>
          </c:dPt>
          <c:dPt>
            <c:idx val="1"/>
            <c:bubble3D val="false"/>
            <c:spPr>
              <a:solidFill>
                <a:schemeClr val="accent2"/>
              </a:solidFill>
              <a:ln w="25400">
                <a:solidFill>
                  <a:schemeClr val="lt1"/>
                </a:solidFill>
              </a:ln>
              <a:effectLst/>
              <a:scene3d>
                <a:camera prst="orthographicFront"/>
                <a:lightRig rig="threePt" dir="t"/>
              </a:scene3d>
              <a:sp3d contourW="25400">
                <a:contourClr>
                  <a:schemeClr val="lt1"/>
                </a:contourClr>
              </a:sp3d>
            </c:spPr>
            <c:extLst>
              <c:ext uri="{C3380CC4-5D6E-409C-BE32-E72D297353CC}">
                <c16:uniqueId xmlns:c16="http://schemas.microsoft.com/office/drawing/2014/chart" xmlns:c16r2="http://schemas.microsoft.com/office/drawing/2015/06/chart" xmlns:pkg="http://schemas.microsoft.com/office/2006/xmlPackage" val="{00000003-9EB5-42D2-8F4E-7732EF0C3F4C}"/>
              </c:ext>
            </c:extLst>
          </c:dPt>
          <c:dPt>
            <c:idx val="2"/>
            <c:bubble3D val="false"/>
            <c:spPr>
              <a:solidFill>
                <a:schemeClr val="accent3"/>
              </a:solidFill>
              <a:ln w="25400">
                <a:solidFill>
                  <a:schemeClr val="lt1"/>
                </a:solidFill>
              </a:ln>
              <a:effectLst/>
              <a:scene3d>
                <a:camera prst="orthographicFront"/>
                <a:lightRig rig="threePt" dir="t"/>
              </a:scene3d>
              <a:sp3d contourW="25400">
                <a:contourClr>
                  <a:schemeClr val="lt1"/>
                </a:contourClr>
              </a:sp3d>
            </c:spPr>
            <c:extLst>
              <c:ext uri="{C3380CC4-5D6E-409C-BE32-E72D297353CC}">
                <c16:uniqueId xmlns:c16="http://schemas.microsoft.com/office/drawing/2014/chart" xmlns:c16r2="http://schemas.microsoft.com/office/drawing/2015/06/chart" xmlns:pkg="http://schemas.microsoft.com/office/2006/xmlPackage" val="{00000005-9EB5-42D2-8F4E-7732EF0C3F4C}"/>
              </c:ext>
            </c:extLst>
          </c:dPt>
          <c:dPt>
            <c:idx val="3"/>
            <c:bubble3D val="false"/>
            <c:spPr>
              <a:solidFill>
                <a:schemeClr val="accent4"/>
              </a:solidFill>
              <a:ln w="25400">
                <a:solidFill>
                  <a:schemeClr val="lt1"/>
                </a:solidFill>
              </a:ln>
              <a:effectLst/>
              <a:scene3d>
                <a:camera prst="orthographicFront"/>
                <a:lightRig rig="threePt" dir="t"/>
              </a:scene3d>
              <a:sp3d contourW="25400">
                <a:contourClr>
                  <a:schemeClr val="lt1"/>
                </a:contourClr>
              </a:sp3d>
            </c:spPr>
            <c:extLst>
              <c:ext uri="{C3380CC4-5D6E-409C-BE32-E72D297353CC}">
                <c16:uniqueId xmlns:c16="http://schemas.microsoft.com/office/drawing/2014/chart" xmlns:c16r2="http://schemas.microsoft.com/office/drawing/2015/06/chart" xmlns:pkg="http://schemas.microsoft.com/office/2006/xmlPackage" val="{00000007-9EB5-42D2-8F4E-7732EF0C3F4C}"/>
              </c:ext>
            </c:extLst>
          </c:dPt>
          <c:dPt>
            <c:idx val="4"/>
            <c:bubble3D val="false"/>
            <c:spPr>
              <a:solidFill>
                <a:schemeClr val="accent5"/>
              </a:solidFill>
              <a:ln w="25400">
                <a:solidFill>
                  <a:schemeClr val="lt1"/>
                </a:solidFill>
              </a:ln>
              <a:effectLst/>
              <a:scene3d>
                <a:camera prst="orthographicFront"/>
                <a:lightRig rig="threePt" dir="t"/>
              </a:scene3d>
              <a:sp3d contourW="25400">
                <a:contourClr>
                  <a:schemeClr val="lt1"/>
                </a:contourClr>
              </a:sp3d>
            </c:spPr>
            <c:extLst>
              <c:ext uri="{C3380CC4-5D6E-409C-BE32-E72D297353CC}">
                <c16:uniqueId xmlns:c16="http://schemas.microsoft.com/office/drawing/2014/chart" xmlns:c16r2="http://schemas.microsoft.com/office/drawing/2015/06/chart" xmlns:pkg="http://schemas.microsoft.com/office/2006/xmlPackage" val="{00000009-9EB5-42D2-8F4E-7732EF0C3F4C}"/>
              </c:ext>
            </c:extLst>
          </c:dPt>
          <c:dLbls>
            <c:spPr>
              <a:noFill/>
              <a:ln>
                <a:noFill/>
              </a:ln>
              <a:effectLst/>
            </c:spPr>
            <c:txPr>
              <a:bodyPr rot="0" spcFirstLastPara="true" vertOverflow="ellipsis" vert="horz" wrap="square" lIns="38100" tIns="19050" rIns="38100" bIns="19050" anchor="ctr" anchorCtr="true"/>
              <a:lstStyle/>
              <a:p>
                <a:pPr>
                  <a:defRPr lang="zh-CN" sz="1400" b="false" i="false" u="none" strike="noStrike" kern="1200" baseline="0">
                    <a:solidFill>
                      <a:schemeClr val="tx1">
                        <a:lumMod val="75000"/>
                        <a:lumOff val="25000"/>
                      </a:schemeClr>
                    </a:solidFill>
                    <a:latin typeface="仿宋_GB2312" pitchFamily="3" charset="-122"/>
                    <a:ea typeface="仿宋_GB2312" pitchFamily="3" charset="-122"/>
                    <a:cs typeface="+mn-cs"/>
                  </a:defRPr>
                </a:pPr>
                <a:endParaRPr lang="zh-CN"/>
              </a:p>
            </c:txPr>
            <c:dLblPos val="inEnd"/>
            <c:showLegendKey val="false"/>
            <c:showVal val="true"/>
            <c:showCatName val="false"/>
            <c:showSerName val="false"/>
            <c:showPercent val="false"/>
            <c:showBubbleSize val="false"/>
            <c:showLeaderLines val="true"/>
            <c:leaderLines>
              <c:spPr>
                <a:ln w="9525" cap="flat" cmpd="sng" algn="ctr">
                  <a:solidFill>
                    <a:schemeClr val="tx1">
                      <a:lumMod val="35000"/>
                      <a:lumOff val="65000"/>
                    </a:schemeClr>
                  </a:solidFill>
                  <a:prstDash val="solid"/>
                  <a:round/>
                </a:ln>
                <a:effectLst/>
              </c:spPr>
            </c:leaderLines>
            <c:extLst>
              <c:ext uri="{CE6537A1-D6FC-4f65-9D91-7224C49458BB}"/>
            </c:extLst>
          </c:dLbls>
          <c:cat>
            <c:strRef>
              <c:f>Sheet1!$A$2:$A$5</c:f>
              <c:strCache>
                <c:ptCount val="4"/>
                <c:pt idx="0">
                  <c:v>原材料获取</c:v>
                </c:pt>
                <c:pt idx="1">
                  <c:v>生产</c:v>
                </c:pt>
                <c:pt idx="2">
                  <c:v>运输/交付</c:v>
                </c:pt>
                <c:pt idx="3">
                  <c:v>生命末期</c:v>
                </c:pt>
              </c:strCache>
            </c:strRef>
          </c:cat>
          <c:val>
            <c:numRef>
              <c:f>Sheet1!$B$2:$B$5</c:f>
              <c:numCache>
                <c:formatCode>0.00%</c:formatCode>
                <c:ptCount val="4"/>
                <c:pt idx="0">
                  <c:v>0.5310</c:v>
                </c:pt>
                <c:pt idx="1">
                  <c:v>0.1855</c:v>
                </c:pt>
                <c:pt idx="2">
                  <c:v>0.1917</c:v>
                </c:pt>
                <c:pt idx="3">
                  <c:v>0.0918</c:v>
                </c:pt>
              </c:numCache>
            </c:numRef>
          </c:val>
          <c:extLst>
            <c:ext uri="{C3380CC4-5D6E-409C-BE32-E72D297353CC}">
              <c16:uniqueId xmlns:c16="http://schemas.microsoft.com/office/drawing/2014/chart" xmlns:c16r2="http://schemas.microsoft.com/office/drawing/2015/06/chart" xmlns:pkg="http://schemas.microsoft.com/office/2006/xmlPackage" val="{0000000A-9EB5-42D2-8F4E-7732EF0C3F4C}"/>
            </c:ext>
          </c:extLst>
        </c:ser>
        <c:dLbls>
          <c:showLegendKey val="false"/>
          <c:showVal val="true"/>
          <c:showCatName val="false"/>
          <c:showSerName val="false"/>
          <c:showPercent val="false"/>
          <c:showBubbleSize val="false"/>
          <c:showLeaderLines val="true"/>
        </c:dLbls>
      </c:pie3DChart>
      <c:spPr>
        <a:noFill/>
        <a:ln>
          <a:noFill/>
        </a:ln>
        <a:effectLst/>
      </c:spPr>
    </c:plotArea>
    <c:legend>
      <c:legendPos val="r"/>
      <c:overlay val="false"/>
      <c:spPr>
        <a:noFill/>
        <a:ln>
          <a:noFill/>
        </a:ln>
        <a:effectLst/>
      </c:spPr>
      <c:txPr>
        <a:bodyPr rot="0" spcFirstLastPara="true" vertOverflow="ellipsis" vert="horz" wrap="square" anchor="ctr" anchorCtr="true"/>
        <a:lstStyle/>
        <a:p>
          <a:pPr>
            <a:defRPr lang="zh-CN" sz="1400" b="false" i="false" u="none" strike="noStrike" kern="1200" baseline="0">
              <a:solidFill>
                <a:schemeClr val="tx1">
                  <a:lumMod val="65000"/>
                  <a:lumOff val="35000"/>
                </a:schemeClr>
              </a:solidFill>
              <a:latin typeface="仿宋_GB2312" pitchFamily="3" charset="-122"/>
              <a:ea typeface="仿宋_GB2312" pitchFamily="3" charset="-122"/>
              <a:cs typeface="+mn-cs"/>
            </a:defRPr>
          </a:pPr>
          <a:endParaRPr lang="zh-CN"/>
        </a:p>
      </c:txPr>
    </c:legend>
    <c:plotVisOnly val="true"/>
    <c:dispBlanksAs val="gap"/>
    <c:showDLblsOverMax val="false"/>
    <c:extLst>
      <c:ext uri="{0b15fc19-7d7d-44ad-8c2d-2c3a37ce22c3}">
        <chartProps xmlns="https://web.wps.cn/et/2018/main" xmlns:c16r2="http://schemas.microsoft.com/office/drawing/2015/06/chart" xmlns:pkg="http://schemas.microsoft.com/office/2006/xmlPackage" chartId="{a850b67a-7ba5-4193-b9ea-4450069a3d2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latin typeface="仿宋_GB2312" pitchFamily="3" charset="-122"/>
          <a:ea typeface="仿宋_GB2312" pitchFamily="3" charset="-122"/>
        </a:defRPr>
      </a:pPr>
      <a:endParaRPr lang="zh-CN"/>
    </a:p>
  </c:txPr>
  <c:externalData r:id="rId2">
    <c:autoUpdate val="false"/>
  </c:externalData>
</c:chartSpace>
</file>

<file path=word/theme/theme1.xml><?xml version="1.0" encoding="utf-8"?>
<a:theme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word/theme/themeOverride1.xml><?xml version="1.0" encoding="utf-8"?>
<a:themeOverride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Overrid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ns18="urn:schemas-microsoft-com:office:excel" xmlns:w10="urn:schemas-microsoft-com:office:word" xmlns:v="urn:schemas-microsoft-com:vml"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SixthEditionOfficeOnline.xsl" StyleName="APA"/>
</file>

<file path=customXml/item2.xml><?xml version="1.0" encoding="utf-8"?>
<s:customData xmlns:s="http://www.wps.cn/officeDocument/2013/wpsCustomData" xmlns="http://www.wps.cn/officeDocument/2013/wpsCustomData" xmlns:pkg="http://schemas.microsoft.com/office/2006/xmlPackage">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AE341E-60E5-45BF-B253-9E1E5F509A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29</properties:Pages>
  <properties:Words>3514</properties:Words>
  <properties:Characters>4639</properties:Characters>
  <properties:Lines>662</properties:Lines>
  <properties:Paragraphs>479</properties:Paragraphs>
  <properties:TotalTime>1</properties:TotalTime>
  <properties:ScaleCrop>false</properties:ScaleCrop>
  <properties:LinksUpToDate>false</properties:LinksUpToDate>
  <properties:CharactersWithSpaces>7674</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2025-10-21T11:45:00Z</dcterms:created>
  <dc:creator>OFFICE</dc:creator>
  <cp:lastModifiedBy>XXX</cp:lastModifiedBy>
  <dcterms:modified xmlns:xsi="http://www.w3.org/2001/XMLSchema-instance" xsi:type="dcterms:W3CDTF">2025-10-21T11:45:00Z</dcterms:modified>
  <cp:revision>2</cp:revision>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KSOProductBuildVer">
    <vt:lpwstr>2052-12.1.0.23125</vt:lpwstr>
  </prop:property>
  <prop:property fmtid="{D5CDD505-2E9C-101B-9397-08002B2CF9AE}" pid="3" name="ICV">
    <vt:lpwstr>F1EF556B9C4041D3A38BA620183ABB76_13</vt:lpwstr>
  </prop:property>
  <prop:property fmtid="{D5CDD505-2E9C-101B-9397-08002B2CF9AE}" pid="4" name="KSOTemplateDocerSaveRecord">
    <vt:lpwstr>eyJoZGlkIjoiYWYxNzQ0NWY1ODEzYmI0N2JkNzQ1MmI3ZjBiNmMwNjkiLCJ1c2VySWQiOiIzMDAwNTQ2MDEifQ==</vt:lpwstr>
  </prop:property>
</prop:Properties>
</file>