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6AA87C" w14:textId="30AE913F" w:rsidR="00886DAA" w:rsidRDefault="00886DAA" w:rsidP="00886DAA">
      <w:pPr>
        <w:rPr>
          <w:rFonts w:ascii="Arial" w:hAnsi="Arial" w:cs="Arial"/>
          <w:b/>
          <w:bCs/>
          <w:sz w:val="20"/>
          <w:szCs w:val="20"/>
        </w:rPr>
      </w:pPr>
      <w:r w:rsidRPr="00886DAA">
        <w:rPr>
          <w:rFonts w:ascii="Arial" w:hAnsi="Arial" w:cs="Arial"/>
          <w:b/>
          <w:bCs/>
          <w:sz w:val="20"/>
          <w:szCs w:val="20"/>
        </w:rPr>
        <w:t xml:space="preserve">Hope Supply Co. Partner Geocoding Project – </w:t>
      </w:r>
      <w:r w:rsidRPr="00886DAA">
        <w:rPr>
          <w:rFonts w:ascii="Arial" w:hAnsi="Arial" w:cs="Arial"/>
          <w:b/>
          <w:bCs/>
          <w:sz w:val="20"/>
          <w:szCs w:val="20"/>
        </w:rPr>
        <w:t xml:space="preserve">Portfolio </w:t>
      </w:r>
      <w:r w:rsidRPr="00886DAA">
        <w:rPr>
          <w:rFonts w:ascii="Arial" w:hAnsi="Arial" w:cs="Arial"/>
          <w:b/>
          <w:bCs/>
          <w:sz w:val="20"/>
          <w:szCs w:val="20"/>
        </w:rPr>
        <w:t>Write-Up</w:t>
      </w:r>
      <w:r w:rsidRPr="00886DAA">
        <w:rPr>
          <w:rFonts w:ascii="Arial" w:hAnsi="Arial" w:cs="Arial"/>
          <w:sz w:val="20"/>
          <w:szCs w:val="20"/>
        </w:rPr>
        <w:br/>
      </w:r>
      <w:r w:rsidRPr="00886DAA">
        <w:rPr>
          <w:rFonts w:ascii="Arial" w:hAnsi="Arial" w:cs="Arial"/>
          <w:b/>
          <w:bCs/>
          <w:sz w:val="20"/>
          <w:szCs w:val="20"/>
        </w:rPr>
        <w:t>By Crystal Hollis, GISC 2335 – Programming for GIS</w:t>
      </w:r>
    </w:p>
    <w:p w14:paraId="0016E75D" w14:textId="12255528" w:rsidR="00886DAA" w:rsidRDefault="00886DAA" w:rsidP="00886DAA">
      <w:pPr>
        <w:rPr>
          <w:rFonts w:ascii="Arial" w:hAnsi="Arial" w:cs="Arial"/>
          <w:sz w:val="20"/>
          <w:szCs w:val="20"/>
        </w:rPr>
      </w:pPr>
      <w:r>
        <w:rPr>
          <w:rFonts w:ascii="Arial" w:hAnsi="Arial" w:cs="Arial"/>
          <w:b/>
          <w:bCs/>
          <w:sz w:val="20"/>
          <w:szCs w:val="20"/>
        </w:rPr>
        <w:t xml:space="preserve">GitHub: </w:t>
      </w:r>
      <w:hyperlink r:id="rId5" w:history="1">
        <w:r w:rsidRPr="00BE0628">
          <w:rPr>
            <w:rStyle w:val="Hyperlink"/>
            <w:rFonts w:ascii="Arial" w:hAnsi="Arial" w:cs="Arial"/>
            <w:sz w:val="20"/>
            <w:szCs w:val="20"/>
          </w:rPr>
          <w:t>https://github.com/crystaljhollis/DallasCollege_Portfolio/tree/main/GISC2335_ProgrammingForGIS/WeeklyContent/week16</w:t>
        </w:r>
      </w:hyperlink>
      <w:r>
        <w:rPr>
          <w:rFonts w:ascii="Arial" w:hAnsi="Arial" w:cs="Arial"/>
          <w:sz w:val="20"/>
          <w:szCs w:val="20"/>
        </w:rPr>
        <w:t xml:space="preserve"> </w:t>
      </w:r>
    </w:p>
    <w:p w14:paraId="72AD75E0" w14:textId="408A5379" w:rsidR="00886DAA" w:rsidRPr="00886DAA" w:rsidRDefault="00886DAA" w:rsidP="00886DAA">
      <w:pPr>
        <w:rPr>
          <w:rFonts w:ascii="Arial" w:hAnsi="Arial" w:cs="Arial"/>
          <w:sz w:val="20"/>
          <w:szCs w:val="20"/>
        </w:rPr>
      </w:pPr>
      <w:r>
        <w:rPr>
          <w:rFonts w:ascii="Arial" w:hAnsi="Arial" w:cs="Arial"/>
          <w:b/>
          <w:bCs/>
          <w:sz w:val="20"/>
          <w:szCs w:val="20"/>
        </w:rPr>
        <w:t>Package Link:</w:t>
      </w:r>
      <w:r>
        <w:rPr>
          <w:rFonts w:ascii="Arial" w:hAnsi="Arial" w:cs="Arial"/>
          <w:sz w:val="20"/>
          <w:szCs w:val="20"/>
        </w:rPr>
        <w:t xml:space="preserve"> </w:t>
      </w:r>
      <w:hyperlink r:id="rId6" w:history="1">
        <w:r w:rsidR="00FD1546" w:rsidRPr="00BE0628">
          <w:rPr>
            <w:rStyle w:val="Hyperlink"/>
            <w:rFonts w:ascii="Arial" w:hAnsi="Arial" w:cs="Arial"/>
            <w:sz w:val="20"/>
            <w:szCs w:val="20"/>
          </w:rPr>
          <w:t>https://arcg.is/0aq4OT2</w:t>
        </w:r>
      </w:hyperlink>
      <w:r w:rsidR="00FD1546">
        <w:rPr>
          <w:rFonts w:ascii="Arial" w:hAnsi="Arial" w:cs="Arial"/>
          <w:sz w:val="20"/>
          <w:szCs w:val="20"/>
        </w:rPr>
        <w:t xml:space="preserve"> </w:t>
      </w:r>
    </w:p>
    <w:p w14:paraId="0FCE82B6"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2BE84CCE">
          <v:rect id="_x0000_i1055" style="width:0;height:1.5pt" o:hralign="center" o:hrstd="t" o:hr="t" fillcolor="#a0a0a0" stroked="f"/>
        </w:pict>
      </w:r>
    </w:p>
    <w:p w14:paraId="007927C2" w14:textId="77777777" w:rsidR="00886DAA" w:rsidRPr="00886DAA" w:rsidRDefault="00886DAA" w:rsidP="00886DAA">
      <w:pPr>
        <w:rPr>
          <w:rFonts w:ascii="Arial" w:hAnsi="Arial" w:cs="Arial"/>
          <w:b/>
          <w:bCs/>
          <w:sz w:val="20"/>
          <w:szCs w:val="20"/>
        </w:rPr>
      </w:pPr>
      <w:r w:rsidRPr="00886DAA">
        <w:rPr>
          <w:rFonts w:ascii="Arial" w:hAnsi="Arial" w:cs="Arial"/>
          <w:b/>
          <w:bCs/>
          <w:sz w:val="20"/>
          <w:szCs w:val="20"/>
        </w:rPr>
        <w:t>Problem Statement</w:t>
      </w:r>
    </w:p>
    <w:p w14:paraId="42F6F453" w14:textId="77777777" w:rsidR="00886DAA" w:rsidRPr="00886DAA" w:rsidRDefault="00886DAA" w:rsidP="00886DAA">
      <w:pPr>
        <w:rPr>
          <w:rFonts w:ascii="Arial" w:hAnsi="Arial" w:cs="Arial"/>
          <w:sz w:val="20"/>
          <w:szCs w:val="20"/>
        </w:rPr>
      </w:pPr>
      <w:r w:rsidRPr="00886DAA">
        <w:rPr>
          <w:rFonts w:ascii="Arial" w:hAnsi="Arial" w:cs="Arial"/>
          <w:sz w:val="20"/>
          <w:szCs w:val="20"/>
        </w:rPr>
        <w:t xml:space="preserve">Hope Supply Co. provided me with a list of 2024 partner agencies—Pantry Partners, Diaper Bank Partners, and Outreach Partners—but no street addresses or coordinates. Manually looking up each location in ArcGIS Pro would be tedious and </w:t>
      </w:r>
      <w:proofErr w:type="gramStart"/>
      <w:r w:rsidRPr="00886DAA">
        <w:rPr>
          <w:rFonts w:ascii="Arial" w:hAnsi="Arial" w:cs="Arial"/>
          <w:sz w:val="20"/>
          <w:szCs w:val="20"/>
        </w:rPr>
        <w:t>error-prone</w:t>
      </w:r>
      <w:proofErr w:type="gramEnd"/>
      <w:r w:rsidRPr="00886DAA">
        <w:rPr>
          <w:rFonts w:ascii="Arial" w:hAnsi="Arial" w:cs="Arial"/>
          <w:sz w:val="20"/>
          <w:szCs w:val="20"/>
        </w:rPr>
        <w:t>. My goal was to fully automate the geocoding process so that every partner agency appears as a point on a map, complete with address fields and X/Y coordinates.</w:t>
      </w:r>
    </w:p>
    <w:p w14:paraId="1707EC7F"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09D742EC">
          <v:rect id="_x0000_i1056" style="width:0;height:1.5pt" o:hralign="center" o:hrstd="t" o:hr="t" fillcolor="#a0a0a0" stroked="f"/>
        </w:pict>
      </w:r>
    </w:p>
    <w:p w14:paraId="260888FF" w14:textId="77777777" w:rsidR="00886DAA" w:rsidRPr="00886DAA" w:rsidRDefault="00886DAA" w:rsidP="00886DAA">
      <w:pPr>
        <w:rPr>
          <w:rFonts w:ascii="Arial" w:hAnsi="Arial" w:cs="Arial"/>
          <w:b/>
          <w:bCs/>
          <w:sz w:val="20"/>
          <w:szCs w:val="20"/>
        </w:rPr>
      </w:pPr>
      <w:r w:rsidRPr="00886DAA">
        <w:rPr>
          <w:rFonts w:ascii="Arial" w:hAnsi="Arial" w:cs="Arial"/>
          <w:b/>
          <w:bCs/>
          <w:sz w:val="20"/>
          <w:szCs w:val="20"/>
        </w:rPr>
        <w:t xml:space="preserve">What </w:t>
      </w:r>
      <w:proofErr w:type="gramStart"/>
      <w:r w:rsidRPr="00886DAA">
        <w:rPr>
          <w:rFonts w:ascii="Arial" w:hAnsi="Arial" w:cs="Arial"/>
          <w:b/>
          <w:bCs/>
          <w:sz w:val="20"/>
          <w:szCs w:val="20"/>
        </w:rPr>
        <w:t>the Scripts</w:t>
      </w:r>
      <w:proofErr w:type="gramEnd"/>
      <w:r w:rsidRPr="00886DAA">
        <w:rPr>
          <w:rFonts w:ascii="Arial" w:hAnsi="Arial" w:cs="Arial"/>
          <w:b/>
          <w:bCs/>
          <w:sz w:val="20"/>
          <w:szCs w:val="20"/>
        </w:rPr>
        <w:t xml:space="preserve"> Do</w:t>
      </w:r>
    </w:p>
    <w:p w14:paraId="307C75B4"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Environment &amp; License Validation</w:t>
      </w:r>
    </w:p>
    <w:p w14:paraId="31BC56C7" w14:textId="77777777" w:rsidR="00886DAA" w:rsidRPr="00886DAA" w:rsidRDefault="00886DAA" w:rsidP="00886DAA">
      <w:pPr>
        <w:numPr>
          <w:ilvl w:val="1"/>
          <w:numId w:val="1"/>
        </w:numPr>
        <w:rPr>
          <w:rFonts w:ascii="Arial" w:hAnsi="Arial" w:cs="Arial"/>
          <w:sz w:val="20"/>
          <w:szCs w:val="20"/>
        </w:rPr>
      </w:pPr>
      <w:r w:rsidRPr="00886DAA">
        <w:rPr>
          <w:rFonts w:ascii="Arial" w:hAnsi="Arial" w:cs="Arial"/>
          <w:sz w:val="20"/>
          <w:szCs w:val="20"/>
        </w:rPr>
        <w:t xml:space="preserve">Each Python script first confirms it’s running under the ArcGIS Pro “arcgispro-py3” interpreter and that an </w:t>
      </w:r>
      <w:proofErr w:type="spellStart"/>
      <w:r w:rsidRPr="00886DAA">
        <w:rPr>
          <w:rFonts w:ascii="Arial" w:hAnsi="Arial" w:cs="Arial"/>
          <w:sz w:val="20"/>
          <w:szCs w:val="20"/>
        </w:rPr>
        <w:t>ArcInfo</w:t>
      </w:r>
      <w:proofErr w:type="spellEnd"/>
      <w:r w:rsidRPr="00886DAA">
        <w:rPr>
          <w:rFonts w:ascii="Arial" w:hAnsi="Arial" w:cs="Arial"/>
          <w:sz w:val="20"/>
          <w:szCs w:val="20"/>
        </w:rPr>
        <w:t xml:space="preserve"> (Advanced) license is available, exiting cleanly with a pop-up error if requirements aren’t met.</w:t>
      </w:r>
    </w:p>
    <w:p w14:paraId="2159E8B6"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Workspace &amp; Excel Workbook Selection</w:t>
      </w:r>
    </w:p>
    <w:p w14:paraId="11414E7C" w14:textId="77777777" w:rsidR="00886DAA" w:rsidRPr="00886DAA" w:rsidRDefault="00886DAA" w:rsidP="00886DAA">
      <w:pPr>
        <w:numPr>
          <w:ilvl w:val="1"/>
          <w:numId w:val="1"/>
        </w:numPr>
        <w:rPr>
          <w:rFonts w:ascii="Arial" w:hAnsi="Arial" w:cs="Arial"/>
          <w:sz w:val="20"/>
          <w:szCs w:val="20"/>
        </w:rPr>
      </w:pPr>
      <w:r w:rsidRPr="00886DAA">
        <w:rPr>
          <w:rFonts w:ascii="Arial" w:hAnsi="Arial" w:cs="Arial"/>
          <w:sz w:val="20"/>
          <w:szCs w:val="20"/>
        </w:rPr>
        <w:t xml:space="preserve">The user is prompted (via </w:t>
      </w:r>
      <w:proofErr w:type="spellStart"/>
      <w:r w:rsidRPr="00886DAA">
        <w:rPr>
          <w:rFonts w:ascii="Arial" w:hAnsi="Arial" w:cs="Arial"/>
          <w:sz w:val="20"/>
          <w:szCs w:val="20"/>
        </w:rPr>
        <w:t>Tkinter</w:t>
      </w:r>
      <w:proofErr w:type="spellEnd"/>
      <w:r w:rsidRPr="00886DAA">
        <w:rPr>
          <w:rFonts w:ascii="Arial" w:hAnsi="Arial" w:cs="Arial"/>
          <w:sz w:val="20"/>
          <w:szCs w:val="20"/>
        </w:rPr>
        <w:t xml:space="preserve"> dialogs) to choose an output folder and the Excel workbook containing partner data. If the workbook has multiple sheets, the user types or selects the correct one.</w:t>
      </w:r>
    </w:p>
    <w:p w14:paraId="116C9FA6"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Data Ingestion</w:t>
      </w:r>
    </w:p>
    <w:p w14:paraId="0F356A6A" w14:textId="77777777" w:rsidR="00886DAA" w:rsidRPr="00886DAA" w:rsidRDefault="00886DAA" w:rsidP="00886DAA">
      <w:pPr>
        <w:numPr>
          <w:ilvl w:val="1"/>
          <w:numId w:val="1"/>
        </w:numPr>
        <w:rPr>
          <w:rFonts w:ascii="Arial" w:hAnsi="Arial" w:cs="Arial"/>
          <w:sz w:val="20"/>
          <w:szCs w:val="20"/>
        </w:rPr>
      </w:pPr>
      <w:r w:rsidRPr="00886DAA">
        <w:rPr>
          <w:rFonts w:ascii="Arial" w:hAnsi="Arial" w:cs="Arial"/>
          <w:sz w:val="20"/>
          <w:szCs w:val="20"/>
        </w:rPr>
        <w:t xml:space="preserve">I use </w:t>
      </w:r>
      <w:r w:rsidRPr="00886DAA">
        <w:rPr>
          <w:rFonts w:ascii="Arial" w:hAnsi="Arial" w:cs="Arial"/>
          <w:b/>
          <w:bCs/>
          <w:sz w:val="20"/>
          <w:szCs w:val="20"/>
        </w:rPr>
        <w:t>pandas</w:t>
      </w:r>
      <w:r w:rsidRPr="00886DAA">
        <w:rPr>
          <w:rFonts w:ascii="Arial" w:hAnsi="Arial" w:cs="Arial"/>
          <w:sz w:val="20"/>
          <w:szCs w:val="20"/>
        </w:rPr>
        <w:t xml:space="preserve"> to read that sheet into a </w:t>
      </w:r>
      <w:proofErr w:type="spellStart"/>
      <w:r w:rsidRPr="00886DAA">
        <w:rPr>
          <w:rFonts w:ascii="Arial" w:hAnsi="Arial" w:cs="Arial"/>
          <w:sz w:val="20"/>
          <w:szCs w:val="20"/>
        </w:rPr>
        <w:t>DataFrame</w:t>
      </w:r>
      <w:proofErr w:type="spellEnd"/>
      <w:r w:rsidRPr="00886DAA">
        <w:rPr>
          <w:rFonts w:ascii="Arial" w:hAnsi="Arial" w:cs="Arial"/>
          <w:sz w:val="20"/>
          <w:szCs w:val="20"/>
        </w:rPr>
        <w:t xml:space="preserve">; then convert it into a structured NumPy array sized exactly to each column’s longest string—this avoids </w:t>
      </w:r>
      <w:proofErr w:type="spellStart"/>
      <w:r w:rsidRPr="00886DAA">
        <w:rPr>
          <w:rFonts w:ascii="Arial" w:hAnsi="Arial" w:cs="Arial"/>
          <w:sz w:val="20"/>
          <w:szCs w:val="20"/>
        </w:rPr>
        <w:t>ArcPy’s</w:t>
      </w:r>
      <w:proofErr w:type="spellEnd"/>
      <w:r w:rsidRPr="00886DAA">
        <w:rPr>
          <w:rFonts w:ascii="Arial" w:hAnsi="Arial" w:cs="Arial"/>
          <w:sz w:val="20"/>
          <w:szCs w:val="20"/>
        </w:rPr>
        <w:t xml:space="preserve"> Excel</w:t>
      </w:r>
      <w:r w:rsidRPr="00886DAA">
        <w:rPr>
          <w:rFonts w:ascii="Cambria Math" w:hAnsi="Cambria Math" w:cs="Cambria Math"/>
          <w:sz w:val="20"/>
          <w:szCs w:val="20"/>
        </w:rPr>
        <w:t>‐</w:t>
      </w:r>
      <w:r w:rsidRPr="00886DAA">
        <w:rPr>
          <w:rFonts w:ascii="Arial" w:hAnsi="Arial" w:cs="Arial"/>
          <w:sz w:val="20"/>
          <w:szCs w:val="20"/>
        </w:rPr>
        <w:t>to</w:t>
      </w:r>
      <w:r w:rsidRPr="00886DAA">
        <w:rPr>
          <w:rFonts w:ascii="Cambria Math" w:hAnsi="Cambria Math" w:cs="Cambria Math"/>
          <w:sz w:val="20"/>
          <w:szCs w:val="20"/>
        </w:rPr>
        <w:t>‐</w:t>
      </w:r>
      <w:r w:rsidRPr="00886DAA">
        <w:rPr>
          <w:rFonts w:ascii="Arial" w:hAnsi="Arial" w:cs="Arial"/>
          <w:sz w:val="20"/>
          <w:szCs w:val="20"/>
        </w:rPr>
        <w:t xml:space="preserve">table quirks. The array loads into an </w:t>
      </w:r>
      <w:proofErr w:type="spellStart"/>
      <w:r w:rsidRPr="00886DAA">
        <w:rPr>
          <w:rFonts w:ascii="Arial" w:hAnsi="Arial" w:cs="Arial"/>
          <w:sz w:val="20"/>
          <w:szCs w:val="20"/>
        </w:rPr>
        <w:t>in_memory</w:t>
      </w:r>
      <w:proofErr w:type="spellEnd"/>
      <w:r w:rsidRPr="00886DAA">
        <w:rPr>
          <w:rFonts w:ascii="Arial" w:hAnsi="Arial" w:cs="Arial"/>
          <w:sz w:val="20"/>
          <w:szCs w:val="20"/>
        </w:rPr>
        <w:t xml:space="preserve"> table.</w:t>
      </w:r>
    </w:p>
    <w:p w14:paraId="0F402673"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Geocoding</w:t>
      </w:r>
    </w:p>
    <w:p w14:paraId="2B0FB743" w14:textId="77777777" w:rsidR="00886DAA" w:rsidRPr="00886DAA" w:rsidRDefault="00886DAA" w:rsidP="00886DAA">
      <w:pPr>
        <w:numPr>
          <w:ilvl w:val="1"/>
          <w:numId w:val="1"/>
        </w:numPr>
        <w:rPr>
          <w:rFonts w:ascii="Arial" w:hAnsi="Arial" w:cs="Arial"/>
          <w:sz w:val="20"/>
          <w:szCs w:val="20"/>
        </w:rPr>
      </w:pPr>
      <w:r w:rsidRPr="00886DAA">
        <w:rPr>
          <w:rFonts w:ascii="Arial" w:hAnsi="Arial" w:cs="Arial"/>
          <w:b/>
          <w:bCs/>
          <w:sz w:val="20"/>
          <w:szCs w:val="20"/>
        </w:rPr>
        <w:t>Single-location script:</w:t>
      </w:r>
      <w:r w:rsidRPr="00886DAA">
        <w:rPr>
          <w:rFonts w:ascii="Arial" w:hAnsi="Arial" w:cs="Arial"/>
          <w:sz w:val="20"/>
          <w:szCs w:val="20"/>
        </w:rPr>
        <w:t xml:space="preserve"> calls </w:t>
      </w:r>
      <w:proofErr w:type="spellStart"/>
      <w:r w:rsidRPr="00886DAA">
        <w:rPr>
          <w:rFonts w:ascii="Arial" w:hAnsi="Arial" w:cs="Arial"/>
          <w:sz w:val="20"/>
          <w:szCs w:val="20"/>
        </w:rPr>
        <w:t>ArcPy’s</w:t>
      </w:r>
      <w:proofErr w:type="spellEnd"/>
      <w:r w:rsidRPr="00886DAA">
        <w:rPr>
          <w:rFonts w:ascii="Arial" w:hAnsi="Arial" w:cs="Arial"/>
          <w:sz w:val="20"/>
          <w:szCs w:val="20"/>
        </w:rPr>
        <w:t xml:space="preserve"> </w:t>
      </w:r>
      <w:proofErr w:type="spellStart"/>
      <w:r w:rsidRPr="00886DAA">
        <w:rPr>
          <w:rFonts w:ascii="Arial" w:hAnsi="Arial" w:cs="Arial"/>
          <w:sz w:val="20"/>
          <w:szCs w:val="20"/>
        </w:rPr>
        <w:t>GeocodeAddresses</w:t>
      </w:r>
      <w:proofErr w:type="spellEnd"/>
      <w:r w:rsidRPr="00886DAA">
        <w:rPr>
          <w:rFonts w:ascii="Arial" w:hAnsi="Arial" w:cs="Arial"/>
          <w:sz w:val="20"/>
          <w:szCs w:val="20"/>
        </w:rPr>
        <w:t xml:space="preserve"> tool once on the entire table.</w:t>
      </w:r>
    </w:p>
    <w:p w14:paraId="14F642A2" w14:textId="77777777" w:rsidR="00886DAA" w:rsidRPr="00886DAA" w:rsidRDefault="00886DAA" w:rsidP="00886DAA">
      <w:pPr>
        <w:numPr>
          <w:ilvl w:val="1"/>
          <w:numId w:val="1"/>
        </w:numPr>
        <w:rPr>
          <w:rFonts w:ascii="Arial" w:hAnsi="Arial" w:cs="Arial"/>
          <w:sz w:val="20"/>
          <w:szCs w:val="20"/>
        </w:rPr>
      </w:pPr>
      <w:r w:rsidRPr="00886DAA">
        <w:rPr>
          <w:rFonts w:ascii="Arial" w:hAnsi="Arial" w:cs="Arial"/>
          <w:b/>
          <w:bCs/>
          <w:sz w:val="20"/>
          <w:szCs w:val="20"/>
        </w:rPr>
        <w:t>Multi-location script:</w:t>
      </w:r>
      <w:r w:rsidRPr="00886DAA">
        <w:rPr>
          <w:rFonts w:ascii="Arial" w:hAnsi="Arial" w:cs="Arial"/>
          <w:sz w:val="20"/>
          <w:szCs w:val="20"/>
        </w:rPr>
        <w:t xml:space="preserve"> “unpivots” any number of address columns into one “</w:t>
      </w:r>
      <w:proofErr w:type="spellStart"/>
      <w:r w:rsidRPr="00886DAA">
        <w:rPr>
          <w:rFonts w:ascii="Arial" w:hAnsi="Arial" w:cs="Arial"/>
          <w:sz w:val="20"/>
          <w:szCs w:val="20"/>
        </w:rPr>
        <w:t>SingleLine</w:t>
      </w:r>
      <w:proofErr w:type="spellEnd"/>
      <w:r w:rsidRPr="00886DAA">
        <w:rPr>
          <w:rFonts w:ascii="Arial" w:hAnsi="Arial" w:cs="Arial"/>
          <w:sz w:val="20"/>
          <w:szCs w:val="20"/>
        </w:rPr>
        <w:t xml:space="preserve">” field, then either calls </w:t>
      </w:r>
      <w:proofErr w:type="spellStart"/>
      <w:r w:rsidRPr="00886DAA">
        <w:rPr>
          <w:rFonts w:ascii="Arial" w:hAnsi="Arial" w:cs="Arial"/>
          <w:sz w:val="20"/>
          <w:szCs w:val="20"/>
        </w:rPr>
        <w:t>GeocodeAddresses</w:t>
      </w:r>
      <w:proofErr w:type="spellEnd"/>
      <w:r w:rsidRPr="00886DAA">
        <w:rPr>
          <w:rFonts w:ascii="Arial" w:hAnsi="Arial" w:cs="Arial"/>
          <w:sz w:val="20"/>
          <w:szCs w:val="20"/>
        </w:rPr>
        <w:t xml:space="preserve"> or hits the ArcGIS World Geocoder REST API per row and uses an </w:t>
      </w:r>
      <w:proofErr w:type="spellStart"/>
      <w:r w:rsidRPr="00886DAA">
        <w:rPr>
          <w:rFonts w:ascii="Arial" w:hAnsi="Arial" w:cs="Arial"/>
          <w:sz w:val="20"/>
          <w:szCs w:val="20"/>
        </w:rPr>
        <w:t>InsertCursor</w:t>
      </w:r>
      <w:proofErr w:type="spellEnd"/>
      <w:r w:rsidRPr="00886DAA">
        <w:rPr>
          <w:rFonts w:ascii="Arial" w:hAnsi="Arial" w:cs="Arial"/>
          <w:sz w:val="20"/>
          <w:szCs w:val="20"/>
        </w:rPr>
        <w:t xml:space="preserve"> to append each result.</w:t>
      </w:r>
    </w:p>
    <w:p w14:paraId="46670AA8"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Post-Processing</w:t>
      </w:r>
    </w:p>
    <w:p w14:paraId="7A10A5A5" w14:textId="77777777" w:rsidR="00886DAA" w:rsidRPr="00886DAA" w:rsidRDefault="00886DAA" w:rsidP="00886DAA">
      <w:pPr>
        <w:numPr>
          <w:ilvl w:val="1"/>
          <w:numId w:val="1"/>
        </w:numPr>
        <w:rPr>
          <w:rFonts w:ascii="Arial" w:hAnsi="Arial" w:cs="Arial"/>
          <w:sz w:val="20"/>
          <w:szCs w:val="20"/>
        </w:rPr>
      </w:pPr>
      <w:r w:rsidRPr="00886DAA">
        <w:rPr>
          <w:rFonts w:ascii="Arial" w:hAnsi="Arial" w:cs="Arial"/>
          <w:sz w:val="20"/>
          <w:szCs w:val="20"/>
        </w:rPr>
        <w:t>Adds X/Y, ensures all address fields (</w:t>
      </w:r>
      <w:proofErr w:type="spellStart"/>
      <w:r w:rsidRPr="00886DAA">
        <w:rPr>
          <w:rFonts w:ascii="Arial" w:hAnsi="Arial" w:cs="Arial"/>
          <w:sz w:val="20"/>
          <w:szCs w:val="20"/>
        </w:rPr>
        <w:t>PartnerAddress</w:t>
      </w:r>
      <w:proofErr w:type="spellEnd"/>
      <w:r w:rsidRPr="00886DAA">
        <w:rPr>
          <w:rFonts w:ascii="Arial" w:hAnsi="Arial" w:cs="Arial"/>
          <w:sz w:val="20"/>
          <w:szCs w:val="20"/>
        </w:rPr>
        <w:t>, City, State, County, ZIP) exist, and exports any matches scoring below 80% for manual review.</w:t>
      </w:r>
    </w:p>
    <w:p w14:paraId="6BAFAA3E" w14:textId="77777777" w:rsidR="00886DAA" w:rsidRPr="00886DAA" w:rsidRDefault="00886DAA" w:rsidP="00886DAA">
      <w:pPr>
        <w:numPr>
          <w:ilvl w:val="0"/>
          <w:numId w:val="1"/>
        </w:numPr>
        <w:rPr>
          <w:rFonts w:ascii="Arial" w:hAnsi="Arial" w:cs="Arial"/>
          <w:sz w:val="20"/>
          <w:szCs w:val="20"/>
        </w:rPr>
      </w:pPr>
      <w:r w:rsidRPr="00886DAA">
        <w:rPr>
          <w:rFonts w:ascii="Arial" w:hAnsi="Arial" w:cs="Arial"/>
          <w:b/>
          <w:bCs/>
          <w:sz w:val="20"/>
          <w:szCs w:val="20"/>
        </w:rPr>
        <w:t>Final Output</w:t>
      </w:r>
    </w:p>
    <w:p w14:paraId="4D22FDBD" w14:textId="77777777" w:rsidR="00886DAA" w:rsidRPr="00886DAA" w:rsidRDefault="00886DAA" w:rsidP="00886DAA">
      <w:pPr>
        <w:numPr>
          <w:ilvl w:val="1"/>
          <w:numId w:val="1"/>
        </w:numPr>
        <w:rPr>
          <w:rFonts w:ascii="Arial" w:hAnsi="Arial" w:cs="Arial"/>
          <w:sz w:val="20"/>
          <w:szCs w:val="20"/>
        </w:rPr>
      </w:pPr>
      <w:r w:rsidRPr="00886DAA">
        <w:rPr>
          <w:rFonts w:ascii="Arial" w:hAnsi="Arial" w:cs="Arial"/>
          <w:sz w:val="20"/>
          <w:szCs w:val="20"/>
        </w:rPr>
        <w:lastRenderedPageBreak/>
        <w:t>The multi-location version appends new location points into a single “final” feature class (</w:t>
      </w:r>
      <w:proofErr w:type="spellStart"/>
      <w:r w:rsidRPr="00886DAA">
        <w:rPr>
          <w:rFonts w:ascii="Arial" w:hAnsi="Arial" w:cs="Arial"/>
          <w:sz w:val="20"/>
          <w:szCs w:val="20"/>
        </w:rPr>
        <w:t>HopePartners_Final</w:t>
      </w:r>
      <w:proofErr w:type="spellEnd"/>
      <w:r w:rsidRPr="00886DAA">
        <w:rPr>
          <w:rFonts w:ascii="Arial" w:hAnsi="Arial" w:cs="Arial"/>
          <w:sz w:val="20"/>
          <w:szCs w:val="20"/>
        </w:rPr>
        <w:t>), preserving the original single-location results.</w:t>
      </w:r>
    </w:p>
    <w:p w14:paraId="526D272E"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222F012C">
          <v:rect id="_x0000_i1057" style="width:0;height:1.5pt" o:hralign="center" o:hrstd="t" o:hr="t" fillcolor="#a0a0a0" stroked="f"/>
        </w:pict>
      </w:r>
    </w:p>
    <w:p w14:paraId="408502A7" w14:textId="49B8A4F3" w:rsidR="00886DAA" w:rsidRPr="00886DAA" w:rsidRDefault="00886DAA" w:rsidP="00886DAA">
      <w:pPr>
        <w:rPr>
          <w:rFonts w:ascii="Arial" w:hAnsi="Arial" w:cs="Arial"/>
          <w:b/>
          <w:bCs/>
          <w:sz w:val="20"/>
          <w:szCs w:val="20"/>
        </w:rPr>
      </w:pPr>
      <w:r w:rsidRPr="00886DAA">
        <w:rPr>
          <w:rFonts w:ascii="Arial" w:hAnsi="Arial" w:cs="Arial"/>
          <w:b/>
          <w:bCs/>
          <w:sz w:val="20"/>
          <w:szCs w:val="20"/>
        </w:rPr>
        <w:t>About the Batch Launcher</w:t>
      </w:r>
    </w:p>
    <w:p w14:paraId="49C38C92" w14:textId="77777777" w:rsidR="00886DAA" w:rsidRPr="00886DAA" w:rsidRDefault="00886DAA" w:rsidP="00886DAA">
      <w:pPr>
        <w:rPr>
          <w:rFonts w:ascii="Arial" w:hAnsi="Arial" w:cs="Arial"/>
          <w:sz w:val="20"/>
          <w:szCs w:val="20"/>
        </w:rPr>
      </w:pPr>
      <w:r w:rsidRPr="00886DAA">
        <w:rPr>
          <w:rFonts w:ascii="Arial" w:hAnsi="Arial" w:cs="Arial"/>
          <w:sz w:val="20"/>
          <w:szCs w:val="20"/>
        </w:rPr>
        <w:t>I supplied a simple .bat file—</w:t>
      </w:r>
      <w:r w:rsidRPr="00886DAA">
        <w:rPr>
          <w:rFonts w:ascii="Arial" w:hAnsi="Arial" w:cs="Arial"/>
          <w:b/>
          <w:bCs/>
          <w:sz w:val="20"/>
          <w:szCs w:val="20"/>
        </w:rPr>
        <w:t>EditAndRunIfPrompted_GeocodeLauncher.bat</w:t>
      </w:r>
      <w:r w:rsidRPr="00886DAA">
        <w:rPr>
          <w:rFonts w:ascii="Arial" w:hAnsi="Arial" w:cs="Arial"/>
          <w:sz w:val="20"/>
          <w:szCs w:val="20"/>
        </w:rPr>
        <w:t xml:space="preserve">—that novices can edit in Notepad to point PYTHON_EXE at their ArcGIS Pro Python interpreter. Double-clicking the batch file then ensures the script always runs in the correct environment, catches exit </w:t>
      </w:r>
      <w:proofErr w:type="gramStart"/>
      <w:r w:rsidRPr="00886DAA">
        <w:rPr>
          <w:rFonts w:ascii="Arial" w:hAnsi="Arial" w:cs="Arial"/>
          <w:sz w:val="20"/>
          <w:szCs w:val="20"/>
        </w:rPr>
        <w:t>codes, and</w:t>
      </w:r>
      <w:proofErr w:type="gramEnd"/>
      <w:r w:rsidRPr="00886DAA">
        <w:rPr>
          <w:rFonts w:ascii="Arial" w:hAnsi="Arial" w:cs="Arial"/>
          <w:sz w:val="20"/>
          <w:szCs w:val="20"/>
        </w:rPr>
        <w:t xml:space="preserve"> prints friendly success or error messages to the console.</w:t>
      </w:r>
    </w:p>
    <w:p w14:paraId="6DF496F3"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004CB99F">
          <v:rect id="_x0000_i1058" style="width:0;height:1.5pt" o:hralign="center" o:hrstd="t" o:hr="t" fillcolor="#a0a0a0" stroked="f"/>
        </w:pict>
      </w:r>
    </w:p>
    <w:p w14:paraId="5B4FE748" w14:textId="77777777" w:rsidR="00886DAA" w:rsidRPr="00886DAA" w:rsidRDefault="00886DAA" w:rsidP="00886DAA">
      <w:pPr>
        <w:rPr>
          <w:rFonts w:ascii="Arial" w:hAnsi="Arial" w:cs="Arial"/>
          <w:b/>
          <w:bCs/>
          <w:sz w:val="20"/>
          <w:szCs w:val="20"/>
        </w:rPr>
      </w:pPr>
      <w:r w:rsidRPr="00886DAA">
        <w:rPr>
          <w:rFonts w:ascii="Arial" w:hAnsi="Arial" w:cs="Arial"/>
          <w:b/>
          <w:bCs/>
          <w:sz w:val="20"/>
          <w:szCs w:val="20"/>
        </w:rPr>
        <w:t>Key Lessons Learned</w:t>
      </w:r>
    </w:p>
    <w:p w14:paraId="23688A80"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Iteration Is Essential:</w:t>
      </w:r>
      <w:r w:rsidRPr="00886DAA">
        <w:rPr>
          <w:rFonts w:ascii="Arial" w:hAnsi="Arial" w:cs="Arial"/>
          <w:sz w:val="20"/>
          <w:szCs w:val="20"/>
        </w:rPr>
        <w:t xml:space="preserve"> Each time I tweaked the code—fixing sheet</w:t>
      </w:r>
      <w:r w:rsidRPr="00886DAA">
        <w:rPr>
          <w:rFonts w:ascii="Cambria Math" w:hAnsi="Cambria Math" w:cs="Cambria Math"/>
          <w:sz w:val="20"/>
          <w:szCs w:val="20"/>
        </w:rPr>
        <w:t>‐</w:t>
      </w:r>
      <w:r w:rsidRPr="00886DAA">
        <w:rPr>
          <w:rFonts w:ascii="Arial" w:hAnsi="Arial" w:cs="Arial"/>
          <w:sz w:val="20"/>
          <w:szCs w:val="20"/>
        </w:rPr>
        <w:t>path syntax, adjusting field mappings, handling empty strings—I got closer to a bullet-proof solution.</w:t>
      </w:r>
    </w:p>
    <w:p w14:paraId="7C962611"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Raw Strings Aren’t Foolproof:</w:t>
      </w:r>
      <w:r w:rsidRPr="00886DAA">
        <w:rPr>
          <w:rFonts w:ascii="Arial" w:hAnsi="Arial" w:cs="Arial"/>
          <w:sz w:val="20"/>
          <w:szCs w:val="20"/>
        </w:rPr>
        <w:t xml:space="preserve"> Simply prepending r"…" sometimes didn’t normalize slashes on Windows, so I used </w:t>
      </w:r>
      <w:proofErr w:type="spellStart"/>
      <w:r w:rsidRPr="00886DAA">
        <w:rPr>
          <w:rFonts w:ascii="Arial" w:hAnsi="Arial" w:cs="Arial"/>
          <w:sz w:val="20"/>
          <w:szCs w:val="20"/>
        </w:rPr>
        <w:t>os.path.normpath</w:t>
      </w:r>
      <w:proofErr w:type="spellEnd"/>
      <w:r w:rsidRPr="00886DAA">
        <w:rPr>
          <w:rFonts w:ascii="Arial" w:hAnsi="Arial" w:cs="Arial"/>
          <w:sz w:val="20"/>
          <w:szCs w:val="20"/>
        </w:rPr>
        <w:t xml:space="preserve">() to guarantee valid backslashes for </w:t>
      </w:r>
      <w:proofErr w:type="spellStart"/>
      <w:r w:rsidRPr="00886DAA">
        <w:rPr>
          <w:rFonts w:ascii="Arial" w:hAnsi="Arial" w:cs="Arial"/>
          <w:sz w:val="20"/>
          <w:szCs w:val="20"/>
        </w:rPr>
        <w:t>ArcPy</w:t>
      </w:r>
      <w:proofErr w:type="spellEnd"/>
      <w:r w:rsidRPr="00886DAA">
        <w:rPr>
          <w:rFonts w:ascii="Arial" w:hAnsi="Arial" w:cs="Arial"/>
          <w:sz w:val="20"/>
          <w:szCs w:val="20"/>
        </w:rPr>
        <w:t>.</w:t>
      </w:r>
    </w:p>
    <w:p w14:paraId="273F44A7"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Pandas + NumPy Ingestion:</w:t>
      </w:r>
      <w:r w:rsidRPr="00886DAA">
        <w:rPr>
          <w:rFonts w:ascii="Arial" w:hAnsi="Arial" w:cs="Arial"/>
          <w:sz w:val="20"/>
          <w:szCs w:val="20"/>
        </w:rPr>
        <w:t xml:space="preserve"> Bypassing </w:t>
      </w:r>
      <w:proofErr w:type="spellStart"/>
      <w:r w:rsidRPr="00886DAA">
        <w:rPr>
          <w:rFonts w:ascii="Arial" w:hAnsi="Arial" w:cs="Arial"/>
          <w:sz w:val="20"/>
          <w:szCs w:val="20"/>
        </w:rPr>
        <w:t>ArcPy’s</w:t>
      </w:r>
      <w:proofErr w:type="spellEnd"/>
      <w:r w:rsidRPr="00886DAA">
        <w:rPr>
          <w:rFonts w:ascii="Arial" w:hAnsi="Arial" w:cs="Arial"/>
          <w:sz w:val="20"/>
          <w:szCs w:val="20"/>
        </w:rPr>
        <w:t xml:space="preserve"> Excel tools with </w:t>
      </w:r>
      <w:proofErr w:type="spellStart"/>
      <w:r w:rsidRPr="00886DAA">
        <w:rPr>
          <w:rFonts w:ascii="Arial" w:hAnsi="Arial" w:cs="Arial"/>
          <w:sz w:val="20"/>
          <w:szCs w:val="20"/>
        </w:rPr>
        <w:t>pandas.read_excel</w:t>
      </w:r>
      <w:proofErr w:type="spellEnd"/>
      <w:r w:rsidRPr="00886DAA">
        <w:rPr>
          <w:rFonts w:ascii="Arial" w:hAnsi="Arial" w:cs="Arial"/>
          <w:sz w:val="20"/>
          <w:szCs w:val="20"/>
        </w:rPr>
        <w:t xml:space="preserve"> and </w:t>
      </w:r>
      <w:proofErr w:type="spellStart"/>
      <w:r w:rsidRPr="00886DAA">
        <w:rPr>
          <w:rFonts w:ascii="Arial" w:hAnsi="Arial" w:cs="Arial"/>
          <w:sz w:val="20"/>
          <w:szCs w:val="20"/>
        </w:rPr>
        <w:t>NumPyArrayToTable</w:t>
      </w:r>
      <w:proofErr w:type="spellEnd"/>
      <w:r w:rsidRPr="00886DAA">
        <w:rPr>
          <w:rFonts w:ascii="Arial" w:hAnsi="Arial" w:cs="Arial"/>
          <w:sz w:val="20"/>
          <w:szCs w:val="20"/>
        </w:rPr>
        <w:t xml:space="preserve"> saved hours of “Table Load Error” headaches.</w:t>
      </w:r>
    </w:p>
    <w:p w14:paraId="4139727D"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REST API for Fine Control:</w:t>
      </w:r>
      <w:r w:rsidRPr="00886DAA">
        <w:rPr>
          <w:rFonts w:ascii="Arial" w:hAnsi="Arial" w:cs="Arial"/>
          <w:sz w:val="20"/>
          <w:szCs w:val="20"/>
        </w:rPr>
        <w:t xml:space="preserve"> When </w:t>
      </w:r>
      <w:proofErr w:type="spellStart"/>
      <w:r w:rsidRPr="00886DAA">
        <w:rPr>
          <w:rFonts w:ascii="Arial" w:hAnsi="Arial" w:cs="Arial"/>
          <w:sz w:val="20"/>
          <w:szCs w:val="20"/>
        </w:rPr>
        <w:t>GeocodeAddresses</w:t>
      </w:r>
      <w:proofErr w:type="spellEnd"/>
      <w:r w:rsidRPr="00886DAA">
        <w:rPr>
          <w:rFonts w:ascii="Arial" w:hAnsi="Arial" w:cs="Arial"/>
          <w:sz w:val="20"/>
          <w:szCs w:val="20"/>
        </w:rPr>
        <w:t xml:space="preserve"> misfired, calling the World Geocoder REST endpoint let me inspect JSON, handle timeouts, and log failures per row.</w:t>
      </w:r>
    </w:p>
    <w:p w14:paraId="53EA0B9D" w14:textId="77777777" w:rsidR="00886DAA" w:rsidRPr="00886DAA" w:rsidRDefault="00886DAA" w:rsidP="00886DAA">
      <w:pPr>
        <w:numPr>
          <w:ilvl w:val="0"/>
          <w:numId w:val="2"/>
        </w:numPr>
        <w:rPr>
          <w:rFonts w:ascii="Arial" w:hAnsi="Arial" w:cs="Arial"/>
          <w:sz w:val="20"/>
          <w:szCs w:val="20"/>
        </w:rPr>
      </w:pPr>
      <w:r w:rsidRPr="00886DAA">
        <w:rPr>
          <w:rFonts w:ascii="Arial" w:hAnsi="Arial" w:cs="Arial"/>
          <w:b/>
          <w:bCs/>
          <w:sz w:val="20"/>
          <w:szCs w:val="20"/>
        </w:rPr>
        <w:t>Living Atlas &amp; Beyond:</w:t>
      </w:r>
      <w:r w:rsidRPr="00886DAA">
        <w:rPr>
          <w:rFonts w:ascii="Arial" w:hAnsi="Arial" w:cs="Arial"/>
          <w:sz w:val="20"/>
          <w:szCs w:val="20"/>
        </w:rPr>
        <w:t xml:space="preserve"> I discovered powerful Living Atlas layers (e.g., under-6 poverty, demographic </w:t>
      </w:r>
      <w:proofErr w:type="spellStart"/>
      <w:r w:rsidRPr="00886DAA">
        <w:rPr>
          <w:rFonts w:ascii="Arial" w:hAnsi="Arial" w:cs="Arial"/>
          <w:sz w:val="20"/>
          <w:szCs w:val="20"/>
        </w:rPr>
        <w:t>rasters</w:t>
      </w:r>
      <w:proofErr w:type="spellEnd"/>
      <w:r w:rsidRPr="00886DAA">
        <w:rPr>
          <w:rFonts w:ascii="Arial" w:hAnsi="Arial" w:cs="Arial"/>
          <w:sz w:val="20"/>
          <w:szCs w:val="20"/>
        </w:rPr>
        <w:t>) that I can quickly drop into my maps for richer context.</w:t>
      </w:r>
    </w:p>
    <w:p w14:paraId="54CC5695" w14:textId="77777777" w:rsidR="00886DAA" w:rsidRPr="00886DAA" w:rsidRDefault="00886DAA" w:rsidP="00886DAA">
      <w:pPr>
        <w:rPr>
          <w:rFonts w:ascii="Arial" w:hAnsi="Arial" w:cs="Arial"/>
          <w:sz w:val="20"/>
          <w:szCs w:val="20"/>
        </w:rPr>
      </w:pPr>
      <w:r w:rsidRPr="00886DAA">
        <w:rPr>
          <w:rFonts w:ascii="Arial" w:hAnsi="Arial" w:cs="Arial"/>
          <w:sz w:val="20"/>
          <w:szCs w:val="20"/>
        </w:rPr>
        <w:pict w14:anchorId="1A79CAED">
          <v:rect id="_x0000_i1059" style="width:0;height:1.5pt" o:hralign="center" o:hrstd="t" o:hr="t" fillcolor="#a0a0a0" stroked="f"/>
        </w:pict>
      </w:r>
    </w:p>
    <w:p w14:paraId="3E227615" w14:textId="77777777" w:rsidR="00886DAA" w:rsidRPr="00886DAA" w:rsidRDefault="00886DAA" w:rsidP="00886DAA">
      <w:pPr>
        <w:rPr>
          <w:rFonts w:ascii="Arial" w:hAnsi="Arial" w:cs="Arial"/>
          <w:b/>
          <w:bCs/>
          <w:sz w:val="20"/>
          <w:szCs w:val="20"/>
        </w:rPr>
      </w:pPr>
      <w:r w:rsidRPr="00886DAA">
        <w:rPr>
          <w:rFonts w:ascii="Arial" w:hAnsi="Arial" w:cs="Arial"/>
          <w:b/>
          <w:bCs/>
          <w:sz w:val="20"/>
          <w:szCs w:val="20"/>
        </w:rPr>
        <w:t>Next Steps</w:t>
      </w:r>
    </w:p>
    <w:p w14:paraId="4B18E94E" w14:textId="77777777"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Finalize Geocoding</w:t>
      </w:r>
      <w:r w:rsidRPr="00886DAA">
        <w:rPr>
          <w:rFonts w:ascii="Arial" w:hAnsi="Arial" w:cs="Arial"/>
          <w:sz w:val="20"/>
          <w:szCs w:val="20"/>
        </w:rPr>
        <w:t>: Review the four low-score failures, correct or manually place them, then lock in the final feature class.</w:t>
      </w:r>
    </w:p>
    <w:p w14:paraId="15BB41D6" w14:textId="77777777"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Thematic Mapping</w:t>
      </w:r>
      <w:r w:rsidRPr="00886DAA">
        <w:rPr>
          <w:rFonts w:ascii="Arial" w:hAnsi="Arial" w:cs="Arial"/>
          <w:sz w:val="20"/>
          <w:szCs w:val="20"/>
        </w:rPr>
        <w:t>: Pull in a Living Atlas layer—“Children Under 6 Living in Poverty” for Dallas–Fort Worth—and symbolize partner points against it to identify service gaps.</w:t>
      </w:r>
    </w:p>
    <w:p w14:paraId="4BD962D1" w14:textId="77777777" w:rsidR="00886DAA" w:rsidRPr="00886DAA" w:rsidRDefault="00886DAA" w:rsidP="00886DAA">
      <w:pPr>
        <w:numPr>
          <w:ilvl w:val="0"/>
          <w:numId w:val="3"/>
        </w:numPr>
        <w:rPr>
          <w:rFonts w:ascii="Arial" w:hAnsi="Arial" w:cs="Arial"/>
          <w:sz w:val="20"/>
          <w:szCs w:val="20"/>
        </w:rPr>
      </w:pPr>
      <w:r w:rsidRPr="00886DAA">
        <w:rPr>
          <w:rFonts w:ascii="Arial" w:hAnsi="Arial" w:cs="Arial"/>
          <w:b/>
          <w:bCs/>
          <w:sz w:val="20"/>
          <w:szCs w:val="20"/>
        </w:rPr>
        <w:t>Deliver a Report</w:t>
      </w:r>
      <w:r w:rsidRPr="00886DAA">
        <w:rPr>
          <w:rFonts w:ascii="Arial" w:hAnsi="Arial" w:cs="Arial"/>
          <w:sz w:val="20"/>
          <w:szCs w:val="20"/>
        </w:rPr>
        <w:t>: Design a concise map series and dashboard, package it in ArcGIS Online, and volunteer to present findings to Hope Supply Co., demonstrating where new diaper or hygiene kit distributions are most needed.</w:t>
      </w:r>
    </w:p>
    <w:p w14:paraId="6DB0CEFB" w14:textId="77777777" w:rsidR="00886DAA" w:rsidRPr="00886DAA" w:rsidRDefault="00886DAA" w:rsidP="00886DAA">
      <w:pPr>
        <w:rPr>
          <w:rFonts w:ascii="Arial" w:hAnsi="Arial" w:cs="Arial"/>
          <w:sz w:val="20"/>
          <w:szCs w:val="20"/>
        </w:rPr>
      </w:pPr>
      <w:r w:rsidRPr="00886DAA">
        <w:rPr>
          <w:rFonts w:ascii="Arial" w:hAnsi="Arial" w:cs="Arial"/>
          <w:sz w:val="20"/>
          <w:szCs w:val="20"/>
        </w:rPr>
        <w:t>I’m still sharpening my skills, but this automated pipeline lays a solid foundation for data-driven decision-making in my client’s nonprofit outreach.</w:t>
      </w:r>
    </w:p>
    <w:p w14:paraId="5B8CDB7B" w14:textId="77777777" w:rsidR="0063197C" w:rsidRDefault="0063197C">
      <w:pPr>
        <w:rPr>
          <w:rFonts w:ascii="Arial" w:hAnsi="Arial" w:cs="Arial"/>
          <w:sz w:val="20"/>
          <w:szCs w:val="20"/>
        </w:rPr>
      </w:pPr>
    </w:p>
    <w:p w14:paraId="5D327084" w14:textId="77777777" w:rsidR="00FD1546" w:rsidRDefault="00FD1546">
      <w:pPr>
        <w:rPr>
          <w:rFonts w:ascii="Arial" w:hAnsi="Arial" w:cs="Arial"/>
          <w:b/>
          <w:bCs/>
          <w:sz w:val="20"/>
          <w:szCs w:val="20"/>
        </w:rPr>
      </w:pPr>
      <w:r>
        <w:rPr>
          <w:rFonts w:ascii="Arial" w:hAnsi="Arial" w:cs="Arial"/>
          <w:b/>
          <w:bCs/>
          <w:sz w:val="20"/>
          <w:szCs w:val="20"/>
        </w:rPr>
        <w:br w:type="page"/>
      </w:r>
    </w:p>
    <w:p w14:paraId="68876883" w14:textId="4B9CE60D" w:rsidR="00886DAA" w:rsidRPr="00886DAA" w:rsidRDefault="00886DAA">
      <w:pPr>
        <w:rPr>
          <w:rFonts w:ascii="Arial" w:hAnsi="Arial" w:cs="Arial"/>
          <w:b/>
          <w:bCs/>
          <w:sz w:val="20"/>
          <w:szCs w:val="20"/>
        </w:rPr>
      </w:pPr>
      <w:r w:rsidRPr="00886DAA">
        <w:rPr>
          <w:rFonts w:ascii="Arial" w:hAnsi="Arial" w:cs="Arial"/>
          <w:b/>
          <w:bCs/>
          <w:sz w:val="20"/>
          <w:szCs w:val="20"/>
        </w:rPr>
        <w:lastRenderedPageBreak/>
        <w:t>APPENDIX</w:t>
      </w:r>
    </w:p>
    <w:p w14:paraId="45940FF4" w14:textId="77777777" w:rsidR="00886DAA" w:rsidRDefault="00886DAA">
      <w:pPr>
        <w:rPr>
          <w:rFonts w:ascii="Arial" w:hAnsi="Arial" w:cs="Arial"/>
          <w:sz w:val="20"/>
          <w:szCs w:val="20"/>
        </w:rPr>
      </w:pPr>
    </w:p>
    <w:p w14:paraId="6775B3AF" w14:textId="77777777" w:rsidR="00886DAA" w:rsidRDefault="00886DAA" w:rsidP="00886DAA">
      <w:pPr>
        <w:spacing w:after="0"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Laura Montalvo</w:t>
      </w:r>
      <w:r w:rsidRPr="00A03CEE">
        <w:rPr>
          <w:rFonts w:ascii="Times New Roman" w:eastAsia="Times New Roman" w:hAnsi="Times New Roman" w:cs="Times New Roman"/>
          <w:kern w:val="0"/>
          <w14:ligatures w14:val="none"/>
        </w:rPr>
        <w:br/>
        <w:t>Program Director</w:t>
      </w:r>
      <w:r w:rsidRPr="00A03CEE">
        <w:rPr>
          <w:rFonts w:ascii="Times New Roman" w:eastAsia="Times New Roman" w:hAnsi="Times New Roman" w:cs="Times New Roman"/>
          <w:kern w:val="0"/>
          <w14:ligatures w14:val="none"/>
        </w:rPr>
        <w:br/>
        <w:t>Hope Supply Co.</w:t>
      </w:r>
    </w:p>
    <w:p w14:paraId="297B31B8" w14:textId="77777777" w:rsidR="00886DAA" w:rsidRPr="00A03CEE" w:rsidRDefault="00886DAA" w:rsidP="00886DAA">
      <w:pPr>
        <w:spacing w:after="0" w:line="240" w:lineRule="auto"/>
        <w:rPr>
          <w:rFonts w:ascii="Times New Roman" w:eastAsia="Times New Roman" w:hAnsi="Times New Roman" w:cs="Times New Roman"/>
          <w:kern w:val="0"/>
          <w14:ligatures w14:val="none"/>
        </w:rPr>
      </w:pPr>
      <w:r w:rsidRPr="000971BF">
        <w:rPr>
          <w:rFonts w:ascii="Times New Roman" w:eastAsia="Times New Roman" w:hAnsi="Times New Roman" w:cs="Times New Roman"/>
          <w:kern w:val="0"/>
          <w14:ligatures w14:val="none"/>
        </w:rPr>
        <w:t>laura@hopesupplyco.org</w:t>
      </w:r>
    </w:p>
    <w:p w14:paraId="762F1DF5" w14:textId="77777777" w:rsidR="00886DAA" w:rsidRPr="00A03CEE"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40F3BCB">
          <v:rect id="_x0000_i1085" alt="" style="width:468pt;height:.05pt;mso-width-percent:0;mso-height-percent:0;mso-width-percent:0;mso-height-percent:0" o:hralign="center" o:hrstd="t" o:hr="t" fillcolor="#a0a0a0" stroked="f"/>
        </w:pict>
      </w:r>
    </w:p>
    <w:p w14:paraId="089D301A"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Subject:</w:t>
      </w:r>
      <w:r w:rsidRPr="00A03CEE">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Crystal Hollis -</w:t>
      </w:r>
      <w:r w:rsidRPr="00A03CEE">
        <w:rPr>
          <w:rFonts w:ascii="Times New Roman" w:eastAsia="Times New Roman" w:hAnsi="Times New Roman" w:cs="Times New Roman"/>
          <w:kern w:val="0"/>
          <w14:ligatures w14:val="none"/>
        </w:rPr>
        <w:t xml:space="preserve"> GIS Project for Hope Supply Co. (School Portfolio)</w:t>
      </w:r>
      <w:r>
        <w:rPr>
          <w:rFonts w:ascii="Times New Roman" w:eastAsia="Times New Roman" w:hAnsi="Times New Roman" w:cs="Times New Roman"/>
          <w:kern w:val="0"/>
          <w14:ligatures w14:val="none"/>
        </w:rPr>
        <w:t xml:space="preserve"> Questions</w:t>
      </w:r>
    </w:p>
    <w:p w14:paraId="114AFEBC"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Hi Laura,</w:t>
      </w:r>
    </w:p>
    <w:p w14:paraId="051B290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Thank you again for being open to me working on a school project that supports Hope Supply Co.!</w:t>
      </w:r>
    </w:p>
    <w:p w14:paraId="7E008909"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Since my deadline is coming up quickly (the project is due May 11), I’m planning to create a geospatial analysis and report. The project will demonstrate applied GIS analysis techniques, such as mapping patterns of need, finding efficient delivery routes, and identifying areas that may need additional support, using newly sourced public or approved datasets. The final product could potentially assist with planning, grant writing, or outreach efforts.</w:t>
      </w:r>
    </w:p>
    <w:p w14:paraId="75962CA1"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If available, would you be able to help me answer a few quick questions so I can best align the project with your team’s needs?</w:t>
      </w:r>
    </w:p>
    <w:p w14:paraId="1D3B213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b/>
          <w:bCs/>
          <w:kern w:val="0"/>
          <w14:ligatures w14:val="none"/>
        </w:rPr>
        <w:t>What do you think should be the focus?</w:t>
      </w:r>
    </w:p>
    <w:p w14:paraId="0074FC4B"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Mapping areas of greatest need (such as child poverty rates or service gaps)</w:t>
      </w:r>
    </w:p>
    <w:p w14:paraId="22FF7229"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Optimizing basic delivery routes for supplies</w:t>
      </w:r>
    </w:p>
    <w:p w14:paraId="3CCB491E" w14:textId="77777777" w:rsidR="00886DAA" w:rsidRPr="00A03CEE" w:rsidRDefault="00886DAA" w:rsidP="00886DAA">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Another area you think would be most useful to your team</w:t>
      </w:r>
    </w:p>
    <w:p w14:paraId="5DC0C80B"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Additional Context (if applicable):</w:t>
      </w:r>
    </w:p>
    <w:p w14:paraId="47C742BC" w14:textId="77777777" w:rsidR="00886DAA" w:rsidRPr="00A03CEE" w:rsidRDefault="00886DAA" w:rsidP="00886D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Who would be the intended audience for this project? (e.g., internal leadership, donors, partners)</w:t>
      </w:r>
    </w:p>
    <w:p w14:paraId="4257FFFC" w14:textId="77777777" w:rsidR="00886DAA" w:rsidRPr="00A03CEE" w:rsidRDefault="00886DAA" w:rsidP="00886DAA">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What decisions or actions might the project inform? (e.g., fundraising strategy, delivery logistics, partnership outreach)</w:t>
      </w:r>
    </w:p>
    <w:p w14:paraId="450450A5"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If internal information is available:</w:t>
      </w:r>
      <w:r w:rsidRPr="00A03CEE">
        <w:rPr>
          <w:rFonts w:ascii="Times New Roman" w:eastAsia="Times New Roman" w:hAnsi="Times New Roman" w:cs="Times New Roman"/>
          <w:kern w:val="0"/>
          <w14:ligatures w14:val="none"/>
        </w:rPr>
        <w:br/>
        <w:t>To assist the project, if any basic internal data is available and appropriate for public use, formats such as a CSV spreadsheet, Excel file (XLSX), or shapefile (SHP) would be ideal — for example, a list of partner locations, service sites, or delivery points.</w:t>
      </w:r>
    </w:p>
    <w:p w14:paraId="5196AB92"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Otherwise, I will proceed using public datasets, including:</w:t>
      </w:r>
    </w:p>
    <w:p w14:paraId="1C40F3E1"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lastRenderedPageBreak/>
        <w:t>U.S. Census Bureau data (child poverty rates, household income, households with children)</w:t>
      </w:r>
    </w:p>
    <w:p w14:paraId="02D8D18A"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City of Dallas Open Data Portal (schools, clinics, food pantries, shelters)</w:t>
      </w:r>
    </w:p>
    <w:p w14:paraId="52EB4398" w14:textId="77777777" w:rsidR="00886DAA" w:rsidRPr="00A03CEE" w:rsidRDefault="00886DAA" w:rsidP="00886DAA">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USDA Food Access Research Atlas (identifying food deserts and low-access areas)</w:t>
      </w:r>
    </w:p>
    <w:p w14:paraId="268CFB5C"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b/>
          <w:bCs/>
          <w:kern w:val="0"/>
          <w14:ligatures w14:val="none"/>
        </w:rPr>
        <w:t>Important Note:</w:t>
      </w:r>
      <w:r w:rsidRPr="00A03CEE">
        <w:rPr>
          <w:rFonts w:ascii="Times New Roman" w:eastAsia="Times New Roman" w:hAnsi="Times New Roman" w:cs="Times New Roman"/>
          <w:kern w:val="0"/>
          <w14:ligatures w14:val="none"/>
        </w:rPr>
        <w:br/>
        <w:t>Because this project is for a graded assignment and will also be shared publicly as part of my professional online portfolio, any internal information shared would need to be appropriate and approved for public distribution. Otherwise, I will strictly rely on public datasets.</w:t>
      </w:r>
    </w:p>
    <w:p w14:paraId="0993BA70" w14:textId="77777777" w:rsidR="00886DAA" w:rsidRPr="00A03CEE" w:rsidRDefault="00886DAA" w:rsidP="00886DAA">
      <w:pPr>
        <w:spacing w:before="100" w:beforeAutospacing="1" w:after="100" w:afterAutospacing="1"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Thank you again for your time and support! I appreciate it, and I hope the final project can be of real value to Hope Supply Co.</w:t>
      </w:r>
    </w:p>
    <w:p w14:paraId="03640F24" w14:textId="77777777" w:rsidR="00886DAA" w:rsidRDefault="00886DAA" w:rsidP="00886DAA">
      <w:pPr>
        <w:spacing w:after="0" w:line="240" w:lineRule="auto"/>
        <w:rPr>
          <w:rFonts w:ascii="Times New Roman" w:eastAsia="Times New Roman" w:hAnsi="Times New Roman" w:cs="Times New Roman"/>
          <w:kern w:val="0"/>
          <w14:ligatures w14:val="none"/>
        </w:rPr>
      </w:pPr>
      <w:r w:rsidRPr="00A03CEE">
        <w:rPr>
          <w:rFonts w:ascii="Times New Roman" w:eastAsia="Times New Roman" w:hAnsi="Times New Roman" w:cs="Times New Roman"/>
          <w:kern w:val="0"/>
          <w14:ligatures w14:val="none"/>
        </w:rPr>
        <w:t>Best regards,</w:t>
      </w:r>
      <w:r w:rsidRPr="00A03CEE">
        <w:rPr>
          <w:rFonts w:ascii="Times New Roman" w:eastAsia="Times New Roman" w:hAnsi="Times New Roman" w:cs="Times New Roman"/>
          <w:kern w:val="0"/>
          <w14:ligatures w14:val="none"/>
        </w:rPr>
        <w:br/>
        <w:t>Crystal Hollis</w:t>
      </w:r>
    </w:p>
    <w:p w14:paraId="30A59140" w14:textId="77777777" w:rsidR="00886DAA"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Student</w:t>
      </w:r>
    </w:p>
    <w:p w14:paraId="5AC20E6D" w14:textId="77777777" w:rsidR="00886DAA" w:rsidRDefault="00886DAA" w:rsidP="00886DA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Dallas College </w:t>
      </w:r>
    </w:p>
    <w:p w14:paraId="61B0650E" w14:textId="77777777" w:rsidR="00886DAA" w:rsidRDefault="00886DAA" w:rsidP="00886DAA">
      <w:pPr>
        <w:spacing w:after="0" w:line="240" w:lineRule="auto"/>
        <w:rPr>
          <w:rFonts w:ascii="Times New Roman" w:eastAsia="Times New Roman" w:hAnsi="Times New Roman" w:cs="Times New Roman"/>
          <w:kern w:val="0"/>
          <w14:ligatures w14:val="none"/>
        </w:rPr>
      </w:pPr>
      <w:hyperlink r:id="rId7" w:history="1">
        <w:r w:rsidRPr="00A7386C">
          <w:rPr>
            <w:rStyle w:val="Hyperlink"/>
            <w:rFonts w:ascii="Times New Roman" w:eastAsia="Times New Roman" w:hAnsi="Times New Roman" w:cs="Times New Roman"/>
            <w:kern w:val="0"/>
            <w14:ligatures w14:val="none"/>
          </w:rPr>
          <w:t>e1960743@student.dcccd.edu</w:t>
        </w:r>
      </w:hyperlink>
      <w:r>
        <w:rPr>
          <w:rFonts w:ascii="Times New Roman" w:eastAsia="Times New Roman" w:hAnsi="Times New Roman" w:cs="Times New Roman"/>
          <w:kern w:val="0"/>
          <w14:ligatures w14:val="none"/>
        </w:rPr>
        <w:t xml:space="preserve"> | </w:t>
      </w:r>
      <w:hyperlink r:id="rId8" w:history="1">
        <w:r w:rsidRPr="00A7386C">
          <w:rPr>
            <w:rStyle w:val="Hyperlink"/>
            <w:rFonts w:ascii="Times New Roman" w:eastAsia="Times New Roman" w:hAnsi="Times New Roman" w:cs="Times New Roman"/>
            <w:kern w:val="0"/>
            <w14:ligatures w14:val="none"/>
          </w:rPr>
          <w:t>crystaljhollis@gmail.com</w:t>
        </w:r>
      </w:hyperlink>
      <w:r>
        <w:rPr>
          <w:rFonts w:ascii="Times New Roman" w:eastAsia="Times New Roman" w:hAnsi="Times New Roman" w:cs="Times New Roman"/>
          <w:kern w:val="0"/>
          <w14:ligatures w14:val="none"/>
        </w:rPr>
        <w:t xml:space="preserve"> </w:t>
      </w:r>
    </w:p>
    <w:p w14:paraId="4721B4C9" w14:textId="77777777" w:rsidR="00886DAA" w:rsidRDefault="00886DAA" w:rsidP="00886DAA">
      <w:pPr>
        <w:spacing w:after="0" w:line="240" w:lineRule="auto"/>
        <w:rPr>
          <w:rFonts w:ascii="Times New Roman" w:eastAsia="Times New Roman" w:hAnsi="Times New Roman" w:cs="Times New Roman"/>
          <w:kern w:val="0"/>
          <w14:ligatures w14:val="none"/>
        </w:rPr>
      </w:pPr>
    </w:p>
    <w:p w14:paraId="73214FAB" w14:textId="77777777" w:rsidR="00886DAA" w:rsidRPr="00CB6756" w:rsidRDefault="00886DAA" w:rsidP="00886DAA">
      <w:pPr>
        <w:spacing w:after="0" w:line="240" w:lineRule="auto"/>
        <w:rPr>
          <w:rFonts w:ascii="Times New Roman" w:eastAsia="Times New Roman" w:hAnsi="Times New Roman" w:cs="Times New Roman"/>
          <w:kern w:val="0"/>
          <w14:ligatures w14:val="none"/>
        </w:rPr>
      </w:pPr>
    </w:p>
    <w:p w14:paraId="242FAD11" w14:textId="77777777" w:rsidR="00886DAA" w:rsidRDefault="00886DAA">
      <w:pPr>
        <w:rPr>
          <w:rFonts w:ascii="Arial" w:hAnsi="Arial" w:cs="Arial"/>
          <w:sz w:val="20"/>
          <w:szCs w:val="20"/>
        </w:rPr>
      </w:pPr>
    </w:p>
    <w:p w14:paraId="73EDA02C" w14:textId="5BED1AE0" w:rsidR="00886DAA" w:rsidRPr="00886DAA" w:rsidRDefault="00886DAA">
      <w:pPr>
        <w:rPr>
          <w:rFonts w:ascii="Arial" w:hAnsi="Arial" w:cs="Arial"/>
          <w:sz w:val="20"/>
          <w:szCs w:val="20"/>
        </w:rPr>
      </w:pPr>
      <w:r w:rsidRPr="00886DAA">
        <w:rPr>
          <w:rFonts w:ascii="Arial" w:hAnsi="Arial" w:cs="Arial"/>
          <w:sz w:val="20"/>
          <w:szCs w:val="20"/>
        </w:rPr>
        <w:drawing>
          <wp:inline distT="0" distB="0" distL="0" distR="0" wp14:anchorId="322CE17C" wp14:editId="35BBD2D2">
            <wp:extent cx="5943600" cy="3549650"/>
            <wp:effectExtent l="0" t="0" r="0" b="0"/>
            <wp:docPr id="925388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38893" name="Picture 1" descr="A screenshot of a computer&#10;&#10;AI-generated content may be incorrect."/>
                    <pic:cNvPicPr/>
                  </pic:nvPicPr>
                  <pic:blipFill>
                    <a:blip r:embed="rId9"/>
                    <a:stretch>
                      <a:fillRect/>
                    </a:stretch>
                  </pic:blipFill>
                  <pic:spPr>
                    <a:xfrm>
                      <a:off x="0" y="0"/>
                      <a:ext cx="5943600" cy="3549650"/>
                    </a:xfrm>
                    <a:prstGeom prst="rect">
                      <a:avLst/>
                    </a:prstGeom>
                  </pic:spPr>
                </pic:pic>
              </a:graphicData>
            </a:graphic>
          </wp:inline>
        </w:drawing>
      </w:r>
    </w:p>
    <w:sectPr w:rsidR="00886DAA" w:rsidRPr="00886D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8573F"/>
    <w:multiLevelType w:val="multilevel"/>
    <w:tmpl w:val="8C946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81DE6"/>
    <w:multiLevelType w:val="multilevel"/>
    <w:tmpl w:val="5978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B5296"/>
    <w:multiLevelType w:val="multilevel"/>
    <w:tmpl w:val="39EE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3C4A39"/>
    <w:multiLevelType w:val="multilevel"/>
    <w:tmpl w:val="3C5C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6B04FD"/>
    <w:multiLevelType w:val="multilevel"/>
    <w:tmpl w:val="1C4CE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016A2"/>
    <w:multiLevelType w:val="multilevel"/>
    <w:tmpl w:val="D404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275393">
    <w:abstractNumId w:val="4"/>
  </w:num>
  <w:num w:numId="2" w16cid:durableId="1635789556">
    <w:abstractNumId w:val="1"/>
  </w:num>
  <w:num w:numId="3" w16cid:durableId="1321350273">
    <w:abstractNumId w:val="0"/>
  </w:num>
  <w:num w:numId="4" w16cid:durableId="2106804300">
    <w:abstractNumId w:val="5"/>
  </w:num>
  <w:num w:numId="5" w16cid:durableId="714433411">
    <w:abstractNumId w:val="2"/>
  </w:num>
  <w:num w:numId="6" w16cid:durableId="6146779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AA"/>
    <w:rsid w:val="0063197C"/>
    <w:rsid w:val="007E0ED0"/>
    <w:rsid w:val="008649E3"/>
    <w:rsid w:val="00886DAA"/>
    <w:rsid w:val="00CB6166"/>
    <w:rsid w:val="00F42A03"/>
    <w:rsid w:val="00FD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891A"/>
  <w15:chartTrackingRefBased/>
  <w15:docId w15:val="{B7734F8A-1EAB-4CFF-9C09-6BB12B6D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D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D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D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D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D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D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D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D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D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D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D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D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D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D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D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D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D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DAA"/>
    <w:rPr>
      <w:rFonts w:eastAsiaTheme="majorEastAsia" w:cstheme="majorBidi"/>
      <w:color w:val="272727" w:themeColor="text1" w:themeTint="D8"/>
    </w:rPr>
  </w:style>
  <w:style w:type="paragraph" w:styleId="Title">
    <w:name w:val="Title"/>
    <w:basedOn w:val="Normal"/>
    <w:next w:val="Normal"/>
    <w:link w:val="TitleChar"/>
    <w:uiPriority w:val="10"/>
    <w:qFormat/>
    <w:rsid w:val="00886D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D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D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D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DAA"/>
    <w:pPr>
      <w:spacing w:before="160"/>
      <w:jc w:val="center"/>
    </w:pPr>
    <w:rPr>
      <w:i/>
      <w:iCs/>
      <w:color w:val="404040" w:themeColor="text1" w:themeTint="BF"/>
    </w:rPr>
  </w:style>
  <w:style w:type="character" w:customStyle="1" w:styleId="QuoteChar">
    <w:name w:val="Quote Char"/>
    <w:basedOn w:val="DefaultParagraphFont"/>
    <w:link w:val="Quote"/>
    <w:uiPriority w:val="29"/>
    <w:rsid w:val="00886DAA"/>
    <w:rPr>
      <w:i/>
      <w:iCs/>
      <w:color w:val="404040" w:themeColor="text1" w:themeTint="BF"/>
    </w:rPr>
  </w:style>
  <w:style w:type="paragraph" w:styleId="ListParagraph">
    <w:name w:val="List Paragraph"/>
    <w:basedOn w:val="Normal"/>
    <w:uiPriority w:val="34"/>
    <w:qFormat/>
    <w:rsid w:val="00886DAA"/>
    <w:pPr>
      <w:ind w:left="720"/>
      <w:contextualSpacing/>
    </w:pPr>
  </w:style>
  <w:style w:type="character" w:styleId="IntenseEmphasis">
    <w:name w:val="Intense Emphasis"/>
    <w:basedOn w:val="DefaultParagraphFont"/>
    <w:uiPriority w:val="21"/>
    <w:qFormat/>
    <w:rsid w:val="00886DAA"/>
    <w:rPr>
      <w:i/>
      <w:iCs/>
      <w:color w:val="0F4761" w:themeColor="accent1" w:themeShade="BF"/>
    </w:rPr>
  </w:style>
  <w:style w:type="paragraph" w:styleId="IntenseQuote">
    <w:name w:val="Intense Quote"/>
    <w:basedOn w:val="Normal"/>
    <w:next w:val="Normal"/>
    <w:link w:val="IntenseQuoteChar"/>
    <w:uiPriority w:val="30"/>
    <w:qFormat/>
    <w:rsid w:val="00886D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DAA"/>
    <w:rPr>
      <w:i/>
      <w:iCs/>
      <w:color w:val="0F4761" w:themeColor="accent1" w:themeShade="BF"/>
    </w:rPr>
  </w:style>
  <w:style w:type="character" w:styleId="IntenseReference">
    <w:name w:val="Intense Reference"/>
    <w:basedOn w:val="DefaultParagraphFont"/>
    <w:uiPriority w:val="32"/>
    <w:qFormat/>
    <w:rsid w:val="00886DAA"/>
    <w:rPr>
      <w:b/>
      <w:bCs/>
      <w:smallCaps/>
      <w:color w:val="0F4761" w:themeColor="accent1" w:themeShade="BF"/>
      <w:spacing w:val="5"/>
    </w:rPr>
  </w:style>
  <w:style w:type="character" w:styleId="Hyperlink">
    <w:name w:val="Hyperlink"/>
    <w:basedOn w:val="DefaultParagraphFont"/>
    <w:uiPriority w:val="99"/>
    <w:unhideWhenUsed/>
    <w:rsid w:val="00886DAA"/>
    <w:rPr>
      <w:color w:val="467886" w:themeColor="hyperlink"/>
      <w:u w:val="single"/>
    </w:rPr>
  </w:style>
  <w:style w:type="character" w:styleId="UnresolvedMention">
    <w:name w:val="Unresolved Mention"/>
    <w:basedOn w:val="DefaultParagraphFont"/>
    <w:uiPriority w:val="99"/>
    <w:semiHidden/>
    <w:unhideWhenUsed/>
    <w:rsid w:val="00886D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7503670">
      <w:bodyDiv w:val="1"/>
      <w:marLeft w:val="0"/>
      <w:marRight w:val="0"/>
      <w:marTop w:val="0"/>
      <w:marBottom w:val="0"/>
      <w:divBdr>
        <w:top w:val="none" w:sz="0" w:space="0" w:color="auto"/>
        <w:left w:val="none" w:sz="0" w:space="0" w:color="auto"/>
        <w:bottom w:val="none" w:sz="0" w:space="0" w:color="auto"/>
        <w:right w:val="none" w:sz="0" w:space="0" w:color="auto"/>
      </w:divBdr>
    </w:div>
    <w:div w:id="2118257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ystaljhollis@gmail.com" TargetMode="External"/><Relationship Id="rId3" Type="http://schemas.openxmlformats.org/officeDocument/2006/relationships/settings" Target="settings.xml"/><Relationship Id="rId7" Type="http://schemas.openxmlformats.org/officeDocument/2006/relationships/hyperlink" Target="mailto:e1960743@student.dccc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g.is/0aq4OT2" TargetMode="External"/><Relationship Id="rId11" Type="http://schemas.openxmlformats.org/officeDocument/2006/relationships/theme" Target="theme/theme1.xml"/><Relationship Id="rId5" Type="http://schemas.openxmlformats.org/officeDocument/2006/relationships/hyperlink" Target="https://github.com/crystaljhollis/DallasCollege_Portfolio/tree/main/GISC2335_ProgrammingForGIS/WeeklyContent/week1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1006</Words>
  <Characters>5740</Characters>
  <Application>Microsoft Office Word</Application>
  <DocSecurity>0</DocSecurity>
  <Lines>47</Lines>
  <Paragraphs>13</Paragraphs>
  <ScaleCrop>false</ScaleCrop>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 Hollis</dc:creator>
  <cp:keywords/>
  <dc:description/>
  <cp:lastModifiedBy>Crystal Hollis</cp:lastModifiedBy>
  <cp:revision>2</cp:revision>
  <dcterms:created xsi:type="dcterms:W3CDTF">2025-05-14T04:49:00Z</dcterms:created>
  <dcterms:modified xsi:type="dcterms:W3CDTF">2025-05-14T04:57:00Z</dcterms:modified>
</cp:coreProperties>
</file>