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53056" w14:textId="36457AFA" w:rsidR="00671B3E" w:rsidRDefault="00F514A9" w:rsidP="008C39BA">
      <w:pPr>
        <w:pStyle w:val="Heading1"/>
        <w:rPr>
          <w:b/>
          <w:bCs/>
        </w:rPr>
      </w:pPr>
      <w:r>
        <w:rPr>
          <w:b/>
          <w:bCs/>
        </w:rPr>
        <w:t xml:space="preserve">Proposal from </w:t>
      </w:r>
      <w:proofErr w:type="spellStart"/>
      <w:r>
        <w:rPr>
          <w:b/>
          <w:bCs/>
        </w:rPr>
        <w:t>HIJCo</w:t>
      </w:r>
      <w:proofErr w:type="spellEnd"/>
      <w:r>
        <w:rPr>
          <w:b/>
          <w:bCs/>
        </w:rPr>
        <w:t xml:space="preserve"> Pte Ltd</w:t>
      </w:r>
    </w:p>
    <w:p w14:paraId="52F8EF9C" w14:textId="0D155A91" w:rsidR="001F7BF4" w:rsidRDefault="001F7BF4" w:rsidP="001F7BF4">
      <w:pPr>
        <w:pStyle w:val="Heading2"/>
      </w:pPr>
      <w:r>
        <w:t>Introduction</w:t>
      </w:r>
    </w:p>
    <w:p w14:paraId="1E2F752A" w14:textId="77777777" w:rsidR="001F7BF4" w:rsidRPr="001F7BF4" w:rsidRDefault="001F7BF4" w:rsidP="001F7BF4">
      <w:r w:rsidRPr="001F7BF4">
        <w:t xml:space="preserve">Founded in 2016, </w:t>
      </w:r>
      <w:proofErr w:type="spellStart"/>
      <w:r w:rsidRPr="001F7BF4">
        <w:rPr>
          <w:b/>
          <w:bCs/>
        </w:rPr>
        <w:t>HIJCo</w:t>
      </w:r>
      <w:proofErr w:type="spellEnd"/>
      <w:r w:rsidRPr="001F7BF4">
        <w:rPr>
          <w:b/>
          <w:bCs/>
        </w:rPr>
        <w:t xml:space="preserve"> Pte Ltd</w:t>
      </w:r>
      <w:r w:rsidRPr="001F7BF4">
        <w:t xml:space="preserve"> is a leading Information and Communication Technology (ICT) solutions and consultancy company based in Singapore. With over 8 years of experience, </w:t>
      </w:r>
      <w:proofErr w:type="spellStart"/>
      <w:r w:rsidRPr="001F7BF4">
        <w:t>HIJCo</w:t>
      </w:r>
      <w:proofErr w:type="spellEnd"/>
      <w:r w:rsidRPr="001F7BF4">
        <w:t xml:space="preserve"> has established itself as a trusted partner for businesses seeking innovative and customized technology solutions. Specializing in ICT infrastructure, software development, cloud computing, and cybersecurity, </w:t>
      </w:r>
      <w:proofErr w:type="spellStart"/>
      <w:r w:rsidRPr="001F7BF4">
        <w:t>HIJCo</w:t>
      </w:r>
      <w:proofErr w:type="spellEnd"/>
      <w:r w:rsidRPr="001F7BF4">
        <w:t xml:space="preserve"> delivers end-to-end services that empower organizations to streamline operations, enhance productivity, and drive digital transformation.</w:t>
      </w:r>
    </w:p>
    <w:p w14:paraId="1DAE7B8A" w14:textId="77777777" w:rsidR="001F7BF4" w:rsidRPr="001F7BF4" w:rsidRDefault="001F7BF4" w:rsidP="001F7BF4">
      <w:r w:rsidRPr="001F7BF4">
        <w:t xml:space="preserve">Combining deep technical expertise with a client-centric approach, </w:t>
      </w:r>
      <w:proofErr w:type="spellStart"/>
      <w:r w:rsidRPr="001F7BF4">
        <w:t>HIJCo</w:t>
      </w:r>
      <w:proofErr w:type="spellEnd"/>
      <w:r w:rsidRPr="001F7BF4">
        <w:t xml:space="preserve"> has built a strong reputation for delivering robust and scalable solutions tailored to the unique needs of industries ranging from finance to healthcare. Through its commitment to excellence, the company continues to play a pivotal role in shaping Singapore's digital landscape, helping businesses stay ahead in an ever-evolving technological environment.</w:t>
      </w:r>
    </w:p>
    <w:p w14:paraId="4F636441" w14:textId="69C202F9" w:rsidR="008C39BA" w:rsidRPr="008C39BA" w:rsidRDefault="008C39BA" w:rsidP="008C39BA">
      <w:pPr>
        <w:pStyle w:val="Heading1"/>
        <w:rPr>
          <w:b/>
          <w:bCs/>
        </w:rPr>
      </w:pPr>
      <w:r w:rsidRPr="008C39BA">
        <w:rPr>
          <w:b/>
          <w:bCs/>
        </w:rPr>
        <w:t>Our Hiring Practices</w:t>
      </w:r>
    </w:p>
    <w:p w14:paraId="1A25CBBB" w14:textId="650FD886" w:rsidR="008C39BA" w:rsidRDefault="008C39BA" w:rsidP="008C39BA">
      <w:r>
        <w:t xml:space="preserve">In today's competitive landscape, attracting and retaining top ICT talent is crucial for the success of any organization. To achieve this, it is essential to establish effective hiring practices that not only draw in skilled professionals but also keep them engaged and motivated. One way to attract ICT talent is by showcasing a strong employer brand that highlights the company's commitment to innovation and growth opportunities. For example, </w:t>
      </w:r>
      <w:r w:rsidR="00F514A9">
        <w:t>our</w:t>
      </w:r>
      <w:r>
        <w:t xml:space="preserve"> branding strategy emphasizes a supportive work environment and a culture of continuous learning, making it an attractive destination for tech-savvy professionals. Additionally, offering competitive compensation packages and promoting work-life balance can further entice top talent to join the team.</w:t>
      </w:r>
    </w:p>
    <w:p w14:paraId="37057C62" w14:textId="77777777" w:rsidR="008C39BA" w:rsidRDefault="008C39BA" w:rsidP="008C39BA"/>
    <w:p w14:paraId="68817EF6" w14:textId="608FC6B3" w:rsidR="008C39BA" w:rsidRDefault="008C39BA" w:rsidP="008C39BA">
      <w:r>
        <w:t xml:space="preserve">When it comes to selecting candidates, implementing thorough selection methods is key to identifying the best fit for the organization. Technical assessments and </w:t>
      </w:r>
      <w:proofErr w:type="spellStart"/>
      <w:r>
        <w:t>behavioral</w:t>
      </w:r>
      <w:proofErr w:type="spellEnd"/>
      <w:r>
        <w:t xml:space="preserve"> interviews are commonly used to evaluate candidates' skills and cultural fit. For instance, </w:t>
      </w:r>
      <w:r w:rsidR="00F514A9">
        <w:t>we</w:t>
      </w:r>
      <w:r>
        <w:t xml:space="preserve"> </w:t>
      </w:r>
      <w:proofErr w:type="gramStart"/>
      <w:r>
        <w:t>incorporates</w:t>
      </w:r>
      <w:proofErr w:type="gramEnd"/>
      <w:r>
        <w:t xml:space="preserve"> panel interviews with interviewers from various departments to gain diverse perspectives and ensure a comprehensive evaluation of candidates. Reference checks are also essential to validate candidates' qualifications and work experience, providing valuable insights into their potential contributions to the team.</w:t>
      </w:r>
    </w:p>
    <w:p w14:paraId="4AF08885" w14:textId="77777777" w:rsidR="008C39BA" w:rsidRDefault="008C39BA" w:rsidP="008C39BA"/>
    <w:p w14:paraId="12F84A98" w14:textId="3EE61218" w:rsidR="008C39BA" w:rsidRDefault="008C39BA" w:rsidP="008C39BA">
      <w:r>
        <w:lastRenderedPageBreak/>
        <w:t xml:space="preserve">To retain valuable employees, a robust staff retention program is essential. Providing career development opportunities, recognition, and rewards can keep employees motivated and engaged. </w:t>
      </w:r>
      <w:r w:rsidR="00F514A9">
        <w:t>We</w:t>
      </w:r>
      <w:r>
        <w:t xml:space="preserve"> </w:t>
      </w:r>
      <w:proofErr w:type="gramStart"/>
      <w:r>
        <w:t>offers</w:t>
      </w:r>
      <w:proofErr w:type="gramEnd"/>
      <w:r>
        <w:t xml:space="preserve"> personalized career development plans and a recognition program that celebrates employees' accomplishments, fostering a culture of appreciation and growth. By prioritizing employee feedback and well-being through workplace wellness initiatives, organizations can create a supportive and nurturing environment that encourages long-term employee retention and success in the dynamic ICT sector.</w:t>
      </w:r>
    </w:p>
    <w:p w14:paraId="54FE653C" w14:textId="77777777" w:rsidR="008B6AEF" w:rsidRDefault="008B6AEF" w:rsidP="008C39BA"/>
    <w:p w14:paraId="17A2E302" w14:textId="77777777" w:rsidR="008B6AEF" w:rsidRDefault="008B6AEF" w:rsidP="008C39BA"/>
    <w:p w14:paraId="0EAFA4DF" w14:textId="0354ADD9" w:rsidR="008B6AEF" w:rsidRDefault="008B6AEF">
      <w:r>
        <w:br w:type="page"/>
      </w:r>
    </w:p>
    <w:p w14:paraId="006BD8B7" w14:textId="3887D4A0" w:rsidR="008B6AEF" w:rsidRDefault="008B6AEF" w:rsidP="008B6AEF">
      <w:pPr>
        <w:pStyle w:val="Heading1"/>
      </w:pPr>
      <w:r>
        <w:lastRenderedPageBreak/>
        <w:t>Security Control</w:t>
      </w:r>
    </w:p>
    <w:p w14:paraId="44658214" w14:textId="77777777" w:rsidR="008B6AEF" w:rsidRDefault="008B6AEF" w:rsidP="008B6AEF">
      <w:pPr>
        <w:pStyle w:val="Heading2"/>
      </w:pPr>
      <w:bookmarkStart w:id="0" w:name="_Hlk179558880"/>
      <w:r>
        <w:t>Secure Environment</w:t>
      </w:r>
    </w:p>
    <w:p w14:paraId="5EDC7C40" w14:textId="77777777" w:rsidR="005629B2" w:rsidRPr="005629B2" w:rsidRDefault="005629B2" w:rsidP="005629B2">
      <w:r w:rsidRPr="005629B2">
        <w:t>At our organization, the security of our team of developers is paramount, and we are dedicated to implementing a robust security framework that covers all aspects to safeguard our physical environment, endpoints, and network. Here's a detailed plan on how we will secure our developers and their work:</w:t>
      </w:r>
    </w:p>
    <w:p w14:paraId="4B977D50" w14:textId="77777777" w:rsidR="005629B2" w:rsidRPr="005629B2" w:rsidRDefault="005629B2" w:rsidP="005629B2">
      <w:r w:rsidRPr="005629B2">
        <w:rPr>
          <w:b/>
          <w:bCs/>
        </w:rPr>
        <w:t>Securing the Physical Environment:</w:t>
      </w:r>
    </w:p>
    <w:p w14:paraId="0DAF4CA5" w14:textId="77777777" w:rsidR="005629B2" w:rsidRPr="005629B2" w:rsidRDefault="005629B2" w:rsidP="005629B2">
      <w:pPr>
        <w:numPr>
          <w:ilvl w:val="0"/>
          <w:numId w:val="1"/>
        </w:numPr>
      </w:pPr>
      <w:r w:rsidRPr="005629B2">
        <w:rPr>
          <w:b/>
          <w:bCs/>
        </w:rPr>
        <w:t>Access Control:</w:t>
      </w:r>
      <w:r w:rsidRPr="005629B2">
        <w:t> Implement biometric access control systems at entry points to developer workspaces, requiring fingerprint or iris scans for entry. For example, installing fingerprint scanners at office entrances.</w:t>
      </w:r>
    </w:p>
    <w:p w14:paraId="191BFC9B" w14:textId="77777777" w:rsidR="005629B2" w:rsidRPr="005629B2" w:rsidRDefault="005629B2" w:rsidP="005629B2">
      <w:pPr>
        <w:numPr>
          <w:ilvl w:val="0"/>
          <w:numId w:val="1"/>
        </w:numPr>
      </w:pPr>
      <w:r w:rsidRPr="005629B2">
        <w:rPr>
          <w:b/>
          <w:bCs/>
        </w:rPr>
        <w:t>Environmental Controls:</w:t>
      </w:r>
      <w:r w:rsidRPr="005629B2">
        <w:t> Utilize environmental monitoring systems to maintain optimal temperature and humidity levels in developer work areas, with alerts for any deviations. For instance, deploying sensors that monitor temperature and humidity levels in real-time.</w:t>
      </w:r>
    </w:p>
    <w:p w14:paraId="61B695A8" w14:textId="77777777" w:rsidR="005629B2" w:rsidRPr="005629B2" w:rsidRDefault="005629B2" w:rsidP="005629B2">
      <w:pPr>
        <w:numPr>
          <w:ilvl w:val="0"/>
          <w:numId w:val="1"/>
        </w:numPr>
      </w:pPr>
      <w:r w:rsidRPr="005629B2">
        <w:rPr>
          <w:b/>
          <w:bCs/>
        </w:rPr>
        <w:t>Backup Power:</w:t>
      </w:r>
      <w:r w:rsidRPr="005629B2">
        <w:t> Install UPS systems to provide uninterrupted power supply to developer workstations in case of power outages, ensuring continuous operation and data protection. For example, setting up UPS units for critical workstations and servers.</w:t>
      </w:r>
    </w:p>
    <w:p w14:paraId="34983595" w14:textId="77777777" w:rsidR="005629B2" w:rsidRPr="005629B2" w:rsidRDefault="005629B2" w:rsidP="005629B2">
      <w:r w:rsidRPr="005629B2">
        <w:rPr>
          <w:b/>
          <w:bCs/>
        </w:rPr>
        <w:t>Securing Endpoints:</w:t>
      </w:r>
    </w:p>
    <w:p w14:paraId="4E4C7004" w14:textId="77777777" w:rsidR="005629B2" w:rsidRPr="005629B2" w:rsidRDefault="005629B2" w:rsidP="005629B2">
      <w:pPr>
        <w:numPr>
          <w:ilvl w:val="0"/>
          <w:numId w:val="2"/>
        </w:numPr>
      </w:pPr>
      <w:r w:rsidRPr="005629B2">
        <w:rPr>
          <w:b/>
          <w:bCs/>
        </w:rPr>
        <w:t>Endpoint Protection:</w:t>
      </w:r>
      <w:r w:rsidRPr="005629B2">
        <w:t xml:space="preserve"> Deploy endpoint security solutions like next-generation antivirus software that includes </w:t>
      </w:r>
      <w:proofErr w:type="spellStart"/>
      <w:r w:rsidRPr="005629B2">
        <w:t>behavior</w:t>
      </w:r>
      <w:proofErr w:type="spellEnd"/>
      <w:r w:rsidRPr="005629B2">
        <w:t>-based detection and threat intelligence. For instance, implementing a solution that proactively identifies and blocks malware threats.</w:t>
      </w:r>
    </w:p>
    <w:p w14:paraId="65722FF4" w14:textId="77777777" w:rsidR="005629B2" w:rsidRPr="005629B2" w:rsidRDefault="005629B2" w:rsidP="005629B2">
      <w:pPr>
        <w:numPr>
          <w:ilvl w:val="0"/>
          <w:numId w:val="2"/>
        </w:numPr>
      </w:pPr>
      <w:r w:rsidRPr="005629B2">
        <w:rPr>
          <w:b/>
          <w:bCs/>
        </w:rPr>
        <w:t>Encryption:</w:t>
      </w:r>
      <w:r w:rsidRPr="005629B2">
        <w:t xml:space="preserve"> Enable full-disk encryption on developer laptops using tools like BitLocker or </w:t>
      </w:r>
      <w:proofErr w:type="spellStart"/>
      <w:r w:rsidRPr="005629B2">
        <w:t>FileVault</w:t>
      </w:r>
      <w:proofErr w:type="spellEnd"/>
      <w:r w:rsidRPr="005629B2">
        <w:t xml:space="preserve"> to protect data at rest. For example, configuring BitLocker encryption on all developer devices.</w:t>
      </w:r>
    </w:p>
    <w:p w14:paraId="68A6900F" w14:textId="77777777" w:rsidR="005629B2" w:rsidRPr="005629B2" w:rsidRDefault="005629B2" w:rsidP="005629B2">
      <w:pPr>
        <w:numPr>
          <w:ilvl w:val="0"/>
          <w:numId w:val="2"/>
        </w:numPr>
      </w:pPr>
      <w:r w:rsidRPr="005629B2">
        <w:rPr>
          <w:b/>
          <w:bCs/>
        </w:rPr>
        <w:t>Patch Management:</w:t>
      </w:r>
      <w:r w:rsidRPr="005629B2">
        <w:t> Implement an automated patch management system to ensure all developer endpoints are up to date with the latest security patches and software updates. For instance, using a centralized patch management tool to schedule and deploy updates.</w:t>
      </w:r>
    </w:p>
    <w:p w14:paraId="58F18948" w14:textId="77777777" w:rsidR="005629B2" w:rsidRPr="005629B2" w:rsidRDefault="005629B2" w:rsidP="005629B2">
      <w:r w:rsidRPr="005629B2">
        <w:rPr>
          <w:b/>
          <w:bCs/>
        </w:rPr>
        <w:t>Securing the Network:</w:t>
      </w:r>
    </w:p>
    <w:p w14:paraId="452C7655" w14:textId="77777777" w:rsidR="005629B2" w:rsidRPr="005629B2" w:rsidRDefault="005629B2" w:rsidP="005629B2">
      <w:pPr>
        <w:numPr>
          <w:ilvl w:val="0"/>
          <w:numId w:val="3"/>
        </w:numPr>
      </w:pPr>
      <w:r w:rsidRPr="005629B2">
        <w:rPr>
          <w:b/>
          <w:bCs/>
        </w:rPr>
        <w:t>Firewalls and Intrusion Detection Systems:</w:t>
      </w:r>
      <w:r w:rsidRPr="005629B2">
        <w:t> Deploy next-generation firewalls and IDS/IPS solutions to monitor and block malicious network traffic. For example, setting up a firewall with deep packet inspection capabilities.</w:t>
      </w:r>
    </w:p>
    <w:p w14:paraId="55C4794A" w14:textId="77777777" w:rsidR="005629B2" w:rsidRPr="005629B2" w:rsidRDefault="005629B2" w:rsidP="005629B2">
      <w:pPr>
        <w:numPr>
          <w:ilvl w:val="0"/>
          <w:numId w:val="3"/>
        </w:numPr>
      </w:pPr>
      <w:r w:rsidRPr="005629B2">
        <w:rPr>
          <w:b/>
          <w:bCs/>
        </w:rPr>
        <w:lastRenderedPageBreak/>
        <w:t>Virtual Private Network (VPN):</w:t>
      </w:r>
      <w:r w:rsidRPr="005629B2">
        <w:t> Require developers to connect to the network via VPN when working remotely to encrypt data transmission. For instance, providing developers with VPN client software for secure remote access.</w:t>
      </w:r>
    </w:p>
    <w:p w14:paraId="6D6DE0A0" w14:textId="77777777" w:rsidR="005629B2" w:rsidRPr="005629B2" w:rsidRDefault="005629B2" w:rsidP="005629B2">
      <w:pPr>
        <w:numPr>
          <w:ilvl w:val="0"/>
          <w:numId w:val="3"/>
        </w:numPr>
      </w:pPr>
      <w:r w:rsidRPr="005629B2">
        <w:rPr>
          <w:b/>
          <w:bCs/>
        </w:rPr>
        <w:t>Network Segmentation:</w:t>
      </w:r>
      <w:r w:rsidRPr="005629B2">
        <w:t> Implement network segmentation to isolate developer environments from other parts of the network, limiting the spread of potential security incidents. For example, creating separate VLANs for developer workstations and servers.</w:t>
      </w:r>
    </w:p>
    <w:p w14:paraId="2B4F44AD" w14:textId="77777777" w:rsidR="005629B2" w:rsidRPr="005629B2" w:rsidRDefault="005629B2" w:rsidP="005629B2">
      <w:r w:rsidRPr="005629B2">
        <w:rPr>
          <w:b/>
          <w:bCs/>
        </w:rPr>
        <w:t>Additional Security Measures:</w:t>
      </w:r>
    </w:p>
    <w:p w14:paraId="1B0A5FB7" w14:textId="77777777" w:rsidR="005629B2" w:rsidRPr="005629B2" w:rsidRDefault="005629B2" w:rsidP="005629B2">
      <w:pPr>
        <w:numPr>
          <w:ilvl w:val="0"/>
          <w:numId w:val="4"/>
        </w:numPr>
      </w:pPr>
      <w:r w:rsidRPr="005629B2">
        <w:rPr>
          <w:b/>
          <w:bCs/>
        </w:rPr>
        <w:t>Multi-factor Authentication:</w:t>
      </w:r>
      <w:r w:rsidRPr="005629B2">
        <w:t> Enforce multi-factor authentication for accessing critical systems and applications, requiring a combination of passwords and biometric verification. For example, implementing biometric authentication in addition to password login.</w:t>
      </w:r>
    </w:p>
    <w:p w14:paraId="7806B22A" w14:textId="77777777" w:rsidR="005629B2" w:rsidRPr="005629B2" w:rsidRDefault="005629B2" w:rsidP="005629B2">
      <w:pPr>
        <w:numPr>
          <w:ilvl w:val="0"/>
          <w:numId w:val="4"/>
        </w:numPr>
      </w:pPr>
      <w:r w:rsidRPr="005629B2">
        <w:rPr>
          <w:b/>
          <w:bCs/>
        </w:rPr>
        <w:t>Security Awareness Training:</w:t>
      </w:r>
      <w:r w:rsidRPr="005629B2">
        <w:t> Conduct regular security awareness training sessions for developers to educate them on phishing scams, social engineering tactics, and best security practices. For example, organizing simulated phishing exercises to raise awareness.</w:t>
      </w:r>
    </w:p>
    <w:p w14:paraId="33EDE86C" w14:textId="77777777" w:rsidR="005629B2" w:rsidRPr="005629B2" w:rsidRDefault="005629B2" w:rsidP="005629B2">
      <w:pPr>
        <w:numPr>
          <w:ilvl w:val="0"/>
          <w:numId w:val="4"/>
        </w:numPr>
      </w:pPr>
      <w:r w:rsidRPr="005629B2">
        <w:rPr>
          <w:b/>
          <w:bCs/>
        </w:rPr>
        <w:t>Incident Response Plan:</w:t>
      </w:r>
      <w:r w:rsidRPr="005629B2">
        <w:t> Develop a detailed incident response plan outlining roles, responsibilities, and procedures for responding to security incidents. Conduct regular tabletop exercises to test the effectiveness of the plan. For example, simulating a ransomware attack and practicing incident response procedures.</w:t>
      </w:r>
    </w:p>
    <w:p w14:paraId="48FA581E" w14:textId="77777777" w:rsidR="005629B2" w:rsidRPr="005629B2" w:rsidRDefault="005629B2" w:rsidP="005629B2">
      <w:r w:rsidRPr="005629B2">
        <w:t>By implementing these detailed security measures for our team of developers, we aim to create a secure working environment that protects both our developers and the valuable projects they work on. Our proactive approach to security will help mitigate risks and ensure the confidentiality, integrity, and availability of our organization's assets and data.</w:t>
      </w:r>
    </w:p>
    <w:p w14:paraId="053C0972" w14:textId="77777777" w:rsidR="008B6AEF" w:rsidRDefault="008B6AEF" w:rsidP="008B6AEF"/>
    <w:p w14:paraId="2C820D09" w14:textId="77777777" w:rsidR="008B6AEF" w:rsidRPr="00B7206F" w:rsidRDefault="008B6AEF" w:rsidP="008B6AEF"/>
    <w:p w14:paraId="6B4300A0" w14:textId="77777777" w:rsidR="008B6AEF" w:rsidRDefault="008B6AEF" w:rsidP="008B6AEF">
      <w:pPr>
        <w:pStyle w:val="Heading2"/>
      </w:pPr>
      <w:r>
        <w:t>Access Control Process</w:t>
      </w:r>
    </w:p>
    <w:bookmarkEnd w:id="0"/>
    <w:p w14:paraId="57B8B803" w14:textId="77777777" w:rsidR="008B6AEF" w:rsidRPr="008B6AEF" w:rsidRDefault="008B6AEF" w:rsidP="008B6AEF">
      <w:r w:rsidRPr="008B6AEF">
        <w:t>we understand the critical importance of establishing strong access control measures to protect your organization's digital assets. Our proposal presents a streamlined yet impactful approach to access control that adheres to foundational quality standards, prioritizing essential elements to fortify the security and compliance of your systems.</w:t>
      </w:r>
    </w:p>
    <w:p w14:paraId="64781F15" w14:textId="77777777" w:rsidR="008B6AEF" w:rsidRPr="008B6AEF" w:rsidRDefault="008B6AEF" w:rsidP="008B6AEF">
      <w:r w:rsidRPr="008B6AEF">
        <w:rPr>
          <w:b/>
          <w:bCs/>
        </w:rPr>
        <w:t>Essential Components of Our Foundational Access Control Process:</w:t>
      </w:r>
    </w:p>
    <w:p w14:paraId="6F4D5A38" w14:textId="13EEE17A" w:rsidR="008B6AEF" w:rsidRPr="008B6AEF" w:rsidRDefault="008B6AEF" w:rsidP="008B6AEF">
      <w:r w:rsidRPr="008B6AEF">
        <w:lastRenderedPageBreak/>
        <w:t xml:space="preserve">In the realm of access control policies and procedures, </w:t>
      </w:r>
      <w:r>
        <w:t>our company</w:t>
      </w:r>
      <w:r w:rsidRPr="008B6AEF">
        <w:t xml:space="preserve"> offers a foundational framework that serves as the cornerstone of user access management. While our approach may not be as intricate as advanced solutions, our commitment to outlining clear guidelines for user authentication, authorization, and data protection ensures a solid groundwork for security protocols.</w:t>
      </w:r>
    </w:p>
    <w:p w14:paraId="058AFE46" w14:textId="52882F2B" w:rsidR="008B6AEF" w:rsidRPr="008B6AEF" w:rsidRDefault="008B6AEF" w:rsidP="008B6AEF">
      <w:r w:rsidRPr="008B6AEF">
        <w:t xml:space="preserve">When it comes to segregation of duties, </w:t>
      </w:r>
      <w:r>
        <w:t>our company</w:t>
      </w:r>
      <w:r w:rsidRPr="008B6AEF">
        <w:t xml:space="preserve"> implements basic principles to mitigate conflicts of interest and unauthorized access. Though our method may not delve into the granularity of advanced strategies, rest assured that our focus on separating responsibilities provides a basic yet effective layer of access control.</w:t>
      </w:r>
    </w:p>
    <w:p w14:paraId="40497482" w14:textId="77777777" w:rsidR="008B6AEF" w:rsidRPr="008B6AEF" w:rsidRDefault="008B6AEF" w:rsidP="008B6AEF">
      <w:r w:rsidRPr="008B6AEF">
        <w:t>Our user access provisioning and de-provisioning processes, though manual, are executed with precision and timeliness. While automation may not be our forte, our dedication to managing access rights accurately ensures that user privileges are granted and revoked in a controlled and secure manner.</w:t>
      </w:r>
    </w:p>
    <w:p w14:paraId="5D077817" w14:textId="4FA733E2" w:rsidR="008B6AEF" w:rsidRPr="008B6AEF" w:rsidRDefault="008B6AEF" w:rsidP="008B6AEF">
      <w:r w:rsidRPr="008B6AEF">
        <w:t xml:space="preserve">In the realm of monitoring and logging, </w:t>
      </w:r>
      <w:r>
        <w:t>our company</w:t>
      </w:r>
      <w:r w:rsidRPr="008B6AEF">
        <w:t xml:space="preserve"> maintains essential capabilities to track access activities and record access events. While our approach may not be as sophisticated as real-time monitoring tools, our logging mechanisms offer a foundational level of visibility into user activities, laying the groundwork for basic security oversight.</w:t>
      </w:r>
    </w:p>
    <w:p w14:paraId="0296F488" w14:textId="38DFBD90" w:rsidR="008B6AEF" w:rsidRDefault="008B6AEF" w:rsidP="008B6AEF">
      <w:r w:rsidRPr="008B6AEF">
        <w:t xml:space="preserve">In alignment with compliance and regulatory standards, </w:t>
      </w:r>
      <w:proofErr w:type="gramStart"/>
      <w:r>
        <w:t>Our</w:t>
      </w:r>
      <w:proofErr w:type="gramEnd"/>
      <w:r>
        <w:t xml:space="preserve"> company</w:t>
      </w:r>
      <w:r w:rsidRPr="008B6AEF">
        <w:t xml:space="preserve"> ensures that our access control practices adhere to general best practices and industry guidelines. While our focus may not extend to comprehensive compliance solutions, our dedication to meeting basic regulatory requirements underscores our commitment to foundational data protection and security.</w:t>
      </w:r>
    </w:p>
    <w:p w14:paraId="6D6A6017" w14:textId="7F0F0692" w:rsidR="008B6AEF" w:rsidRPr="008B6AEF" w:rsidRDefault="008B6AEF" w:rsidP="008B6AEF">
      <w:r w:rsidRPr="008B6AEF">
        <w:t>our dedication to foundational access control principles underscores our commitment to fortifying your organization's security posture. While our solutions may not boast advanced features, our emphasis on essential security measures ensures a level of protection that meets fundamental requirements and lays a solid foundation for your organization's access control environment.</w:t>
      </w:r>
    </w:p>
    <w:p w14:paraId="697BC6F6" w14:textId="77777777" w:rsidR="008B6AEF" w:rsidRDefault="008B6AEF" w:rsidP="008C39BA"/>
    <w:sectPr w:rsidR="008B6A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C6275"/>
    <w:multiLevelType w:val="multilevel"/>
    <w:tmpl w:val="BD66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8699C"/>
    <w:multiLevelType w:val="multilevel"/>
    <w:tmpl w:val="8B54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877AC"/>
    <w:multiLevelType w:val="multilevel"/>
    <w:tmpl w:val="B71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66314"/>
    <w:multiLevelType w:val="multilevel"/>
    <w:tmpl w:val="A738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976167">
    <w:abstractNumId w:val="1"/>
  </w:num>
  <w:num w:numId="2" w16cid:durableId="1918249839">
    <w:abstractNumId w:val="0"/>
  </w:num>
  <w:num w:numId="3" w16cid:durableId="1049913786">
    <w:abstractNumId w:val="3"/>
  </w:num>
  <w:num w:numId="4" w16cid:durableId="47364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A"/>
    <w:rsid w:val="001F7BF4"/>
    <w:rsid w:val="00374E09"/>
    <w:rsid w:val="005629B2"/>
    <w:rsid w:val="00572C83"/>
    <w:rsid w:val="00671B3E"/>
    <w:rsid w:val="0080184E"/>
    <w:rsid w:val="008B6AEF"/>
    <w:rsid w:val="008C39BA"/>
    <w:rsid w:val="00B70F32"/>
    <w:rsid w:val="00F514A9"/>
    <w:rsid w:val="00FA22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BEA2"/>
  <w15:chartTrackingRefBased/>
  <w15:docId w15:val="{38B9D3B3-AD4A-45B9-8C17-05DD2B3D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BA"/>
    <w:rPr>
      <w:rFonts w:eastAsiaTheme="majorEastAsia" w:cstheme="majorBidi"/>
      <w:color w:val="272727" w:themeColor="text1" w:themeTint="D8"/>
    </w:rPr>
  </w:style>
  <w:style w:type="paragraph" w:styleId="Title">
    <w:name w:val="Title"/>
    <w:basedOn w:val="Normal"/>
    <w:next w:val="Normal"/>
    <w:link w:val="TitleChar"/>
    <w:uiPriority w:val="10"/>
    <w:qFormat/>
    <w:rsid w:val="008C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BA"/>
    <w:pPr>
      <w:spacing w:before="160"/>
      <w:jc w:val="center"/>
    </w:pPr>
    <w:rPr>
      <w:i/>
      <w:iCs/>
      <w:color w:val="404040" w:themeColor="text1" w:themeTint="BF"/>
    </w:rPr>
  </w:style>
  <w:style w:type="character" w:customStyle="1" w:styleId="QuoteChar">
    <w:name w:val="Quote Char"/>
    <w:basedOn w:val="DefaultParagraphFont"/>
    <w:link w:val="Quote"/>
    <w:uiPriority w:val="29"/>
    <w:rsid w:val="008C39BA"/>
    <w:rPr>
      <w:i/>
      <w:iCs/>
      <w:color w:val="404040" w:themeColor="text1" w:themeTint="BF"/>
    </w:rPr>
  </w:style>
  <w:style w:type="paragraph" w:styleId="ListParagraph">
    <w:name w:val="List Paragraph"/>
    <w:basedOn w:val="Normal"/>
    <w:uiPriority w:val="34"/>
    <w:qFormat/>
    <w:rsid w:val="008C39BA"/>
    <w:pPr>
      <w:ind w:left="720"/>
      <w:contextualSpacing/>
    </w:pPr>
  </w:style>
  <w:style w:type="character" w:styleId="IntenseEmphasis">
    <w:name w:val="Intense Emphasis"/>
    <w:basedOn w:val="DefaultParagraphFont"/>
    <w:uiPriority w:val="21"/>
    <w:qFormat/>
    <w:rsid w:val="008C39BA"/>
    <w:rPr>
      <w:i/>
      <w:iCs/>
      <w:color w:val="0F4761" w:themeColor="accent1" w:themeShade="BF"/>
    </w:rPr>
  </w:style>
  <w:style w:type="paragraph" w:styleId="IntenseQuote">
    <w:name w:val="Intense Quote"/>
    <w:basedOn w:val="Normal"/>
    <w:next w:val="Normal"/>
    <w:link w:val="IntenseQuoteChar"/>
    <w:uiPriority w:val="30"/>
    <w:qFormat/>
    <w:rsid w:val="008C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BA"/>
    <w:rPr>
      <w:i/>
      <w:iCs/>
      <w:color w:val="0F4761" w:themeColor="accent1" w:themeShade="BF"/>
    </w:rPr>
  </w:style>
  <w:style w:type="character" w:styleId="IntenseReference">
    <w:name w:val="Intense Reference"/>
    <w:basedOn w:val="DefaultParagraphFont"/>
    <w:uiPriority w:val="32"/>
    <w:qFormat/>
    <w:rsid w:val="008C3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8657">
      <w:bodyDiv w:val="1"/>
      <w:marLeft w:val="0"/>
      <w:marRight w:val="0"/>
      <w:marTop w:val="0"/>
      <w:marBottom w:val="0"/>
      <w:divBdr>
        <w:top w:val="none" w:sz="0" w:space="0" w:color="auto"/>
        <w:left w:val="none" w:sz="0" w:space="0" w:color="auto"/>
        <w:bottom w:val="none" w:sz="0" w:space="0" w:color="auto"/>
        <w:right w:val="none" w:sz="0" w:space="0" w:color="auto"/>
      </w:divBdr>
    </w:div>
    <w:div w:id="332491695">
      <w:bodyDiv w:val="1"/>
      <w:marLeft w:val="0"/>
      <w:marRight w:val="0"/>
      <w:marTop w:val="0"/>
      <w:marBottom w:val="0"/>
      <w:divBdr>
        <w:top w:val="none" w:sz="0" w:space="0" w:color="auto"/>
        <w:left w:val="none" w:sz="0" w:space="0" w:color="auto"/>
        <w:bottom w:val="none" w:sz="0" w:space="0" w:color="auto"/>
        <w:right w:val="none" w:sz="0" w:space="0" w:color="auto"/>
      </w:divBdr>
    </w:div>
    <w:div w:id="427778361">
      <w:bodyDiv w:val="1"/>
      <w:marLeft w:val="0"/>
      <w:marRight w:val="0"/>
      <w:marTop w:val="0"/>
      <w:marBottom w:val="0"/>
      <w:divBdr>
        <w:top w:val="none" w:sz="0" w:space="0" w:color="auto"/>
        <w:left w:val="none" w:sz="0" w:space="0" w:color="auto"/>
        <w:bottom w:val="none" w:sz="0" w:space="0" w:color="auto"/>
        <w:right w:val="none" w:sz="0" w:space="0" w:color="auto"/>
      </w:divBdr>
    </w:div>
    <w:div w:id="475420347">
      <w:bodyDiv w:val="1"/>
      <w:marLeft w:val="0"/>
      <w:marRight w:val="0"/>
      <w:marTop w:val="0"/>
      <w:marBottom w:val="0"/>
      <w:divBdr>
        <w:top w:val="none" w:sz="0" w:space="0" w:color="auto"/>
        <w:left w:val="none" w:sz="0" w:space="0" w:color="auto"/>
        <w:bottom w:val="none" w:sz="0" w:space="0" w:color="auto"/>
        <w:right w:val="none" w:sz="0" w:space="0" w:color="auto"/>
      </w:divBdr>
    </w:div>
    <w:div w:id="1040204961">
      <w:bodyDiv w:val="1"/>
      <w:marLeft w:val="0"/>
      <w:marRight w:val="0"/>
      <w:marTop w:val="0"/>
      <w:marBottom w:val="0"/>
      <w:divBdr>
        <w:top w:val="none" w:sz="0" w:space="0" w:color="auto"/>
        <w:left w:val="none" w:sz="0" w:space="0" w:color="auto"/>
        <w:bottom w:val="none" w:sz="0" w:space="0" w:color="auto"/>
        <w:right w:val="none" w:sz="0" w:space="0" w:color="auto"/>
      </w:divBdr>
    </w:div>
    <w:div w:id="11074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Dih WONG (GOVTECH)</dc:creator>
  <cp:keywords/>
  <dc:description/>
  <cp:lastModifiedBy>shingdih wong</cp:lastModifiedBy>
  <cp:revision>5</cp:revision>
  <dcterms:created xsi:type="dcterms:W3CDTF">2024-10-10T13:32:00Z</dcterms:created>
  <dcterms:modified xsi:type="dcterms:W3CDTF">2024-10-23T06:36:00Z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2024-10-10T13:33:24Z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33e3d495-f7e6-485a-a4eb-c9d8e2230529</vt:lpwstr>
  </property>
  <property fmtid="{D5CDD505-2E9C-101B-9397-08002B2CF9AE}" pid="8" name="MSIP_Label_770f46e1-5fba-47ae-991f-a0785d9c0dac_ContentBits">
    <vt:lpwstr>0</vt:lpwstr>
  </property>
</Properties>
</file>