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1359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b/>
          <w:bCs/>
          <w:sz w:val="30"/>
          <w:szCs w:val="30"/>
          <w:vertAlign w:val="baseline"/>
        </w:rPr>
      </w:pPr>
      <w:r>
        <w:rPr>
          <w:rFonts w:hint="eastAsia" w:ascii="Times New Roman" w:hAnsi="Times New Roman" w:eastAsiaTheme="majorEastAsia" w:cstheme="majorEastAsia"/>
          <w:b/>
          <w:bCs/>
          <w:sz w:val="30"/>
          <w:szCs w:val="30"/>
          <w:vertAlign w:val="baseline"/>
        </w:rPr>
        <w:t>被投企业动态丨阶跃星辰Step 3.5</w:t>
      </w:r>
      <w:r>
        <w:rPr>
          <w:rFonts w:hint="default" w:ascii="Times New Roman" w:hAnsi="Times New Roman" w:eastAsiaTheme="majorEastAsia" w:cstheme="majorEastAsia"/>
          <w:b/>
          <w:bCs/>
          <w:sz w:val="30"/>
          <w:szCs w:val="30"/>
          <w:vertAlign w:val="baseline"/>
          <w:lang w:val="en-US"/>
        </w:rPr>
        <w:t xml:space="preserve"> </w:t>
      </w:r>
      <w:r>
        <w:rPr>
          <w:rFonts w:hint="eastAsia" w:ascii="Times New Roman" w:hAnsi="Times New Roman" w:eastAsiaTheme="majorEastAsia" w:cstheme="majorEastAsia"/>
          <w:b/>
          <w:bCs/>
          <w:sz w:val="30"/>
          <w:szCs w:val="30"/>
          <w:vertAlign w:val="baseline"/>
          <w:lang w:val="en-US" w:eastAsia="zh-CN"/>
        </w:rPr>
        <w:t>Flash</w:t>
      </w:r>
      <w:r>
        <w:rPr>
          <w:rFonts w:hint="eastAsia" w:ascii="Times New Roman" w:hAnsi="Times New Roman" w:eastAsiaTheme="majorEastAsia" w:cstheme="majorEastAsia"/>
          <w:b/>
          <w:bCs/>
          <w:sz w:val="30"/>
          <w:szCs w:val="30"/>
          <w:vertAlign w:val="baseline"/>
        </w:rPr>
        <w:t>登顶全球榜单，定义“智能体基座”时代的实干范式</w:t>
      </w:r>
    </w:p>
    <w:p w14:paraId="5F5B12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b/>
          <w:bCs/>
          <w:sz w:val="30"/>
          <w:szCs w:val="30"/>
          <w:vertAlign w:val="baseline"/>
          <w:lang w:eastAsia="zh-CN"/>
        </w:rPr>
      </w:pPr>
      <w:r>
        <w:rPr>
          <w:rFonts w:hint="eastAsia" w:ascii="Times New Roman" w:hAnsi="Times New Roman" w:eastAsiaTheme="majorEastAsia" w:cstheme="majorEastAsia"/>
          <w:b/>
          <w:bCs/>
          <w:sz w:val="30"/>
          <w:szCs w:val="30"/>
          <w:vertAlign w:val="baseline"/>
          <w:lang w:eastAsia="zh-CN"/>
        </w:rPr>
        <w:drawing>
          <wp:inline distT="0" distB="0" distL="114300" distR="114300">
            <wp:extent cx="5236845" cy="1246505"/>
            <wp:effectExtent l="0" t="0" r="20955" b="23495"/>
            <wp:docPr id="5" name="图片 5" descr="Stepf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tepfu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6845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536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</w:rPr>
      </w:pPr>
    </w:p>
    <w:p w14:paraId="49B5E0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  <w:r>
        <w:rPr>
          <w:rFonts w:hint="eastAsia" w:ascii="Times New Roman" w:hAnsi="Times New Roman" w:eastAsiaTheme="majorEastAsia" w:cstheme="majorEastAsia"/>
          <w:vertAlign w:val="baseline"/>
        </w:rPr>
        <w:t>在2026年大模型进入“Agent爆发元年”的今天，行业竞争已从单纯的参数竞赛转向了复杂的工程落地与生态构建。</w:t>
      </w:r>
    </w:p>
    <w:p w14:paraId="69732E6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</w:p>
    <w:p w14:paraId="106207C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  <w:r>
        <w:rPr>
          <w:rFonts w:hint="eastAsia" w:ascii="Times New Roman" w:hAnsi="Times New Roman" w:eastAsiaTheme="majorEastAsia" w:cstheme="majorEastAsia"/>
          <w:vertAlign w:val="baseline"/>
        </w:rPr>
        <w:t>3月18日，阶跃星辰（StepFun）披露了其最新的战略转向：正式确立Agent Foundation Model（智能体基座模型）为核心定位。这意味着阶跃正从传统的定制化交付模式，彻底转向“能力与生态”驱动的基础设施供应商。此前，其新一代基座模型Step 3.5 Flash已在知名开源项目OpenClaw（“小龙虾”）上连续多日位居全球第一，引发海外开发者社区的高度关注。</w:t>
      </w:r>
    </w:p>
    <w:p w14:paraId="41DF5E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</w:p>
    <w:p w14:paraId="0FBB056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  <w:r>
        <w:rPr>
          <w:rFonts w:hint="eastAsia" w:ascii="Times New Roman" w:hAnsi="Times New Roman" w:eastAsiaTheme="majorEastAsia" w:cstheme="majorEastAsia"/>
          <w:vertAlign w:val="baseline"/>
        </w:rPr>
        <w:t>阶跃星辰正以一种极其务实的“工程哲学”，在AGI时代的落地大潮中扮演起支撑重度任务的“高性能生产力引擎”。</w:t>
      </w:r>
    </w:p>
    <w:p w14:paraId="5C7A91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</w:p>
    <w:p w14:paraId="2E4BFB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Theme="majorEastAsia" w:cstheme="majorEastAsia"/>
          <w:color w:val="0000FF"/>
          <w:vertAlign w:val="baseline"/>
        </w:rPr>
      </w:pPr>
      <w:r>
        <w:rPr>
          <w:rFonts w:hint="eastAsia" w:ascii="Times New Roman" w:hAnsi="Times New Roman" w:eastAsiaTheme="majorEastAsia" w:cstheme="majorEastAsia"/>
          <w:color w:val="0000FF"/>
          <w:vertAlign w:val="baseline"/>
        </w:rPr>
        <w:t>市场影响：OpenRouter反响热烈，重塑Token性价比极值</w:t>
      </w:r>
    </w:p>
    <w:p w14:paraId="3345EF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</w:p>
    <w:p w14:paraId="687CAB2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  <w:lang w:eastAsia="zh-CN"/>
        </w:rPr>
      </w:pPr>
      <w:r>
        <w:rPr>
          <w:rFonts w:hint="eastAsia" w:ascii="Times New Roman" w:hAnsi="Times New Roman" w:eastAsiaTheme="majorEastAsia" w:cstheme="majorEastAsia"/>
          <w:vertAlign w:val="baseline"/>
        </w:rPr>
        <w:t>“性价比新王”、“Agent任务的首选主力机”</w:t>
      </w:r>
      <w:r>
        <w:rPr>
          <w:rFonts w:hint="default" w:ascii="Times New Roman" w:hAnsi="Times New Roman" w:eastAsiaTheme="majorEastAsia" w:cstheme="majorEastAsia"/>
          <w:vertAlign w:val="baseline"/>
          <w:lang w:val="en-US"/>
        </w:rPr>
        <w:t>......</w:t>
      </w:r>
      <w:r>
        <w:rPr>
          <w:rFonts w:hint="eastAsia" w:ascii="Times New Roman" w:hAnsi="Times New Roman" w:eastAsiaTheme="majorEastAsia" w:cstheme="majorEastAsia"/>
          <w:vertAlign w:val="baseline"/>
        </w:rPr>
        <w:t>在OpenRouter开发者社区，Step 3.5 Flash凭借极致的成本控制与稳定性建立了极佳口碑。阶跃星辰通过极致的工程优化，将Step 3.5的推理成本压缩至GPT系列的五十分之一</w:t>
      </w:r>
      <w:r>
        <w:rPr>
          <w:rFonts w:hint="eastAsia" w:ascii="Times New Roman" w:hAnsi="Times New Roman" w:eastAsiaTheme="majorEastAsia" w:cstheme="majorEastAsia"/>
          <w:vertAlign w:val="baseline"/>
          <w:lang w:eastAsia="zh-CN"/>
        </w:rPr>
        <w:t>。</w:t>
      </w:r>
    </w:p>
    <w:p w14:paraId="04C128D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  <w:lang w:eastAsia="zh-CN"/>
        </w:rPr>
      </w:pPr>
    </w:p>
    <w:p w14:paraId="626198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</w:pPr>
      <w:r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  <w:t>3月OpenRouter LLM Leaderboard 数据显示，Step 3.5 Flash以807% 的调用量增速位列全榜单第一，单月Token调用量已突破3.44万亿次。此外，针对活跃用户开放的“每日1000条免费Prompts”计划，进一步加速了其在开发者生态中的渗透。</w:t>
      </w:r>
    </w:p>
    <w:p w14:paraId="6566E85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</w:pPr>
    </w:p>
    <w:p w14:paraId="092128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</w:pPr>
      <w:r>
        <w:rPr>
          <w:rFonts w:hint="eastAsia" w:ascii="Times New Roman" w:hAnsi="Times New Roman" w:eastAsiaTheme="majorEastAsia" w:cstheme="majorEastAsia"/>
        </w:rPr>
        <w:drawing>
          <wp:inline distT="0" distB="0" distL="114300" distR="114300">
            <wp:extent cx="5269230" cy="2092960"/>
            <wp:effectExtent l="0" t="0" r="13970" b="152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771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</w:pPr>
    </w:p>
    <w:p w14:paraId="10E03B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</w:pPr>
      <w:r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  <w:t>因其强大的Agent适配能力，该模型在3月6日全面开源后，同步登顶OpenClaw项目月度总API调用率榜。</w:t>
      </w:r>
    </w:p>
    <w:p w14:paraId="70CD77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</w:pPr>
      <w:r>
        <w:rPr>
          <w:rFonts w:hint="eastAsia" w:ascii="Times New Roman" w:hAnsi="Times New Roman" w:eastAsiaTheme="majorEastAsia" w:cstheme="majorEastAsia"/>
        </w:rPr>
        <w:drawing>
          <wp:inline distT="0" distB="0" distL="114300" distR="114300">
            <wp:extent cx="5273040" cy="3592195"/>
            <wp:effectExtent l="0" t="0" r="10160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974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</w:p>
    <w:p w14:paraId="635D72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Theme="majorEastAsia" w:cstheme="majorEastAsia"/>
          <w:color w:val="0000FF"/>
          <w:vertAlign w:val="baseline"/>
        </w:rPr>
      </w:pPr>
      <w:r>
        <w:rPr>
          <w:rFonts w:hint="eastAsia" w:ascii="Times New Roman" w:hAnsi="Times New Roman" w:eastAsiaTheme="majorEastAsia" w:cstheme="majorEastAsia"/>
          <w:color w:val="0000FF"/>
          <w:vertAlign w:val="baseline"/>
        </w:rPr>
        <w:t>性能实测：极速吞吐与前沿智能的完美融合，专为</w:t>
      </w:r>
      <w:r>
        <w:rPr>
          <w:rFonts w:hint="eastAsia" w:ascii="Times New Roman" w:hAnsi="Times New Roman" w:eastAsiaTheme="majorEastAsia" w:cstheme="majorEastAsia"/>
          <w:color w:val="0000FF"/>
          <w:vertAlign w:val="baseline"/>
          <w:lang w:val="en-US" w:eastAsia="zh-CN"/>
        </w:rPr>
        <w:t>Agent</w:t>
      </w:r>
      <w:r>
        <w:rPr>
          <w:rFonts w:hint="eastAsia" w:ascii="Times New Roman" w:hAnsi="Times New Roman" w:eastAsiaTheme="majorEastAsia" w:cstheme="majorEastAsia"/>
          <w:color w:val="0000FF"/>
          <w:vertAlign w:val="baseline"/>
        </w:rPr>
        <w:t>任务而生</w:t>
      </w:r>
    </w:p>
    <w:p w14:paraId="49839B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Theme="majorEastAsia" w:cstheme="majorEastAsia"/>
          <w:color w:val="0000FF"/>
          <w:vertAlign w:val="baseline"/>
        </w:rPr>
      </w:pPr>
    </w:p>
    <w:p w14:paraId="78EA1F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  <w:r>
        <w:rPr>
          <w:rFonts w:hint="eastAsia" w:ascii="Times New Roman" w:hAnsi="Times New Roman" w:eastAsiaTheme="majorEastAsia" w:cstheme="majorEastAsia"/>
          <w:vertAlign w:val="baseline"/>
        </w:rPr>
        <w:t>在模型性能对标上，阶跃星辰拒绝流于表面的“刷榜”模型，而是聚焦于构建支撑重度Agent（智能体）任务的坚实工程底座。Step 3.5 Flash凭借“高智商、低成本、极速响应”组合，重新定义了效率前沿。</w:t>
      </w:r>
    </w:p>
    <w:p w14:paraId="76C768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</w:p>
    <w:p w14:paraId="09447033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  <w:r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  <w:t>峰值350 TPS的吞吐量</w:t>
      </w:r>
    </w:p>
    <w:p w14:paraId="0CA2833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</w:p>
    <w:p w14:paraId="392680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  <w:r>
        <w:rPr>
          <w:rFonts w:hint="eastAsia" w:ascii="Times New Roman" w:hAnsi="Times New Roman" w:eastAsiaTheme="majorEastAsia" w:cstheme="majorEastAsia"/>
          <w:vertAlign w:val="baseline"/>
        </w:rPr>
        <w:t>聊天机器人重在“读”，而智能体必须快在“想”。在OpenClaw的实际压力测试下，当国内竞品</w:t>
      </w:r>
      <w:r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  <w:t>在</w:t>
      </w:r>
      <w:r>
        <w:rPr>
          <w:rFonts w:hint="eastAsia" w:ascii="Times New Roman" w:hAnsi="Times New Roman" w:eastAsiaTheme="majorEastAsia" w:cstheme="majorEastAsia"/>
          <w:vertAlign w:val="baseline"/>
        </w:rPr>
        <w:t xml:space="preserve">普遍维持在50 </w:t>
      </w:r>
      <w:r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  <w:t>TPS</w:t>
      </w:r>
      <w:r>
        <w:rPr>
          <w:rFonts w:hint="eastAsia" w:ascii="Times New Roman" w:hAnsi="Times New Roman" w:eastAsiaTheme="majorEastAsia" w:cstheme="majorEastAsia"/>
          <w:vertAlign w:val="baseline"/>
        </w:rPr>
        <w:t xml:space="preserve">时，Step 3.5 Flash常规表现稳定在100 </w:t>
      </w:r>
      <w:r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  <w:t>TPS</w:t>
      </w:r>
      <w:r>
        <w:rPr>
          <w:rFonts w:hint="eastAsia" w:ascii="Times New Roman" w:hAnsi="Times New Roman" w:eastAsiaTheme="majorEastAsia" w:cstheme="majorEastAsia"/>
          <w:vertAlign w:val="baseline"/>
        </w:rPr>
        <w:t xml:space="preserve">以上。在典型场景下吞吐量可达100–300 </w:t>
      </w:r>
      <w:r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  <w:t>TPS</w:t>
      </w:r>
      <w:r>
        <w:rPr>
          <w:rFonts w:hint="eastAsia" w:ascii="Times New Roman" w:hAnsi="Times New Roman" w:eastAsiaTheme="majorEastAsia" w:cstheme="majorEastAsia"/>
          <w:vertAlign w:val="baseline"/>
        </w:rPr>
        <w:t xml:space="preserve">，极限单流代码任务峰值更可飙升至350 </w:t>
      </w:r>
      <w:r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  <w:t>TPS</w:t>
      </w:r>
      <w:r>
        <w:rPr>
          <w:rFonts w:hint="eastAsia" w:ascii="Times New Roman" w:hAnsi="Times New Roman" w:eastAsiaTheme="majorEastAsia" w:cstheme="majorEastAsia"/>
          <w:vertAlign w:val="baseline"/>
        </w:rPr>
        <w:t>。复杂多步骤的推理链也能实现即时响应，让Agent的思考过程从“Loading”变为“瞬时完成”，极大提升了交互的丝滑感。</w:t>
      </w:r>
    </w:p>
    <w:p w14:paraId="732DF8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</w:p>
    <w:p w14:paraId="122EBF25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</w:pPr>
      <w:r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  <w:t>具备自愈机制的长程逻辑一致性：</w:t>
      </w:r>
    </w:p>
    <w:p w14:paraId="691B619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</w:p>
    <w:p w14:paraId="7D7A64D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Theme="majorEastAsia" w:cstheme="majorEastAsia"/>
          <w:vertAlign w:val="baseline"/>
          <w:lang w:val="en-US" w:eastAsia="zh-CN"/>
        </w:rPr>
      </w:pPr>
      <w:r>
        <w:rPr>
          <w:rFonts w:hint="eastAsia" w:ascii="Times New Roman" w:hAnsi="Times New Roman" w:eastAsiaTheme="majorEastAsia" w:cstheme="majorEastAsia"/>
          <w:vertAlign w:val="baseline"/>
        </w:rPr>
        <w:t>模型集成了可扩展强化学习框架，在处理万级别 Token 的复杂任务序列时，能从海量信息中精准锁定核心约束。其内置的“状态重构”能力可在毫秒级内找回先前的执行位点，有效解决长周期任务中的记忆衰减问题，确保Agent在超长执行链路中始终保持目标对齐。</w:t>
      </w:r>
    </w:p>
    <w:p w14:paraId="5328070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</w:pPr>
    </w:p>
    <w:p w14:paraId="3467463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</w:pPr>
      <w:r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  <w:t>在模型评测维度，Step 3.5 Flash展现出横跨智能体调度、复杂工程落地及极限数理推理的全面优势：</w:t>
      </w:r>
    </w:p>
    <w:p w14:paraId="2A044A8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</w:pPr>
    </w:p>
    <w:p w14:paraId="42E667E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  <w:r>
        <w:rPr>
          <w:rFonts w:hint="eastAsia" w:ascii="Times New Roman" w:hAnsi="Times New Roman" w:eastAsiaTheme="majorEastAsia" w:cstheme="majorEastAsia"/>
          <w:vertAlign w:val="baseline"/>
        </w:rPr>
        <w:t>·</w:t>
      </w:r>
      <w:r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  <w:t>Agent调度能力</w:t>
      </w:r>
      <w:r>
        <w:rPr>
          <w:rFonts w:hint="eastAsia" w:ascii="Times New Roman" w:hAnsi="Times New Roman" w:eastAsiaTheme="majorEastAsia" w:cstheme="majorEastAsia"/>
          <w:vertAlign w:val="baseline"/>
        </w:rPr>
        <w:t>：在公认难度极高的Agent综合评测GAIA (no file)中以84.5</w:t>
      </w:r>
      <w:r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  <w:t>与</w:t>
      </w:r>
      <w:r>
        <w:rPr>
          <w:rFonts w:hint="eastAsia" w:ascii="Times New Roman" w:hAnsi="Times New Roman" w:eastAsiaTheme="majorEastAsia" w:cstheme="majorEastAsia"/>
          <w:vertAlign w:val="baseline"/>
        </w:rPr>
        <w:t>深度搜索评测xbench-DeepSearch (2025.05)斩获83.7</w:t>
      </w:r>
      <w:r>
        <w:rPr>
          <w:rFonts w:hint="eastAsia" w:ascii="Times New Roman" w:hAnsi="Times New Roman" w:eastAsiaTheme="majorEastAsia" w:cstheme="majorEastAsia"/>
          <w:vertAlign w:val="baseline"/>
          <w:lang w:eastAsia="zh-CN"/>
        </w:rPr>
        <w:t>，</w:t>
      </w:r>
      <w:r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  <w:t>位居榜首</w:t>
      </w:r>
      <w:r>
        <w:rPr>
          <w:rFonts w:hint="eastAsia" w:ascii="Times New Roman" w:hAnsi="Times New Roman" w:eastAsiaTheme="majorEastAsia" w:cstheme="majorEastAsia"/>
          <w:vertAlign w:val="baseline"/>
        </w:rPr>
        <w:t>。</w:t>
      </w:r>
    </w:p>
    <w:p w14:paraId="4ACDBC6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</w:p>
    <w:p w14:paraId="27A44CA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  <w:lang w:eastAsia="zh-CN"/>
        </w:rPr>
      </w:pPr>
      <w:r>
        <w:rPr>
          <w:rFonts w:hint="eastAsia" w:ascii="Times New Roman" w:hAnsi="Times New Roman" w:eastAsiaTheme="majorEastAsia" w:cstheme="majorEastAsia"/>
          <w:vertAlign w:val="baseline"/>
        </w:rPr>
        <w:t>·工程</w:t>
      </w:r>
      <w:r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  <w:t>能力</w:t>
      </w:r>
      <w:r>
        <w:rPr>
          <w:rFonts w:hint="eastAsia" w:ascii="Times New Roman" w:hAnsi="Times New Roman" w:eastAsiaTheme="majorEastAsia" w:cstheme="majorEastAsia"/>
          <w:vertAlign w:val="baseline"/>
          <w:lang w:eastAsia="zh-CN"/>
        </w:rPr>
        <w:t>：</w:t>
      </w:r>
      <w:r>
        <w:rPr>
          <w:rFonts w:hint="eastAsia" w:ascii="Times New Roman" w:hAnsi="Times New Roman" w:eastAsiaTheme="majorEastAsia" w:cstheme="majorEastAsia"/>
          <w:vertAlign w:val="baseline"/>
        </w:rPr>
        <w:t>在代表动态代码和真实工程解决能力的评测中稳定发挥，LiveCodeBench-V6达86.4，SWE-bench Verified达74.4，Terminal-Bench 2.0达51.0</w:t>
      </w:r>
      <w:r>
        <w:rPr>
          <w:rFonts w:hint="eastAsia" w:ascii="Times New Roman" w:hAnsi="Times New Roman" w:eastAsiaTheme="majorEastAsia" w:cstheme="majorEastAsia"/>
          <w:vertAlign w:val="baseline"/>
          <w:lang w:eastAsia="zh-CN"/>
        </w:rPr>
        <w:t>。</w:t>
      </w:r>
    </w:p>
    <w:p w14:paraId="53C93F7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</w:p>
    <w:p w14:paraId="4C0380E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  <w:r>
        <w:rPr>
          <w:rFonts w:hint="eastAsia" w:ascii="Times New Roman" w:hAnsi="Times New Roman" w:eastAsiaTheme="majorEastAsia" w:cstheme="majorEastAsia"/>
          <w:vertAlign w:val="baseline"/>
        </w:rPr>
        <w:t>·</w:t>
      </w:r>
      <w:r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  <w:t>数理深度</w:t>
      </w:r>
      <w:r>
        <w:rPr>
          <w:rFonts w:hint="eastAsia" w:ascii="Times New Roman" w:hAnsi="Times New Roman" w:eastAsiaTheme="majorEastAsia" w:cstheme="majorEastAsia"/>
          <w:vertAlign w:val="baseline"/>
        </w:rPr>
        <w:t>：在数学推理黄金标准AIME 2025 (97.3)与HMMT 2025 Feb (98.4)中，压制了包括思考模型在内的所有对手。</w:t>
      </w:r>
    </w:p>
    <w:p w14:paraId="4CD32E1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</w:p>
    <w:tbl>
      <w:tblPr>
        <w:tblStyle w:val="2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943"/>
        <w:gridCol w:w="1057"/>
        <w:gridCol w:w="1014"/>
        <w:gridCol w:w="956"/>
        <w:gridCol w:w="1000"/>
        <w:gridCol w:w="1033"/>
        <w:gridCol w:w="1251"/>
      </w:tblGrid>
      <w:tr w14:paraId="0AF6C2A9">
        <w:trPr>
          <w:trHeight w:val="1184" w:hRule="atLeast"/>
        </w:trPr>
        <w:tc>
          <w:tcPr>
            <w:tcW w:w="741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004590"/>
            <w:vAlign w:val="center"/>
          </w:tcPr>
          <w:p w14:paraId="356178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Theme="majorEastAsia" w:cstheme="majorEastAsia"/>
                <w:b/>
                <w:bCs/>
                <w:i w:val="0"/>
                <w:iCs w:val="0"/>
                <w:color w:val="FFFFFF"/>
                <w:sz w:val="16"/>
                <w:szCs w:val="16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/>
                <w:i w:val="0"/>
                <w:iCs w:val="0"/>
                <w:color w:val="FFFFFF"/>
                <w:kern w:val="0"/>
                <w:sz w:val="16"/>
                <w:szCs w:val="16"/>
                <w:u w:val="none"/>
                <w:lang w:val="en-US" w:eastAsia="zh-CN" w:bidi="ar"/>
              </w:rPr>
              <w:t>Benchmark / Model</w:t>
            </w:r>
          </w:p>
        </w:tc>
        <w:tc>
          <w:tcPr>
            <w:tcW w:w="553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004590"/>
            <w:vAlign w:val="center"/>
          </w:tcPr>
          <w:p w14:paraId="29ACC5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Theme="majorEastAsia" w:cstheme="majorEastAsia"/>
                <w:b/>
                <w:bCs/>
                <w:i w:val="0"/>
                <w:iCs w:val="0"/>
                <w:color w:val="FFFFFF"/>
                <w:sz w:val="16"/>
                <w:szCs w:val="16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/>
                <w:i w:val="0"/>
                <w:iCs w:val="0"/>
                <w:color w:val="FFFFFF"/>
                <w:kern w:val="0"/>
                <w:sz w:val="16"/>
                <w:szCs w:val="16"/>
                <w:u w:val="none"/>
                <w:lang w:val="en-US" w:eastAsia="zh-CN" w:bidi="ar"/>
              </w:rPr>
              <w:t>Activated Params</w:t>
            </w:r>
          </w:p>
        </w:tc>
        <w:tc>
          <w:tcPr>
            <w:tcW w:w="620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004590"/>
            <w:vAlign w:val="center"/>
          </w:tcPr>
          <w:p w14:paraId="2D32D6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Theme="majorEastAsia" w:cstheme="majorEastAsia"/>
                <w:b/>
                <w:bCs/>
                <w:i w:val="0"/>
                <w:iCs w:val="0"/>
                <w:color w:val="FFFFFF"/>
                <w:sz w:val="16"/>
                <w:szCs w:val="16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/>
                <w:i w:val="0"/>
                <w:iCs w:val="0"/>
                <w:color w:val="FFFFFF"/>
                <w:kern w:val="0"/>
                <w:sz w:val="16"/>
                <w:szCs w:val="16"/>
                <w:u w:val="none"/>
                <w:lang w:val="en-US" w:eastAsia="zh-CN" w:bidi="ar"/>
              </w:rPr>
              <w:t>GAIA(no file)</w:t>
            </w:r>
          </w:p>
        </w:tc>
        <w:tc>
          <w:tcPr>
            <w:tcW w:w="595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004590"/>
            <w:vAlign w:val="center"/>
          </w:tcPr>
          <w:p w14:paraId="34B7B6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Theme="majorEastAsia" w:cstheme="majorEastAsia"/>
                <w:b/>
                <w:bCs/>
                <w:i w:val="0"/>
                <w:iCs w:val="0"/>
                <w:color w:val="FFFFFF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/>
                <w:i w:val="0"/>
                <w:iCs w:val="0"/>
                <w:color w:val="FFFFFF"/>
                <w:kern w:val="0"/>
                <w:sz w:val="16"/>
                <w:szCs w:val="16"/>
                <w:u w:val="none"/>
                <w:lang w:val="en-US" w:eastAsia="zh-CN" w:bidi="ar"/>
              </w:rPr>
              <w:t>xbench-DeepSearch</w:t>
            </w:r>
          </w:p>
          <w:p w14:paraId="71A527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Theme="majorEastAsia" w:cstheme="majorEastAsia"/>
                <w:b/>
                <w:bCs/>
                <w:i w:val="0"/>
                <w:iCs w:val="0"/>
                <w:color w:val="FFFFFF"/>
                <w:sz w:val="16"/>
                <w:szCs w:val="16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/>
                <w:i w:val="0"/>
                <w:iCs w:val="0"/>
                <w:color w:val="FFFFFF"/>
                <w:kern w:val="0"/>
                <w:sz w:val="16"/>
                <w:szCs w:val="16"/>
                <w:u w:val="none"/>
                <w:lang w:val="en-US" w:eastAsia="zh-CN" w:bidi="ar"/>
              </w:rPr>
              <w:t>(2025.05)</w:t>
            </w:r>
          </w:p>
        </w:tc>
        <w:tc>
          <w:tcPr>
            <w:tcW w:w="561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004590"/>
            <w:vAlign w:val="center"/>
          </w:tcPr>
          <w:p w14:paraId="193C26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Theme="majorEastAsia" w:cstheme="majorEastAsia"/>
                <w:b/>
                <w:bCs/>
                <w:i w:val="0"/>
                <w:iCs w:val="0"/>
                <w:color w:val="FFFFFF"/>
                <w:sz w:val="16"/>
                <w:szCs w:val="16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/>
                <w:i w:val="0"/>
                <w:iCs w:val="0"/>
                <w:color w:val="FFFFFF"/>
                <w:kern w:val="0"/>
                <w:sz w:val="16"/>
                <w:szCs w:val="16"/>
                <w:u w:val="none"/>
                <w:lang w:val="en-US" w:eastAsia="zh-CN" w:bidi="ar"/>
              </w:rPr>
              <w:t>AIME 2025</w:t>
            </w:r>
          </w:p>
        </w:tc>
        <w:tc>
          <w:tcPr>
            <w:tcW w:w="587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004590"/>
            <w:vAlign w:val="center"/>
          </w:tcPr>
          <w:p w14:paraId="2F7000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Theme="majorEastAsia" w:cstheme="majorEastAsia"/>
                <w:b/>
                <w:bCs/>
                <w:i w:val="0"/>
                <w:iCs w:val="0"/>
                <w:color w:val="FFFFFF"/>
                <w:sz w:val="16"/>
                <w:szCs w:val="16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/>
                <w:i w:val="0"/>
                <w:iCs w:val="0"/>
                <w:color w:val="FFFFFF"/>
                <w:kern w:val="0"/>
                <w:sz w:val="16"/>
                <w:szCs w:val="16"/>
                <w:u w:val="none"/>
                <w:lang w:val="en-US" w:eastAsia="zh-CN" w:bidi="ar"/>
              </w:rPr>
              <w:t>HMMT 2025 (Feb.)</w:t>
            </w:r>
          </w:p>
        </w:tc>
        <w:tc>
          <w:tcPr>
            <w:tcW w:w="606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004590"/>
            <w:vAlign w:val="center"/>
          </w:tcPr>
          <w:p w14:paraId="2773C7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Theme="majorEastAsia" w:cstheme="majorEastAsia"/>
                <w:b/>
                <w:bCs/>
                <w:i w:val="0"/>
                <w:iCs w:val="0"/>
                <w:color w:val="FFFFFF"/>
                <w:sz w:val="16"/>
                <w:szCs w:val="16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/>
                <w:i w:val="0"/>
                <w:iCs w:val="0"/>
                <w:color w:val="FFFFFF"/>
                <w:kern w:val="0"/>
                <w:sz w:val="16"/>
                <w:szCs w:val="16"/>
                <w:u w:val="none"/>
                <w:lang w:val="en-US" w:eastAsia="zh-CN" w:bidi="ar"/>
              </w:rPr>
              <w:t>LiveCodeBench-V6</w:t>
            </w:r>
          </w:p>
        </w:tc>
        <w:tc>
          <w:tcPr>
            <w:tcW w:w="734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004590"/>
            <w:vAlign w:val="center"/>
          </w:tcPr>
          <w:p w14:paraId="0AE3FC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Theme="majorEastAsia" w:cstheme="majorEastAsia"/>
                <w:b/>
                <w:bCs/>
                <w:i w:val="0"/>
                <w:iCs w:val="0"/>
                <w:color w:val="FFFFFF"/>
                <w:sz w:val="16"/>
                <w:szCs w:val="16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/>
                <w:i w:val="0"/>
                <w:iCs w:val="0"/>
                <w:color w:val="FFFFFF"/>
                <w:kern w:val="0"/>
                <w:sz w:val="16"/>
                <w:szCs w:val="16"/>
                <w:u w:val="none"/>
                <w:lang w:val="en-US" w:eastAsia="zh-CN" w:bidi="ar"/>
              </w:rPr>
              <w:t>SWE-bench Verified</w:t>
            </w:r>
          </w:p>
        </w:tc>
      </w:tr>
      <w:tr w14:paraId="449FF8B2">
        <w:trPr>
          <w:trHeight w:val="336" w:hRule="atLeast"/>
        </w:trPr>
        <w:tc>
          <w:tcPr>
            <w:tcW w:w="741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FFFFFF"/>
            <w:vAlign w:val="center"/>
          </w:tcPr>
          <w:p w14:paraId="77EB11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Step 3.5 Flash</w:t>
            </w:r>
          </w:p>
        </w:tc>
        <w:tc>
          <w:tcPr>
            <w:tcW w:w="553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FFFFFF"/>
            <w:vAlign w:val="center"/>
          </w:tcPr>
          <w:p w14:paraId="41F88D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11B</w:t>
            </w:r>
          </w:p>
        </w:tc>
        <w:tc>
          <w:tcPr>
            <w:tcW w:w="620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FFFFFF"/>
            <w:vAlign w:val="center"/>
          </w:tcPr>
          <w:p w14:paraId="33D219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84.5</w:t>
            </w:r>
          </w:p>
        </w:tc>
        <w:tc>
          <w:tcPr>
            <w:tcW w:w="595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FFFFFF"/>
            <w:vAlign w:val="center"/>
          </w:tcPr>
          <w:p w14:paraId="4B7F4E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83.7</w:t>
            </w:r>
          </w:p>
        </w:tc>
        <w:tc>
          <w:tcPr>
            <w:tcW w:w="561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FFFFFF"/>
            <w:vAlign w:val="center"/>
          </w:tcPr>
          <w:p w14:paraId="11CB54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97.3</w:t>
            </w:r>
          </w:p>
        </w:tc>
        <w:tc>
          <w:tcPr>
            <w:tcW w:w="587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FFFFFF"/>
            <w:vAlign w:val="center"/>
          </w:tcPr>
          <w:p w14:paraId="7789A8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98.4</w:t>
            </w:r>
          </w:p>
        </w:tc>
        <w:tc>
          <w:tcPr>
            <w:tcW w:w="606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FFFFFF"/>
            <w:vAlign w:val="center"/>
          </w:tcPr>
          <w:p w14:paraId="5775B2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86.4</w:t>
            </w:r>
          </w:p>
        </w:tc>
        <w:tc>
          <w:tcPr>
            <w:tcW w:w="734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FFFFFF"/>
            <w:vAlign w:val="center"/>
          </w:tcPr>
          <w:p w14:paraId="1337FD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74.4</w:t>
            </w:r>
          </w:p>
        </w:tc>
      </w:tr>
      <w:tr w14:paraId="3FBFA40A">
        <w:trPr>
          <w:trHeight w:val="351" w:hRule="atLeast"/>
        </w:trPr>
        <w:tc>
          <w:tcPr>
            <w:tcW w:w="741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C4E4FF"/>
            <w:vAlign w:val="center"/>
          </w:tcPr>
          <w:p w14:paraId="68F367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DeepSeek V3.2</w:t>
            </w:r>
          </w:p>
        </w:tc>
        <w:tc>
          <w:tcPr>
            <w:tcW w:w="553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C4E4FF"/>
            <w:vAlign w:val="center"/>
          </w:tcPr>
          <w:p w14:paraId="15122C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37B</w:t>
            </w:r>
          </w:p>
        </w:tc>
        <w:tc>
          <w:tcPr>
            <w:tcW w:w="620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C4E4FF"/>
            <w:vAlign w:val="center"/>
          </w:tcPr>
          <w:p w14:paraId="5FBD05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75.1*</w:t>
            </w:r>
          </w:p>
        </w:tc>
        <w:tc>
          <w:tcPr>
            <w:tcW w:w="595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C4E4FF"/>
            <w:vAlign w:val="center"/>
          </w:tcPr>
          <w:p w14:paraId="70A80F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78.0*</w:t>
            </w:r>
          </w:p>
        </w:tc>
        <w:tc>
          <w:tcPr>
            <w:tcW w:w="561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C4E4FF"/>
            <w:vAlign w:val="center"/>
          </w:tcPr>
          <w:p w14:paraId="2C532C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93.1</w:t>
            </w:r>
          </w:p>
        </w:tc>
        <w:tc>
          <w:tcPr>
            <w:tcW w:w="587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C4E4FF"/>
            <w:vAlign w:val="center"/>
          </w:tcPr>
          <w:p w14:paraId="7436B8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92.5</w:t>
            </w:r>
          </w:p>
        </w:tc>
        <w:tc>
          <w:tcPr>
            <w:tcW w:w="606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C4E4FF"/>
            <w:vAlign w:val="center"/>
          </w:tcPr>
          <w:p w14:paraId="1A6D68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83.3</w:t>
            </w:r>
          </w:p>
        </w:tc>
        <w:tc>
          <w:tcPr>
            <w:tcW w:w="734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C4E4FF"/>
            <w:vAlign w:val="center"/>
          </w:tcPr>
          <w:p w14:paraId="553F41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73.1</w:t>
            </w:r>
          </w:p>
        </w:tc>
      </w:tr>
      <w:tr w14:paraId="0B1ED4F6">
        <w:trPr>
          <w:trHeight w:val="351" w:hRule="atLeast"/>
        </w:trPr>
        <w:tc>
          <w:tcPr>
            <w:tcW w:w="741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FFFFFF"/>
            <w:vAlign w:val="center"/>
          </w:tcPr>
          <w:p w14:paraId="2F3410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Kimi K2 / K2.5</w:t>
            </w:r>
          </w:p>
        </w:tc>
        <w:tc>
          <w:tcPr>
            <w:tcW w:w="553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FFFFFF"/>
            <w:vAlign w:val="center"/>
          </w:tcPr>
          <w:p w14:paraId="5774DE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32B</w:t>
            </w:r>
          </w:p>
        </w:tc>
        <w:tc>
          <w:tcPr>
            <w:tcW w:w="620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FFFFFF"/>
            <w:vAlign w:val="center"/>
          </w:tcPr>
          <w:p w14:paraId="5A5D13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75.6* / 75.9*</w:t>
            </w:r>
          </w:p>
        </w:tc>
        <w:tc>
          <w:tcPr>
            <w:tcW w:w="595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FFFFFF"/>
            <w:vAlign w:val="center"/>
          </w:tcPr>
          <w:p w14:paraId="2A6099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76.0* / 76.7*</w:t>
            </w:r>
          </w:p>
        </w:tc>
        <w:tc>
          <w:tcPr>
            <w:tcW w:w="561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FFFFFF"/>
            <w:vAlign w:val="center"/>
          </w:tcPr>
          <w:p w14:paraId="06E7BC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94.5 / 96.1</w:t>
            </w:r>
          </w:p>
        </w:tc>
        <w:tc>
          <w:tcPr>
            <w:tcW w:w="587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FFFFFF"/>
            <w:vAlign w:val="center"/>
          </w:tcPr>
          <w:p w14:paraId="4C9111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89.4 / 95.4</w:t>
            </w:r>
          </w:p>
        </w:tc>
        <w:tc>
          <w:tcPr>
            <w:tcW w:w="606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FFFFFF"/>
            <w:vAlign w:val="center"/>
          </w:tcPr>
          <w:p w14:paraId="479630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83.1 / 85.0</w:t>
            </w:r>
          </w:p>
        </w:tc>
        <w:tc>
          <w:tcPr>
            <w:tcW w:w="734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FFFFFF"/>
            <w:vAlign w:val="center"/>
          </w:tcPr>
          <w:p w14:paraId="3BB8E3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71.3 / 76.8</w:t>
            </w:r>
          </w:p>
        </w:tc>
      </w:tr>
      <w:tr w14:paraId="1ADE03E1">
        <w:trPr>
          <w:trHeight w:val="351" w:hRule="atLeast"/>
        </w:trPr>
        <w:tc>
          <w:tcPr>
            <w:tcW w:w="741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C4E4FF"/>
            <w:vAlign w:val="center"/>
          </w:tcPr>
          <w:p w14:paraId="5490A0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GLM-4.7</w:t>
            </w:r>
          </w:p>
        </w:tc>
        <w:tc>
          <w:tcPr>
            <w:tcW w:w="553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C4E4FF"/>
            <w:vAlign w:val="center"/>
          </w:tcPr>
          <w:p w14:paraId="6259C3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32B</w:t>
            </w:r>
          </w:p>
        </w:tc>
        <w:tc>
          <w:tcPr>
            <w:tcW w:w="620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C4E4FF"/>
            <w:vAlign w:val="center"/>
          </w:tcPr>
          <w:p w14:paraId="7CE7B8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61.9*</w:t>
            </w:r>
          </w:p>
        </w:tc>
        <w:tc>
          <w:tcPr>
            <w:tcW w:w="595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C4E4FF"/>
            <w:vAlign w:val="center"/>
          </w:tcPr>
          <w:p w14:paraId="12BF81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72.0*</w:t>
            </w:r>
          </w:p>
        </w:tc>
        <w:tc>
          <w:tcPr>
            <w:tcW w:w="561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C4E4FF"/>
            <w:vAlign w:val="center"/>
          </w:tcPr>
          <w:p w14:paraId="10B2F3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95.7</w:t>
            </w:r>
          </w:p>
        </w:tc>
        <w:tc>
          <w:tcPr>
            <w:tcW w:w="587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C4E4FF"/>
            <w:vAlign w:val="center"/>
          </w:tcPr>
          <w:p w14:paraId="688206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97.1</w:t>
            </w:r>
          </w:p>
        </w:tc>
        <w:tc>
          <w:tcPr>
            <w:tcW w:w="606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C4E4FF"/>
            <w:vAlign w:val="center"/>
          </w:tcPr>
          <w:p w14:paraId="5331D3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84.9</w:t>
            </w:r>
          </w:p>
        </w:tc>
        <w:tc>
          <w:tcPr>
            <w:tcW w:w="734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C4E4FF"/>
            <w:vAlign w:val="center"/>
          </w:tcPr>
          <w:p w14:paraId="1B8F34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73.8</w:t>
            </w:r>
          </w:p>
        </w:tc>
      </w:tr>
      <w:tr w14:paraId="4C823E4D">
        <w:trPr>
          <w:trHeight w:val="351" w:hRule="atLeast"/>
        </w:trPr>
        <w:tc>
          <w:tcPr>
            <w:tcW w:w="741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FFFFFF"/>
            <w:vAlign w:val="center"/>
          </w:tcPr>
          <w:p w14:paraId="0975D3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MiniMax M2.1</w:t>
            </w:r>
          </w:p>
        </w:tc>
        <w:tc>
          <w:tcPr>
            <w:tcW w:w="553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FFFFFF"/>
            <w:vAlign w:val="center"/>
          </w:tcPr>
          <w:p w14:paraId="6416FF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10B</w:t>
            </w:r>
          </w:p>
        </w:tc>
        <w:tc>
          <w:tcPr>
            <w:tcW w:w="620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FFFFFF"/>
            <w:vAlign w:val="center"/>
          </w:tcPr>
          <w:p w14:paraId="7594A5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64.3*</w:t>
            </w:r>
          </w:p>
        </w:tc>
        <w:tc>
          <w:tcPr>
            <w:tcW w:w="595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FFFFFF"/>
            <w:vAlign w:val="center"/>
          </w:tcPr>
          <w:p w14:paraId="39BDDA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68.7*</w:t>
            </w:r>
          </w:p>
        </w:tc>
        <w:tc>
          <w:tcPr>
            <w:tcW w:w="561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FFFFFF"/>
            <w:vAlign w:val="center"/>
          </w:tcPr>
          <w:p w14:paraId="5EA5E3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83</w:t>
            </w:r>
          </w:p>
        </w:tc>
        <w:tc>
          <w:tcPr>
            <w:tcW w:w="587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FFFFFF"/>
            <w:vAlign w:val="center"/>
          </w:tcPr>
          <w:p w14:paraId="6F252A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71.0*</w:t>
            </w:r>
          </w:p>
        </w:tc>
        <w:tc>
          <w:tcPr>
            <w:tcW w:w="606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FFFFFF"/>
            <w:vAlign w:val="center"/>
          </w:tcPr>
          <w:p w14:paraId="1897F4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—</w:t>
            </w:r>
          </w:p>
        </w:tc>
        <w:tc>
          <w:tcPr>
            <w:tcW w:w="734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FFFFFF"/>
            <w:vAlign w:val="center"/>
          </w:tcPr>
          <w:p w14:paraId="5E7424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74</w:t>
            </w:r>
          </w:p>
        </w:tc>
      </w:tr>
      <w:tr w14:paraId="25F96233">
        <w:trPr>
          <w:trHeight w:val="351" w:hRule="atLeast"/>
        </w:trPr>
        <w:tc>
          <w:tcPr>
            <w:tcW w:w="741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C4E4FF"/>
            <w:vAlign w:val="center"/>
          </w:tcPr>
          <w:p w14:paraId="47C4E4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MiMo-V2 Flash</w:t>
            </w:r>
          </w:p>
        </w:tc>
        <w:tc>
          <w:tcPr>
            <w:tcW w:w="553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C4E4FF"/>
            <w:vAlign w:val="center"/>
          </w:tcPr>
          <w:p w14:paraId="5743BC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15B</w:t>
            </w:r>
          </w:p>
        </w:tc>
        <w:tc>
          <w:tcPr>
            <w:tcW w:w="620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C4E4FF"/>
            <w:vAlign w:val="center"/>
          </w:tcPr>
          <w:p w14:paraId="30E5C3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78.2*</w:t>
            </w:r>
          </w:p>
        </w:tc>
        <w:tc>
          <w:tcPr>
            <w:tcW w:w="595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C4E4FF"/>
            <w:vAlign w:val="center"/>
          </w:tcPr>
          <w:p w14:paraId="09A2CF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69.3*</w:t>
            </w:r>
          </w:p>
        </w:tc>
        <w:tc>
          <w:tcPr>
            <w:tcW w:w="561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C4E4FF"/>
            <w:vAlign w:val="center"/>
          </w:tcPr>
          <w:p w14:paraId="380019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94.1 (95.1*)</w:t>
            </w:r>
          </w:p>
        </w:tc>
        <w:tc>
          <w:tcPr>
            <w:tcW w:w="587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C4E4FF"/>
            <w:vAlign w:val="center"/>
          </w:tcPr>
          <w:p w14:paraId="50A967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84.4 (95.4*)</w:t>
            </w:r>
          </w:p>
        </w:tc>
        <w:tc>
          <w:tcPr>
            <w:tcW w:w="606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C4E4FF"/>
            <w:vAlign w:val="center"/>
          </w:tcPr>
          <w:p w14:paraId="038826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80.6 (81.6*)</w:t>
            </w:r>
          </w:p>
        </w:tc>
        <w:tc>
          <w:tcPr>
            <w:tcW w:w="734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C4E4FF"/>
            <w:vAlign w:val="center"/>
          </w:tcPr>
          <w:p w14:paraId="6C6BA8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5"/>
                <w:szCs w:val="15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5"/>
                <w:szCs w:val="15"/>
                <w:u w:val="none"/>
                <w:lang w:val="en-US" w:eastAsia="zh-CN" w:bidi="ar"/>
              </w:rPr>
              <w:t>73.4</w:t>
            </w:r>
          </w:p>
        </w:tc>
      </w:tr>
    </w:tbl>
    <w:p w14:paraId="035286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</w:p>
    <w:p w14:paraId="7784995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</w:pPr>
      <w:r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  <w:t>在 2026 年大模型从“参数竞赛”全面转向“工程落地”的关键拐点，阶跃星辰 Step 3.5 Flash 的登场无疑是一场降维打击。当行业仍在长上下文的高昂成本与延迟困局中挣扎时，Step 3.5 凭借1.0x的基准成本与100+ TPS的极速响应，彻底终结了高性能、低延迟、低成本之间的“不可能三角”。</w:t>
      </w:r>
    </w:p>
    <w:p w14:paraId="442E00C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</w:p>
    <w:tbl>
      <w:tblPr>
        <w:tblStyle w:val="2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20"/>
        <w:gridCol w:w="4800"/>
      </w:tblGrid>
      <w:tr w14:paraId="67224BE0">
        <w:trPr>
          <w:trHeight w:val="402" w:hRule="atLeast"/>
        </w:trPr>
        <w:tc>
          <w:tcPr>
            <w:tcW w:w="2183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004590"/>
            <w:vAlign w:val="center"/>
          </w:tcPr>
          <w:p w14:paraId="3AD3CC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0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b/>
                <w:bCs/>
                <w:i w:val="0"/>
                <w:iCs w:val="0"/>
                <w:color w:val="FFFFFF"/>
                <w:sz w:val="16"/>
                <w:szCs w:val="16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/>
                <w:i w:val="0"/>
                <w:iCs w:val="0"/>
                <w:color w:val="FFFFFF"/>
                <w:kern w:val="0"/>
                <w:sz w:val="20"/>
                <w:szCs w:val="20"/>
                <w:u w:val="none"/>
                <w:lang w:val="en-US" w:eastAsia="zh-CN" w:bidi="ar"/>
              </w:rPr>
              <w:t>Benchmark / Model</w:t>
            </w:r>
          </w:p>
        </w:tc>
        <w:tc>
          <w:tcPr>
            <w:tcW w:w="2816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004590"/>
            <w:vAlign w:val="center"/>
          </w:tcPr>
          <w:p w14:paraId="572CF0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0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/>
                <w:i w:val="0"/>
                <w:iCs w:val="0"/>
                <w:color w:val="FFFFFF"/>
                <w:kern w:val="0"/>
                <w:sz w:val="20"/>
                <w:szCs w:val="20"/>
                <w:u w:val="none"/>
                <w:lang w:val="en-US" w:eastAsia="zh-CN" w:bidi="ar"/>
              </w:rPr>
              <w:t>Est. decoding cost (128K context)</w:t>
            </w:r>
          </w:p>
        </w:tc>
      </w:tr>
      <w:tr w14:paraId="62222EAF">
        <w:trPr>
          <w:trHeight w:val="355" w:hRule="atLeast"/>
        </w:trPr>
        <w:tc>
          <w:tcPr>
            <w:tcW w:w="2183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FFFFFF"/>
            <w:vAlign w:val="center"/>
          </w:tcPr>
          <w:p w14:paraId="5C37A1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6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8"/>
                <w:szCs w:val="18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8"/>
                <w:szCs w:val="18"/>
                <w:u w:val="none"/>
                <w:lang w:val="en-US" w:eastAsia="zh-CN" w:bidi="ar"/>
              </w:rPr>
              <w:t>Step 3.5 Flash</w:t>
            </w:r>
          </w:p>
        </w:tc>
        <w:tc>
          <w:tcPr>
            <w:tcW w:w="2816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FFFFFF"/>
            <w:vAlign w:val="center"/>
          </w:tcPr>
          <w:p w14:paraId="3EE85B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6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8"/>
                <w:szCs w:val="18"/>
                <w:u w:val="none"/>
                <w:lang w:val="en-US" w:eastAsia="zh-CN" w:bidi="ar"/>
              </w:rPr>
              <w:t>1.0x (100 TPS)</w:t>
            </w:r>
          </w:p>
        </w:tc>
      </w:tr>
      <w:tr w14:paraId="303E2BAE">
        <w:trPr>
          <w:trHeight w:val="351" w:hRule="atLeast"/>
        </w:trPr>
        <w:tc>
          <w:tcPr>
            <w:tcW w:w="2183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C4E4FF"/>
            <w:vAlign w:val="center"/>
          </w:tcPr>
          <w:p w14:paraId="12AED1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6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8"/>
                <w:szCs w:val="18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8"/>
                <w:szCs w:val="18"/>
                <w:u w:val="none"/>
                <w:lang w:val="en-US" w:eastAsia="zh-CN" w:bidi="ar"/>
              </w:rPr>
              <w:t>DeepSeek V3.2</w:t>
            </w:r>
          </w:p>
        </w:tc>
        <w:tc>
          <w:tcPr>
            <w:tcW w:w="2816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C4E4FF"/>
            <w:vAlign w:val="center"/>
          </w:tcPr>
          <w:p w14:paraId="586FE8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6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8"/>
                <w:szCs w:val="18"/>
                <w:u w:val="none"/>
                <w:lang w:val="en-US" w:eastAsia="zh-CN" w:bidi="ar"/>
              </w:rPr>
              <w:t>6.0x (33 TPS)</w:t>
            </w:r>
          </w:p>
        </w:tc>
      </w:tr>
      <w:tr w14:paraId="2C3FB413">
        <w:trPr>
          <w:trHeight w:val="336" w:hRule="atLeast"/>
        </w:trPr>
        <w:tc>
          <w:tcPr>
            <w:tcW w:w="2183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FFFFFF"/>
            <w:vAlign w:val="center"/>
          </w:tcPr>
          <w:p w14:paraId="7DFEF1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6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8"/>
                <w:szCs w:val="18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8"/>
                <w:szCs w:val="18"/>
                <w:u w:val="none"/>
                <w:lang w:val="en-US" w:eastAsia="zh-CN" w:bidi="ar"/>
              </w:rPr>
              <w:t>Kimi K2 / K2.5</w:t>
            </w:r>
          </w:p>
        </w:tc>
        <w:tc>
          <w:tcPr>
            <w:tcW w:w="2816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FFFFFF"/>
            <w:vAlign w:val="center"/>
          </w:tcPr>
          <w:p w14:paraId="7E4C88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6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8"/>
                <w:szCs w:val="18"/>
                <w:u w:val="none"/>
                <w:lang w:val="en-US" w:eastAsia="zh-CN" w:bidi="ar"/>
              </w:rPr>
              <w:t>18.9x (33 TPS)</w:t>
            </w:r>
          </w:p>
        </w:tc>
      </w:tr>
      <w:tr w14:paraId="09B8859C">
        <w:trPr>
          <w:trHeight w:val="336" w:hRule="atLeast"/>
        </w:trPr>
        <w:tc>
          <w:tcPr>
            <w:tcW w:w="2183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C4E4FF"/>
            <w:vAlign w:val="center"/>
          </w:tcPr>
          <w:p w14:paraId="37CE7D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6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8"/>
                <w:szCs w:val="18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8"/>
                <w:szCs w:val="18"/>
                <w:u w:val="none"/>
                <w:lang w:val="en-US" w:eastAsia="zh-CN" w:bidi="ar"/>
              </w:rPr>
              <w:t>GLM-4.7</w:t>
            </w:r>
          </w:p>
        </w:tc>
        <w:tc>
          <w:tcPr>
            <w:tcW w:w="2816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C4E4FF"/>
            <w:vAlign w:val="center"/>
          </w:tcPr>
          <w:p w14:paraId="1F6F78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6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8"/>
                <w:szCs w:val="18"/>
                <w:u w:val="none"/>
                <w:lang w:val="en-US" w:eastAsia="zh-CN" w:bidi="ar"/>
              </w:rPr>
              <w:t>18.9x (100 TPS)</w:t>
            </w:r>
          </w:p>
        </w:tc>
      </w:tr>
      <w:tr w14:paraId="03D2FB7E">
        <w:trPr>
          <w:trHeight w:val="336" w:hRule="atLeast"/>
        </w:trPr>
        <w:tc>
          <w:tcPr>
            <w:tcW w:w="2183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FFFFFF"/>
            <w:vAlign w:val="center"/>
          </w:tcPr>
          <w:p w14:paraId="699C5A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6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8"/>
                <w:szCs w:val="18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8"/>
                <w:szCs w:val="18"/>
                <w:u w:val="none"/>
                <w:lang w:val="en-US" w:eastAsia="zh-CN" w:bidi="ar"/>
              </w:rPr>
              <w:t>MiniMax M2.1</w:t>
            </w:r>
          </w:p>
        </w:tc>
        <w:tc>
          <w:tcPr>
            <w:tcW w:w="2816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FFFFFF"/>
            <w:vAlign w:val="center"/>
          </w:tcPr>
          <w:p w14:paraId="51B301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6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8"/>
                <w:szCs w:val="18"/>
                <w:u w:val="none"/>
                <w:lang w:val="en-US" w:eastAsia="zh-CN" w:bidi="ar"/>
              </w:rPr>
              <w:t>3.9x (100 TPS)</w:t>
            </w:r>
          </w:p>
        </w:tc>
      </w:tr>
      <w:tr w14:paraId="7D424E10">
        <w:trPr>
          <w:trHeight w:val="336" w:hRule="atLeast"/>
        </w:trPr>
        <w:tc>
          <w:tcPr>
            <w:tcW w:w="2183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C4E4FF"/>
            <w:vAlign w:val="center"/>
          </w:tcPr>
          <w:p w14:paraId="31CCA5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6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8"/>
                <w:szCs w:val="18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8"/>
                <w:szCs w:val="18"/>
                <w:u w:val="none"/>
                <w:lang w:val="en-US" w:eastAsia="zh-CN" w:bidi="ar"/>
              </w:rPr>
              <w:t>MiMo-V2 Flash</w:t>
            </w:r>
          </w:p>
        </w:tc>
        <w:tc>
          <w:tcPr>
            <w:tcW w:w="2816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C4E4FF"/>
            <w:vAlign w:val="center"/>
          </w:tcPr>
          <w:p w14:paraId="51D335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6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8"/>
                <w:szCs w:val="18"/>
                <w:u w:val="none"/>
                <w:lang w:val="en-US" w:eastAsia="zh-CN" w:bidi="ar"/>
              </w:rPr>
              <w:t>1.2x (100 TPS)</w:t>
            </w:r>
          </w:p>
        </w:tc>
      </w:tr>
    </w:tbl>
    <w:p w14:paraId="233632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</w:p>
    <w:p w14:paraId="30EC39C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Theme="majorEastAsia" w:cstheme="majorEastAsia"/>
          <w:color w:val="0000FF"/>
          <w:vertAlign w:val="baseline"/>
        </w:rPr>
      </w:pPr>
      <w:r>
        <w:rPr>
          <w:rFonts w:hint="eastAsia" w:ascii="Times New Roman" w:hAnsi="Times New Roman" w:eastAsiaTheme="majorEastAsia" w:cstheme="majorEastAsia"/>
          <w:color w:val="0000FF"/>
          <w:vertAlign w:val="baseline"/>
          <w:lang w:val="en-US" w:eastAsia="zh-CN"/>
        </w:rPr>
        <w:t>技术突破：MTP-3并行预测架构与细粒度MoE路由</w:t>
      </w:r>
    </w:p>
    <w:p w14:paraId="6A0EF2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Theme="majorEastAsia" w:cstheme="majorEastAsia"/>
          <w:color w:val="0000FF"/>
          <w:vertAlign w:val="baseline"/>
          <w:lang w:eastAsia="zh-CN"/>
        </w:rPr>
      </w:pPr>
    </w:p>
    <w:p w14:paraId="6054394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  <w:r>
        <w:rPr>
          <w:rFonts w:hint="eastAsia" w:ascii="Times New Roman" w:hAnsi="Times New Roman" w:eastAsiaTheme="majorEastAsia" w:cstheme="majorEastAsia"/>
          <w:vertAlign w:val="baseline"/>
        </w:rPr>
        <w:t>Step 3.5 Flash 的卓越性能，根植于其对“智能体基座”逻辑的底层重构。其核心技术MTP-3（多Token并行预测）与细粒度稀疏混合专家（MoE）路由，</w:t>
      </w:r>
      <w:r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  <w:t>夯实</w:t>
      </w:r>
      <w:r>
        <w:rPr>
          <w:rFonts w:hint="eastAsia" w:ascii="Times New Roman" w:hAnsi="Times New Roman" w:eastAsiaTheme="majorEastAsia" w:cstheme="majorEastAsia"/>
          <w:vertAlign w:val="baseline"/>
        </w:rPr>
        <w:t>了其在高频、重度Agent任务中极致能效比的</w:t>
      </w:r>
      <w:r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  <w:t>基础</w:t>
      </w:r>
      <w:r>
        <w:rPr>
          <w:rFonts w:hint="eastAsia" w:ascii="Times New Roman" w:hAnsi="Times New Roman" w:eastAsiaTheme="majorEastAsia" w:cstheme="majorEastAsia"/>
          <w:vertAlign w:val="baseline"/>
        </w:rPr>
        <w:t>。</w:t>
      </w:r>
    </w:p>
    <w:p w14:paraId="7D18D02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</w:p>
    <w:p w14:paraId="02A3CB88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  <w:r>
        <w:rPr>
          <w:rFonts w:hint="eastAsia" w:ascii="Times New Roman" w:hAnsi="Times New Roman" w:eastAsiaTheme="majorEastAsia" w:cstheme="majorEastAsia"/>
          <w:vertAlign w:val="baseline"/>
        </w:rPr>
        <w:t>11B激活参数与细粒度MoE</w:t>
      </w:r>
    </w:p>
    <w:p w14:paraId="4D85B3C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</w:p>
    <w:p w14:paraId="0C9D192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  <w:r>
        <w:rPr>
          <w:rFonts w:hint="eastAsia" w:ascii="Times New Roman" w:hAnsi="Times New Roman" w:eastAsiaTheme="majorEastAsia" w:cstheme="majorEastAsia"/>
          <w:vertAlign w:val="baseline"/>
        </w:rPr>
        <w:t>推理成本是衡量Agent规模化落地的“生死线”。Step 3.5 Flash 实现了1.0x的基准解码成本，这一数据在面对同类模型动辄6倍、甚至8倍的成本压力时，展现出了</w:t>
      </w:r>
      <w:r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  <w:t>极致</w:t>
      </w:r>
      <w:r>
        <w:rPr>
          <w:rFonts w:hint="eastAsia" w:ascii="Times New Roman" w:hAnsi="Times New Roman" w:eastAsiaTheme="majorEastAsia" w:cstheme="majorEastAsia"/>
          <w:vertAlign w:val="baseline"/>
        </w:rPr>
        <w:t>的竞争优势。实现这一突破的关键，在于阶跃星辰精妙的底层架构设计：</w:t>
      </w:r>
    </w:p>
    <w:p w14:paraId="47A5251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</w:p>
    <w:p w14:paraId="727111B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  <w:r>
        <w:rPr>
          <w:rFonts w:hint="eastAsia" w:ascii="Times New Roman" w:hAnsi="Times New Roman" w:eastAsiaTheme="majorEastAsia" w:cstheme="majorEastAsia"/>
          <w:vertAlign w:val="baseline"/>
        </w:rPr>
        <w:t>模型总参数量高达196.81B（由196B骨干网络与0.81B Head组成），确保了模型具备处理复杂逻辑和海量知识的基础。</w:t>
      </w:r>
    </w:p>
    <w:p w14:paraId="62195D1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</w:p>
    <w:p w14:paraId="3E65F22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  <w:r>
        <w:rPr>
          <w:rFonts w:hint="eastAsia" w:ascii="Times New Roman" w:hAnsi="Times New Roman" w:eastAsiaTheme="majorEastAsia" w:cstheme="majorEastAsia"/>
          <w:vertAlign w:val="baseline"/>
        </w:rPr>
        <w:t>通过自研的细粒度路由策略，Step 3.5在每层配置了1个共享专家与高达288个路由专家。在推理执行阶段，每Token仅激活Top-8专家，使得每次生成仅需调动</w:t>
      </w:r>
      <w:r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  <w:t xml:space="preserve"> </w:t>
      </w:r>
      <w:r>
        <w:rPr>
          <w:rFonts w:hint="eastAsia" w:ascii="Times New Roman" w:hAnsi="Times New Roman" w:eastAsiaTheme="majorEastAsia" w:cstheme="majorEastAsia"/>
          <w:vertAlign w:val="baseline"/>
        </w:rPr>
        <w:t>~11B激活参数。这种“举重若轻”的架构，让Step 3.5 Flash在不折损智能深度的前提下，实现了对计算资源近乎严苛的节省。</w:t>
      </w:r>
    </w:p>
    <w:p w14:paraId="4AC574A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</w:p>
    <w:p w14:paraId="5896EE6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Theme="majorEastAsia" w:cstheme="majorEastAsia"/>
          <w:vertAlign w:val="baseline"/>
          <w:lang w:val="en-US" w:eastAsia="zh-CN"/>
        </w:rPr>
      </w:pPr>
      <w:r>
        <w:rPr>
          <w:rFonts w:hint="eastAsia" w:ascii="Times New Roman" w:hAnsi="Times New Roman" w:eastAsiaTheme="majorEastAsia" w:cstheme="majorEastAsia"/>
          <w:vertAlign w:val="baseline"/>
        </w:rPr>
        <w:t>2. MTP-3算法：</w:t>
      </w:r>
      <w:r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  <w:t>吞吐量极致提升</w:t>
      </w:r>
    </w:p>
    <w:p w14:paraId="003A532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</w:p>
    <w:p w14:paraId="472BA6A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  <w:r>
        <w:rPr>
          <w:rFonts w:hint="eastAsia" w:ascii="Times New Roman" w:hAnsi="Times New Roman" w:eastAsiaTheme="majorEastAsia" w:cstheme="majorEastAsia"/>
          <w:vertAlign w:val="baseline"/>
        </w:rPr>
        <w:t>在智能体协作场景中，响应速度直接决定了任务链的成败。M1 依靠算法提效，而Step 3.5</w:t>
      </w:r>
      <w:r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  <w:t xml:space="preserve"> Flash</w:t>
      </w:r>
      <w:r>
        <w:rPr>
          <w:rFonts w:hint="eastAsia" w:ascii="Times New Roman" w:hAnsi="Times New Roman" w:eastAsiaTheme="majorEastAsia" w:cstheme="majorEastAsia"/>
          <w:vertAlign w:val="baseline"/>
        </w:rPr>
        <w:t>则通过MTP-3（Multi-Token Prediction）打破了传统自回归模型逐字生成的效率瓶颈。</w:t>
      </w:r>
    </w:p>
    <w:p w14:paraId="6758CAF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</w:p>
    <w:p w14:paraId="541BDA3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  <w:r>
        <w:rPr>
          <w:rFonts w:hint="eastAsia" w:ascii="Times New Roman" w:hAnsi="Times New Roman" w:eastAsiaTheme="majorEastAsia" w:cstheme="majorEastAsia"/>
          <w:vertAlign w:val="baseline"/>
        </w:rPr>
        <w:t>Step 3.5</w:t>
      </w:r>
      <w:r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  <w:t xml:space="preserve"> Flash</w:t>
      </w:r>
      <w:r>
        <w:rPr>
          <w:rFonts w:hint="eastAsia" w:ascii="Times New Roman" w:hAnsi="Times New Roman" w:eastAsiaTheme="majorEastAsia" w:cstheme="majorEastAsia"/>
          <w:vertAlign w:val="baseline"/>
        </w:rPr>
        <w:t>配备了包含滑动窗口注意力和稠密前馈网络（FFN）的专属MTP Head。不同于传统的逐字预测，它能够在单次前向传播中同时预测后续3-4 个Token。</w:t>
      </w:r>
    </w:p>
    <w:p w14:paraId="7D410CC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</w:p>
    <w:p w14:paraId="371B382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  <w:r>
        <w:rPr>
          <w:rFonts w:hint="eastAsia" w:ascii="Times New Roman" w:hAnsi="Times New Roman" w:eastAsiaTheme="majorEastAsia" w:cstheme="majorEastAsia"/>
          <w:vertAlign w:val="baseline"/>
        </w:rPr>
        <w:t>这一创新让Step 3.5 Flash实现了</w:t>
      </w:r>
      <w:r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  <w:t>100-350</w:t>
      </w:r>
      <w:r>
        <w:rPr>
          <w:rFonts w:hint="default" w:ascii="Times New Roman" w:hAnsi="Times New Roman" w:eastAsiaTheme="majorEastAsia" w:cstheme="majorEastAsia"/>
          <w:vertAlign w:val="baseline"/>
          <w:lang w:val="en-US" w:eastAsia="zh-CN"/>
        </w:rPr>
        <w:t xml:space="preserve"> </w:t>
      </w:r>
      <w:r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  <w:t>TPS的</w:t>
      </w:r>
      <w:r>
        <w:rPr>
          <w:rFonts w:hint="eastAsia" w:ascii="Times New Roman" w:hAnsi="Times New Roman" w:eastAsiaTheme="majorEastAsia" w:cstheme="majorEastAsia"/>
          <w:vertAlign w:val="baseline"/>
        </w:rPr>
        <w:t>性能跨越，将Agent 的思考过程从“Loading状态”直接拉入“瞬时完成”时代，为复杂多步骤推理提供了即时响应的可能。</w:t>
      </w:r>
    </w:p>
    <w:p w14:paraId="6FB78BB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  <w:r>
        <w:drawing>
          <wp:inline distT="0" distB="0" distL="114300" distR="114300">
            <wp:extent cx="5267960" cy="3086735"/>
            <wp:effectExtent l="0" t="0" r="15240" b="1206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732B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  <w:r>
        <w:rPr>
          <w:rFonts w:hint="eastAsia" w:ascii="Times New Roman" w:hAnsi="Times New Roman" w:eastAsiaTheme="majorEastAsia" w:cstheme="majorEastAsia"/>
          <w:vertAlign w:val="baseline"/>
        </w:rPr>
        <w:t>3. 3:1 SWA混合机制：高能效比的256K长上下文</w:t>
      </w:r>
    </w:p>
    <w:p w14:paraId="0255471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</w:p>
    <w:p w14:paraId="6DD6CF1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  <w:r>
        <w:rPr>
          <w:rFonts w:hint="eastAsia" w:ascii="Times New Roman" w:hAnsi="Times New Roman" w:eastAsiaTheme="majorEastAsia" w:cstheme="majorEastAsia"/>
          <w:vertAlign w:val="baseline"/>
        </w:rPr>
        <w:t>处理超长代码库或海量文档是Agent的核心工况。Step 3.5 Flash原生支持256K上下文窗口，并引入了独创的3:1滑动窗口注意力（SWA）比例。</w:t>
      </w:r>
    </w:p>
    <w:p w14:paraId="4239314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</w:p>
    <w:p w14:paraId="57B5E7B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  <w:r>
        <w:rPr>
          <w:rFonts w:hint="eastAsia" w:ascii="Times New Roman" w:hAnsi="Times New Roman" w:eastAsiaTheme="majorEastAsia" w:cstheme="majorEastAsia"/>
          <w:vertAlign w:val="baseline"/>
        </w:rPr>
        <w:t>模型采用</w:t>
      </w:r>
      <w:r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  <w:t xml:space="preserve"> </w:t>
      </w:r>
      <w:r>
        <w:rPr>
          <w:rFonts w:hint="eastAsia" w:ascii="Times New Roman" w:hAnsi="Times New Roman" w:eastAsiaTheme="majorEastAsia" w:cstheme="majorEastAsia"/>
          <w:vertAlign w:val="baseline"/>
        </w:rPr>
        <w:t>“1 层全注意力 + 3 层滑动窗口注意力”</w:t>
      </w:r>
      <w:r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  <w:t xml:space="preserve"> </w:t>
      </w:r>
      <w:r>
        <w:rPr>
          <w:rFonts w:hint="eastAsia" w:ascii="Times New Roman" w:hAnsi="Times New Roman" w:eastAsiaTheme="majorEastAsia" w:cstheme="majorEastAsia"/>
          <w:vertAlign w:val="baseline"/>
        </w:rPr>
        <w:t>的混合循环机制。这种设计大幅削减了长文本处理时的计算开销与显存占用。</w:t>
      </w:r>
    </w:p>
    <w:p w14:paraId="309A1F0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</w:p>
    <w:p w14:paraId="46AFEC4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  <w:r>
        <w:rPr>
          <w:rFonts w:hint="eastAsia" w:ascii="Times New Roman" w:hAnsi="Times New Roman" w:eastAsiaTheme="majorEastAsia" w:cstheme="majorEastAsia"/>
          <w:vertAlign w:val="baseline"/>
        </w:rPr>
        <w:t>在处理超长上下文时，Step 3.5</w:t>
      </w:r>
      <w:r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  <w:t xml:space="preserve"> Flash</w:t>
      </w:r>
      <w:r>
        <w:rPr>
          <w:rFonts w:hint="eastAsia" w:ascii="Times New Roman" w:hAnsi="Times New Roman" w:eastAsiaTheme="majorEastAsia" w:cstheme="majorEastAsia"/>
          <w:vertAlign w:val="baseline"/>
        </w:rPr>
        <w:t>依然能保持性能不减，确保了在深度搜索与复杂工程解决场景下的逻辑连续性。</w:t>
      </w:r>
    </w:p>
    <w:p w14:paraId="55024E1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</w:p>
    <w:tbl>
      <w:tblPr>
        <w:tblStyle w:val="2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2"/>
        <w:gridCol w:w="1977"/>
        <w:gridCol w:w="4500"/>
      </w:tblGrid>
      <w:tr w14:paraId="609F0F8C">
        <w:trPr>
          <w:trHeight w:val="351" w:hRule="atLeast"/>
        </w:trPr>
        <w:tc>
          <w:tcPr>
            <w:tcW w:w="1198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004590"/>
            <w:vAlign w:val="center"/>
          </w:tcPr>
          <w:p w14:paraId="457053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0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/>
                <w:i w:val="0"/>
                <w:iCs w:val="0"/>
                <w:color w:val="FFFFFF"/>
                <w:kern w:val="0"/>
                <w:sz w:val="20"/>
                <w:szCs w:val="20"/>
                <w:u w:val="none"/>
                <w:lang w:val="en-US" w:eastAsia="zh-CN" w:bidi="ar"/>
              </w:rPr>
              <w:t>厂商/模型</w:t>
            </w:r>
          </w:p>
        </w:tc>
        <w:tc>
          <w:tcPr>
            <w:tcW w:w="1160" w:type="pct"/>
            <w:tcBorders>
              <w:top w:val="nil"/>
              <w:left w:val="nil"/>
              <w:bottom w:val="single" w:color="00B0F0" w:sz="8" w:space="0"/>
              <w:right w:val="single" w:color="00B0F0" w:sz="8" w:space="0"/>
            </w:tcBorders>
            <w:shd w:val="clear" w:color="auto" w:fill="004590"/>
            <w:vAlign w:val="center"/>
          </w:tcPr>
          <w:p w14:paraId="2F1B91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0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/>
                <w:i w:val="0"/>
                <w:iCs w:val="0"/>
                <w:color w:val="FFFFFF"/>
                <w:kern w:val="0"/>
                <w:sz w:val="20"/>
                <w:szCs w:val="20"/>
                <w:u w:val="none"/>
                <w:lang w:val="en-US" w:eastAsia="zh-CN" w:bidi="ar"/>
              </w:rPr>
              <w:t>核心架构支撑</w:t>
            </w:r>
          </w:p>
        </w:tc>
        <w:tc>
          <w:tcPr>
            <w:tcW w:w="2640" w:type="pct"/>
            <w:tcBorders>
              <w:top w:val="nil"/>
              <w:left w:val="nil"/>
              <w:bottom w:val="single" w:color="00B0F0" w:sz="8" w:space="0"/>
              <w:right w:val="single" w:color="00B0F0" w:sz="8" w:space="0"/>
            </w:tcBorders>
            <w:shd w:val="clear" w:color="auto" w:fill="004590"/>
            <w:vAlign w:val="center"/>
          </w:tcPr>
          <w:p w14:paraId="500125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0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/>
                <w:i w:val="0"/>
                <w:iCs w:val="0"/>
                <w:color w:val="FFFFFF"/>
                <w:kern w:val="0"/>
                <w:sz w:val="20"/>
                <w:szCs w:val="20"/>
                <w:u w:val="none"/>
                <w:lang w:val="en-US" w:eastAsia="zh-CN" w:bidi="ar"/>
              </w:rPr>
              <w:t>架构功能</w:t>
            </w:r>
          </w:p>
        </w:tc>
      </w:tr>
      <w:tr w14:paraId="1141C333">
        <w:trPr>
          <w:trHeight w:val="835" w:hRule="atLeast"/>
        </w:trPr>
        <w:tc>
          <w:tcPr>
            <w:tcW w:w="1198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FFFFFF"/>
            <w:vAlign w:val="center"/>
          </w:tcPr>
          <w:p w14:paraId="4CF885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60" w:firstLineChars="200"/>
              <w:jc w:val="both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8"/>
                <w:szCs w:val="18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8"/>
                <w:szCs w:val="18"/>
                <w:u w:val="none"/>
                <w:lang w:val="en-US" w:eastAsia="zh-CN" w:bidi="ar"/>
              </w:rPr>
              <w:t>Step 3.5 Flash</w:t>
            </w:r>
          </w:p>
        </w:tc>
        <w:tc>
          <w:tcPr>
            <w:tcW w:w="1160" w:type="pct"/>
            <w:tcBorders>
              <w:top w:val="nil"/>
              <w:left w:val="nil"/>
              <w:bottom w:val="single" w:color="00B0F0" w:sz="8" w:space="0"/>
              <w:right w:val="single" w:color="00B0F0" w:sz="8" w:space="0"/>
            </w:tcBorders>
            <w:shd w:val="clear" w:color="auto" w:fill="FFFFFF"/>
            <w:vAlign w:val="center"/>
          </w:tcPr>
          <w:p w14:paraId="056C11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8"/>
                <w:szCs w:val="18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8"/>
                <w:szCs w:val="18"/>
                <w:u w:val="none"/>
                <w:lang w:val="en-US" w:eastAsia="zh-CN" w:bidi="ar"/>
              </w:rPr>
              <w:t>MTP-3 + MoE (11B Active)</w:t>
            </w:r>
          </w:p>
        </w:tc>
        <w:tc>
          <w:tcPr>
            <w:tcW w:w="2640" w:type="pct"/>
            <w:tcBorders>
              <w:top w:val="nil"/>
              <w:left w:val="nil"/>
              <w:bottom w:val="single" w:color="00B0F0" w:sz="8" w:space="0"/>
              <w:right w:val="single" w:color="00B0F0" w:sz="8" w:space="0"/>
            </w:tcBorders>
            <w:shd w:val="clear" w:color="auto" w:fill="FFFFFF"/>
            <w:vAlign w:val="center"/>
          </w:tcPr>
          <w:p w14:paraId="3DB257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6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8"/>
                <w:szCs w:val="18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8"/>
                <w:szCs w:val="18"/>
                <w:u w:val="none"/>
                <w:lang w:val="en-US" w:eastAsia="zh-CN" w:bidi="ar"/>
              </w:rPr>
              <w:t>低延迟执行：</w:t>
            </w: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3倍预测技术让 Agent 思考过程几乎瞬时完成。</w:t>
            </w:r>
          </w:p>
        </w:tc>
      </w:tr>
      <w:tr w14:paraId="7CE99227">
        <w:trPr>
          <w:trHeight w:val="895" w:hRule="atLeast"/>
        </w:trPr>
        <w:tc>
          <w:tcPr>
            <w:tcW w:w="1198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C4E4FF"/>
            <w:vAlign w:val="center"/>
          </w:tcPr>
          <w:p w14:paraId="68FD4C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60" w:firstLineChars="200"/>
              <w:jc w:val="both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8"/>
                <w:szCs w:val="18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8"/>
                <w:szCs w:val="18"/>
                <w:u w:val="none"/>
                <w:lang w:val="en-US" w:eastAsia="zh-CN" w:bidi="ar"/>
              </w:rPr>
              <w:t>MiniMax M2.5</w:t>
            </w:r>
          </w:p>
        </w:tc>
        <w:tc>
          <w:tcPr>
            <w:tcW w:w="1160" w:type="pct"/>
            <w:tcBorders>
              <w:top w:val="nil"/>
              <w:left w:val="nil"/>
              <w:bottom w:val="single" w:color="00B0F0" w:sz="8" w:space="0"/>
              <w:right w:val="single" w:color="00B0F0" w:sz="8" w:space="0"/>
            </w:tcBorders>
            <w:shd w:val="clear" w:color="auto" w:fill="C4E4FF"/>
            <w:vAlign w:val="center"/>
          </w:tcPr>
          <w:p w14:paraId="7A7B35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180" w:firstLineChars="100"/>
              <w:jc w:val="both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8"/>
                <w:szCs w:val="18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8"/>
                <w:szCs w:val="18"/>
                <w:u w:val="none"/>
                <w:lang w:val="en-US" w:eastAsia="zh-CN" w:bidi="ar"/>
              </w:rPr>
              <w:t>Lightning Attention</w:t>
            </w:r>
          </w:p>
        </w:tc>
        <w:tc>
          <w:tcPr>
            <w:tcW w:w="2640" w:type="pct"/>
            <w:tcBorders>
              <w:top w:val="nil"/>
              <w:left w:val="nil"/>
              <w:bottom w:val="single" w:color="00B0F0" w:sz="8" w:space="0"/>
              <w:right w:val="single" w:color="00B0F0" w:sz="8" w:space="0"/>
            </w:tcBorders>
            <w:shd w:val="clear" w:color="auto" w:fill="C4E4FF"/>
            <w:vAlign w:val="center"/>
          </w:tcPr>
          <w:p w14:paraId="412610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6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8"/>
                <w:szCs w:val="18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8"/>
                <w:szCs w:val="18"/>
                <w:u w:val="none"/>
                <w:lang w:val="en-US" w:eastAsia="zh-CN" w:bidi="ar"/>
              </w:rPr>
              <w:t>长文本稳健：</w:t>
            </w: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适合处理长达 200k 的文档搜索与数据提取。</w:t>
            </w:r>
          </w:p>
        </w:tc>
      </w:tr>
      <w:tr w14:paraId="244121D8">
        <w:trPr>
          <w:trHeight w:val="1375" w:hRule="atLeast"/>
        </w:trPr>
        <w:tc>
          <w:tcPr>
            <w:tcW w:w="1198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FFFFFF"/>
            <w:vAlign w:val="center"/>
          </w:tcPr>
          <w:p w14:paraId="3816D2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60" w:firstLineChars="200"/>
              <w:jc w:val="both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8"/>
                <w:szCs w:val="18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8"/>
                <w:szCs w:val="18"/>
                <w:u w:val="none"/>
                <w:lang w:val="en-US" w:eastAsia="zh-CN" w:bidi="ar"/>
              </w:rPr>
              <w:t>DeepSeek V3.2</w:t>
            </w:r>
          </w:p>
        </w:tc>
        <w:tc>
          <w:tcPr>
            <w:tcW w:w="1160" w:type="pct"/>
            <w:tcBorders>
              <w:top w:val="nil"/>
              <w:left w:val="nil"/>
              <w:bottom w:val="single" w:color="00B0F0" w:sz="8" w:space="0"/>
              <w:right w:val="single" w:color="00B0F0" w:sz="8" w:space="0"/>
            </w:tcBorders>
            <w:shd w:val="clear" w:color="auto" w:fill="FFFFFF"/>
            <w:vAlign w:val="center"/>
          </w:tcPr>
          <w:p w14:paraId="06E5E5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8"/>
                <w:szCs w:val="18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8"/>
                <w:szCs w:val="18"/>
                <w:u w:val="none"/>
                <w:lang w:val="en-US" w:eastAsia="zh-CN" w:bidi="ar"/>
              </w:rPr>
              <w:t>MLA + DeepSeekMoE + DSA (稀疏注意力)</w:t>
            </w:r>
          </w:p>
        </w:tc>
        <w:tc>
          <w:tcPr>
            <w:tcW w:w="2640" w:type="pct"/>
            <w:tcBorders>
              <w:top w:val="nil"/>
              <w:left w:val="nil"/>
              <w:bottom w:val="single" w:color="00B0F0" w:sz="8" w:space="0"/>
              <w:right w:val="single" w:color="00B0F0" w:sz="8" w:space="0"/>
            </w:tcBorders>
            <w:shd w:val="clear" w:color="auto" w:fill="FFFFFF"/>
            <w:vAlign w:val="center"/>
          </w:tcPr>
          <w:p w14:paraId="0BCA7A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6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8"/>
                <w:szCs w:val="18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8"/>
                <w:szCs w:val="18"/>
                <w:u w:val="none"/>
                <w:lang w:val="en-US" w:eastAsia="zh-CN" w:bidi="ar"/>
              </w:rPr>
              <w:t>高性价比长文本与智能体：凭借 MLA 与 DSA 架构大幅降低推理成本；首个支持“思考融入工具调用”的开源模型。</w:t>
            </w:r>
          </w:p>
        </w:tc>
      </w:tr>
      <w:tr w14:paraId="6754AA48">
        <w:trPr>
          <w:trHeight w:val="635" w:hRule="atLeast"/>
        </w:trPr>
        <w:tc>
          <w:tcPr>
            <w:tcW w:w="1198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C4E4FF"/>
            <w:vAlign w:val="center"/>
          </w:tcPr>
          <w:p w14:paraId="329177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60" w:firstLineChars="200"/>
              <w:jc w:val="both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8"/>
                <w:szCs w:val="18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8"/>
                <w:szCs w:val="18"/>
                <w:u w:val="none"/>
                <w:lang w:val="en-US" w:eastAsia="zh-CN" w:bidi="ar"/>
              </w:rPr>
              <w:t>Kimi K2.5</w:t>
            </w:r>
          </w:p>
        </w:tc>
        <w:tc>
          <w:tcPr>
            <w:tcW w:w="1160" w:type="pct"/>
            <w:tcBorders>
              <w:top w:val="nil"/>
              <w:left w:val="nil"/>
              <w:bottom w:val="single" w:color="00B0F0" w:sz="8" w:space="0"/>
              <w:right w:val="single" w:color="00B0F0" w:sz="8" w:space="0"/>
            </w:tcBorders>
            <w:shd w:val="clear" w:color="auto" w:fill="C4E4FF"/>
            <w:vAlign w:val="center"/>
          </w:tcPr>
          <w:p w14:paraId="1C7775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Agent Swarm </w:t>
            </w:r>
          </w:p>
          <w:p w14:paraId="60AB9F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8"/>
                <w:szCs w:val="18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8"/>
                <w:szCs w:val="18"/>
                <w:u w:val="none"/>
                <w:lang w:val="en-US" w:eastAsia="zh-CN" w:bidi="ar"/>
              </w:rPr>
              <w:t>(蜂群/集群架构)</w:t>
            </w:r>
            <w:r>
              <w:rPr>
                <w:rStyle w:val="8"/>
                <w:rFonts w:hint="eastAsia" w:ascii="Times New Roman" w:hAnsi="Times New Roman" w:eastAsiaTheme="majorEastAsia" w:cstheme="majorEastAsia"/>
                <w:lang w:val="en-US" w:eastAsia="zh-CN" w:bidi="ar"/>
              </w:rPr>
              <w:t xml:space="preserve"> </w:t>
            </w:r>
          </w:p>
        </w:tc>
        <w:tc>
          <w:tcPr>
            <w:tcW w:w="2640" w:type="pct"/>
            <w:tcBorders>
              <w:top w:val="nil"/>
              <w:left w:val="nil"/>
              <w:bottom w:val="single" w:color="00B0F0" w:sz="8" w:space="0"/>
              <w:right w:val="single" w:color="00B0F0" w:sz="8" w:space="0"/>
            </w:tcBorders>
            <w:shd w:val="clear" w:color="auto" w:fill="C4E4FF"/>
            <w:vAlign w:val="center"/>
          </w:tcPr>
          <w:p w14:paraId="409633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6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8"/>
                <w:szCs w:val="18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8"/>
                <w:szCs w:val="18"/>
                <w:u w:val="none"/>
                <w:lang w:val="en-US" w:eastAsia="zh-CN" w:bidi="ar"/>
              </w:rPr>
              <w:t>复杂规划：</w:t>
            </w: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擅长将大任务拆解给子智能体执行。</w:t>
            </w:r>
          </w:p>
        </w:tc>
      </w:tr>
      <w:tr w14:paraId="4361F104">
        <w:trPr>
          <w:trHeight w:val="1115" w:hRule="atLeast"/>
        </w:trPr>
        <w:tc>
          <w:tcPr>
            <w:tcW w:w="1198" w:type="pct"/>
            <w:tcBorders>
              <w:top w:val="nil"/>
              <w:left w:val="single" w:color="00B0F0" w:sz="8" w:space="0"/>
              <w:bottom w:val="single" w:color="00B0F0" w:sz="8" w:space="0"/>
              <w:right w:val="single" w:color="00B0F0" w:sz="8" w:space="0"/>
            </w:tcBorders>
            <w:shd w:val="clear" w:color="auto" w:fill="FFFFFF"/>
            <w:vAlign w:val="center"/>
          </w:tcPr>
          <w:p w14:paraId="517E70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60" w:firstLineChars="200"/>
              <w:jc w:val="both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8"/>
                <w:szCs w:val="18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8"/>
                <w:szCs w:val="18"/>
                <w:u w:val="none"/>
                <w:lang w:val="en-US" w:eastAsia="zh-CN" w:bidi="ar"/>
              </w:rPr>
              <w:t>智谱 GLM-4.7</w:t>
            </w:r>
          </w:p>
        </w:tc>
        <w:tc>
          <w:tcPr>
            <w:tcW w:w="1160" w:type="pct"/>
            <w:tcBorders>
              <w:top w:val="nil"/>
              <w:left w:val="nil"/>
              <w:bottom w:val="single" w:color="00B0F0" w:sz="8" w:space="0"/>
              <w:right w:val="single" w:color="00B0F0" w:sz="8" w:space="0"/>
            </w:tcBorders>
            <w:shd w:val="clear" w:color="auto" w:fill="FFFFFF"/>
            <w:vAlign w:val="center"/>
          </w:tcPr>
          <w:p w14:paraId="7475EA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8"/>
                <w:szCs w:val="18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8"/>
                <w:szCs w:val="18"/>
                <w:u w:val="none"/>
                <w:lang w:val="en-US" w:eastAsia="zh-CN" w:bidi="ar"/>
              </w:rPr>
              <w:t>GLM 原生架构 + All-Tools 引擎</w:t>
            </w:r>
          </w:p>
        </w:tc>
        <w:tc>
          <w:tcPr>
            <w:tcW w:w="2640" w:type="pct"/>
            <w:tcBorders>
              <w:top w:val="nil"/>
              <w:left w:val="nil"/>
              <w:bottom w:val="single" w:color="00B0F0" w:sz="8" w:space="0"/>
              <w:right w:val="single" w:color="00B0F0" w:sz="8" w:space="0"/>
            </w:tcBorders>
            <w:shd w:val="clear" w:color="auto" w:fill="FFFFFF"/>
            <w:vAlign w:val="center"/>
          </w:tcPr>
          <w:p w14:paraId="73DCE0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60" w:firstLineChars="200"/>
              <w:jc w:val="center"/>
              <w:textAlignment w:val="auto"/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sz w:val="18"/>
                <w:szCs w:val="18"/>
                <w:u w:val="none"/>
              </w:rPr>
            </w:pPr>
            <w:r>
              <w:rPr>
                <w:rFonts w:hint="eastAsia" w:ascii="Times New Roman" w:hAnsi="Times New Roman" w:eastAsiaTheme="majorEastAsia" w:cstheme="majorEastAsia"/>
                <w:i w:val="0"/>
                <w:iCs w:val="0"/>
                <w:color w:val="060607"/>
                <w:kern w:val="0"/>
                <w:sz w:val="18"/>
                <w:szCs w:val="18"/>
                <w:u w:val="none"/>
                <w:lang w:val="en-US" w:eastAsia="zh-CN" w:bidi="ar"/>
              </w:rPr>
              <w:t>全场景智能体：原生支持代码解释器、网页浏览与多工具无缝协同，适合综合性复杂任务。</w:t>
            </w:r>
          </w:p>
        </w:tc>
      </w:tr>
    </w:tbl>
    <w:p w14:paraId="39ACCDD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</w:p>
    <w:p w14:paraId="76AA26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</w:pPr>
      <w:r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  <w:t>reference：</w:t>
      </w:r>
      <w:r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  <w:fldChar w:fldCharType="begin"/>
      </w:r>
      <w:r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  <w:instrText xml:space="preserve"> HYPERLINK "https://static.stepfun.com/blog/step-3.5-flash/" </w:instrText>
      </w:r>
      <w:r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  <w:fldChar w:fldCharType="separate"/>
      </w:r>
      <w:r>
        <w:rPr>
          <w:rStyle w:val="4"/>
          <w:rFonts w:hint="eastAsia" w:ascii="Times New Roman" w:hAnsi="Times New Roman" w:eastAsiaTheme="majorEastAsia" w:cstheme="majorEastAsia"/>
          <w:vertAlign w:val="baseline"/>
          <w:lang w:val="en-US" w:eastAsia="zh-CN"/>
        </w:rPr>
        <w:t>https://static.stepfun.com/blog/step-3.5-flash/</w:t>
      </w:r>
      <w:r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  <w:fldChar w:fldCharType="end"/>
      </w:r>
    </w:p>
    <w:p w14:paraId="388DFE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</w:pPr>
      <w:r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  <w:fldChar w:fldCharType="begin"/>
      </w:r>
      <w:r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  <w:instrText xml:space="preserve"> HYPERLINK "https://github.com/stepfun-ai/Step-3.5-Flash" </w:instrText>
      </w:r>
      <w:r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  <w:fldChar w:fldCharType="separate"/>
      </w:r>
      <w:r>
        <w:rPr>
          <w:rStyle w:val="4"/>
          <w:rFonts w:hint="eastAsia" w:ascii="Times New Roman" w:hAnsi="Times New Roman" w:eastAsiaTheme="majorEastAsia" w:cstheme="majorEastAsia"/>
          <w:vertAlign w:val="baseline"/>
          <w:lang w:val="en-US" w:eastAsia="zh-CN"/>
        </w:rPr>
        <w:t>https://github.com/stepfun-ai/Step-3.5-Flash</w:t>
      </w:r>
      <w:r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  <w:fldChar w:fldCharType="end"/>
      </w:r>
    </w:p>
    <w:p w14:paraId="59CD8D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</w:p>
    <w:p w14:paraId="430ACA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Theme="majorEastAsia" w:cstheme="majorEastAsia"/>
          <w:color w:val="0000FF"/>
          <w:vertAlign w:val="baseline"/>
        </w:rPr>
      </w:pPr>
      <w:r>
        <w:rPr>
          <w:rFonts w:hint="eastAsia" w:ascii="Times New Roman" w:hAnsi="Times New Roman" w:eastAsiaTheme="majorEastAsia" w:cstheme="majorEastAsia"/>
          <w:color w:val="0000FF"/>
          <w:vertAlign w:val="baseline"/>
        </w:rPr>
        <w:t>商业落地实战：深潜垂直行业，打通端到端利润闭环</w:t>
      </w:r>
    </w:p>
    <w:p w14:paraId="76977D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Theme="majorEastAsia" w:cstheme="majorEastAsia"/>
          <w:color w:val="0000FF"/>
          <w:vertAlign w:val="baseline"/>
        </w:rPr>
      </w:pPr>
    </w:p>
    <w:p w14:paraId="4029E0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  <w:r>
        <w:rPr>
          <w:rFonts w:hint="eastAsia" w:ascii="Times New Roman" w:hAnsi="Times New Roman" w:eastAsiaTheme="majorEastAsia" w:cstheme="majorEastAsia"/>
          <w:vertAlign w:val="baseline"/>
        </w:rPr>
        <w:t>区别于行业内仅靠底层API倒卖的“纸上谈兵”，阶跃星辰联动战略合作伙伴千里科技（Qianli），以“实战派”姿态将Agent能力深深扎入高门槛的行业深水区，创造真实的商业价值。</w:t>
      </w:r>
    </w:p>
    <w:p w14:paraId="20272FA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</w:p>
    <w:p w14:paraId="5699DB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  <w:r>
        <w:rPr>
          <w:rFonts w:hint="eastAsia" w:ascii="Times New Roman" w:hAnsi="Times New Roman" w:eastAsiaTheme="majorEastAsia" w:cstheme="majorEastAsia"/>
          <w:vertAlign w:val="baseline"/>
        </w:rPr>
        <w:t>舱驾融合新范式（“超级 Eva”智能体）：在NVIDIA GTC 2026大会上，吉利汽车宣布联合阶跃星辰、千里科技打造全球首个整车级智能体“超级 Eva”，并由极氪 8X（Zeekr 8X）量产首发。</w:t>
      </w:r>
    </w:p>
    <w:p w14:paraId="540780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200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</w:p>
    <w:p w14:paraId="2F94C0D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  <w:r>
        <w:rPr>
          <w:rFonts w:hint="eastAsia" w:ascii="Times New Roman" w:hAnsi="Times New Roman" w:eastAsiaTheme="majorEastAsia" w:cstheme="majorEastAsia"/>
          <w:vertAlign w:val="baseline"/>
        </w:rPr>
        <w:t>依托Step 3.5 Flash的“最强龙虾大脑”，利用其单请求最高350 TPS的极速推理能力，实现了国内首个类“Grok上车Tesla”的原生AI体验。</w:t>
      </w:r>
    </w:p>
    <w:p w14:paraId="5F13D6F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</w:p>
    <w:p w14:paraId="0AF6AB2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  <w:r>
        <w:rPr>
          <w:rFonts w:hint="eastAsia" w:ascii="Times New Roman" w:hAnsi="Times New Roman" w:eastAsiaTheme="majorEastAsia" w:cstheme="majorEastAsia"/>
          <w:vertAlign w:val="baseline"/>
        </w:rPr>
        <w:t>不同于传统“浅层挂载”的聊天机器人，超级Eva与智能辅助驾驶（G-ASD 4.0）、底盘、动力等底层系统原生融合。它不仅彻底攻克了车内多人闲聊时系统“乱接话”的行业痛点，更实现了全双工、对话式操控的自然交互。</w:t>
      </w:r>
    </w:p>
    <w:p w14:paraId="1AAE906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</w:p>
    <w:p w14:paraId="3156B70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Times New Roman" w:hAnsi="Times New Roman" w:eastAsiaTheme="majorEastAsia" w:cstheme="majorEastAsia"/>
          <w:vertAlign w:val="baseline"/>
        </w:rPr>
      </w:pPr>
      <w:r>
        <w:rPr>
          <w:rFonts w:hint="eastAsia" w:ascii="Times New Roman" w:hAnsi="Times New Roman" w:eastAsiaTheme="majorEastAsia" w:cstheme="majorEastAsia"/>
          <w:vertAlign w:val="baseline"/>
        </w:rPr>
        <w:t>凭借Step 3.5强大的逻辑规划能力，Eva 能精准理解“接娃放学、顺路订餐、自动找位泊车”等模糊、复杂的长任务指令，真正实现了从“车载语音助手”向“实驾数字生命”的代际跨越。</w:t>
      </w:r>
    </w:p>
    <w:p w14:paraId="4B4DFD6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Times New Roman" w:hAnsi="Times New Roman" w:eastAsiaTheme="majorEastAsia" w:cstheme="majorEastAsia"/>
          <w:vertAlign w:val="baseline"/>
          <w:lang w:eastAsia="zh-CN"/>
        </w:rPr>
      </w:pPr>
      <w:r>
        <w:rPr>
          <w:rFonts w:hint="eastAsia" w:ascii="Times New Roman" w:hAnsi="Times New Roman" w:eastAsiaTheme="majorEastAsia" w:cstheme="majorEastAsia"/>
        </w:rPr>
        <w:drawing>
          <wp:inline distT="0" distB="0" distL="114300" distR="114300">
            <wp:extent cx="5270500" cy="2197735"/>
            <wp:effectExtent l="0" t="0" r="12700" b="1206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38B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Times New Roman" w:hAnsi="Times New Roman" w:eastAsiaTheme="majorEastAsia" w:cstheme="majorEastAsia"/>
          <w:vertAlign w:val="baseline"/>
          <w:lang w:eastAsia="zh-CN"/>
        </w:rPr>
      </w:pPr>
      <w:r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  <w:t>reference：</w:t>
      </w:r>
      <w:r>
        <w:rPr>
          <w:rFonts w:hint="eastAsia" w:ascii="Times New Roman" w:hAnsi="Times New Roman" w:eastAsiaTheme="majorEastAsia" w:cstheme="majorEastAsia"/>
          <w:vertAlign w:val="baseline"/>
          <w:lang w:eastAsia="zh-CN"/>
        </w:rPr>
        <w:fldChar w:fldCharType="begin"/>
      </w:r>
      <w:r>
        <w:rPr>
          <w:rFonts w:hint="eastAsia" w:ascii="Times New Roman" w:hAnsi="Times New Roman" w:eastAsiaTheme="majorEastAsia" w:cstheme="majorEastAsia"/>
          <w:vertAlign w:val="baseline"/>
          <w:lang w:eastAsia="zh-CN"/>
        </w:rPr>
        <w:instrText xml:space="preserve"> HYPERLINK "https://finance.ifeng.com/c/8rZZlADfzC3" </w:instrText>
      </w:r>
      <w:r>
        <w:rPr>
          <w:rFonts w:hint="eastAsia" w:ascii="Times New Roman" w:hAnsi="Times New Roman" w:eastAsiaTheme="majorEastAsia" w:cstheme="majorEastAsia"/>
          <w:vertAlign w:val="baseline"/>
          <w:lang w:eastAsia="zh-CN"/>
        </w:rPr>
        <w:fldChar w:fldCharType="separate"/>
      </w:r>
      <w:r>
        <w:rPr>
          <w:rStyle w:val="4"/>
          <w:rFonts w:hint="eastAsia" w:ascii="Times New Roman" w:hAnsi="Times New Roman" w:eastAsiaTheme="majorEastAsia" w:cstheme="majorEastAsia"/>
          <w:vertAlign w:val="baseline"/>
          <w:lang w:eastAsia="zh-CN"/>
        </w:rPr>
        <w:t>https://finance.ifeng.com/c/8rZZlADfzC3</w:t>
      </w:r>
      <w:r>
        <w:rPr>
          <w:rFonts w:hint="eastAsia" w:ascii="Times New Roman" w:hAnsi="Times New Roman" w:eastAsiaTheme="majorEastAsia" w:cstheme="majorEastAsia"/>
          <w:vertAlign w:val="baseline"/>
          <w:lang w:eastAsia="zh-CN"/>
        </w:rPr>
        <w:fldChar w:fldCharType="end"/>
      </w:r>
    </w:p>
    <w:p w14:paraId="173142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Times New Roman" w:hAnsi="Times New Roman" w:eastAsiaTheme="majorEastAsia" w:cstheme="majorEastAsia"/>
          <w:vertAlign w:val="baseline"/>
          <w:lang w:eastAsia="zh-CN"/>
        </w:rPr>
      </w:pPr>
      <w:r>
        <w:rPr>
          <w:rFonts w:hint="eastAsia" w:ascii="Times New Roman" w:hAnsi="Times New Roman" w:eastAsiaTheme="majorEastAsia" w:cstheme="majorEastAsia"/>
          <w:vertAlign w:val="baseline"/>
          <w:lang w:eastAsia="zh-CN"/>
        </w:rPr>
        <w:fldChar w:fldCharType="begin"/>
      </w:r>
      <w:r>
        <w:rPr>
          <w:rFonts w:hint="eastAsia" w:ascii="Times New Roman" w:hAnsi="Times New Roman" w:eastAsiaTheme="majorEastAsia" w:cstheme="majorEastAsia"/>
          <w:vertAlign w:val="baseline"/>
          <w:lang w:eastAsia="zh-CN"/>
        </w:rPr>
        <w:instrText xml:space="preserve"> HYPERLINK "https://finance.sina.com.cn/tjhz/2026-03-17/doc-inhrikre5148925.shtml" </w:instrText>
      </w:r>
      <w:r>
        <w:rPr>
          <w:rFonts w:hint="eastAsia" w:ascii="Times New Roman" w:hAnsi="Times New Roman" w:eastAsiaTheme="majorEastAsia" w:cstheme="majorEastAsia"/>
          <w:vertAlign w:val="baseline"/>
          <w:lang w:eastAsia="zh-CN"/>
        </w:rPr>
        <w:fldChar w:fldCharType="separate"/>
      </w:r>
      <w:r>
        <w:rPr>
          <w:rStyle w:val="4"/>
          <w:rFonts w:hint="eastAsia" w:ascii="Times New Roman" w:hAnsi="Times New Roman" w:eastAsiaTheme="majorEastAsia" w:cstheme="majorEastAsia"/>
          <w:vertAlign w:val="baseline"/>
          <w:lang w:eastAsia="zh-CN"/>
        </w:rPr>
        <w:t>https://finance.sina.com.cn/tjhz/2026-03-17/doc-inhrikre5148925.shtml</w:t>
      </w:r>
      <w:r>
        <w:rPr>
          <w:rFonts w:hint="eastAsia" w:ascii="Times New Roman" w:hAnsi="Times New Roman" w:eastAsiaTheme="majorEastAsia" w:cstheme="majorEastAsia"/>
          <w:vertAlign w:val="baseline"/>
          <w:lang w:eastAsia="zh-CN"/>
        </w:rPr>
        <w:fldChar w:fldCharType="end"/>
      </w:r>
    </w:p>
    <w:p w14:paraId="5CC737C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Times New Roman" w:hAnsi="Times New Roman" w:eastAsiaTheme="majorEastAsia" w:cstheme="majorEastAsia"/>
          <w:vertAlign w:val="baseline"/>
          <w:lang w:eastAsia="zh-CN"/>
        </w:rPr>
      </w:pPr>
    </w:p>
    <w:p w14:paraId="0BF10C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Theme="majorEastAsia" w:cstheme="majorEastAsia"/>
          <w:color w:val="0000FF"/>
          <w:vertAlign w:val="baseline"/>
          <w:lang w:val="en-US" w:eastAsia="zh-CN"/>
        </w:rPr>
      </w:pPr>
      <w:r>
        <w:rPr>
          <w:rFonts w:hint="eastAsia" w:ascii="Times New Roman" w:hAnsi="Times New Roman" w:eastAsiaTheme="majorEastAsia" w:cstheme="majorEastAsia"/>
          <w:color w:val="0000FF"/>
          <w:vertAlign w:val="baseline"/>
          <w:lang w:val="en-US" w:eastAsia="zh-CN"/>
        </w:rPr>
        <w:t>从垂直应用迈向标准化基座：阶跃星辰的商业升维逻辑</w:t>
      </w:r>
    </w:p>
    <w:p w14:paraId="4B18D8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Theme="majorEastAsia" w:cstheme="majorEastAsia"/>
          <w:color w:val="0000FF"/>
          <w:vertAlign w:val="baseline"/>
          <w:lang w:val="en-US" w:eastAsia="zh-CN"/>
        </w:rPr>
      </w:pPr>
    </w:p>
    <w:p w14:paraId="2CECF0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Theme="majorEastAsia" w:cstheme="majorEastAsia"/>
          <w:vertAlign w:val="baseline"/>
          <w:lang w:val="en-US" w:eastAsia="zh-CN"/>
        </w:rPr>
      </w:pPr>
      <w:r>
        <w:rPr>
          <w:rFonts w:hint="default" w:ascii="Times New Roman" w:hAnsi="Times New Roman" w:eastAsiaTheme="majorEastAsia" w:cstheme="majorEastAsia"/>
          <w:vertAlign w:val="baseline"/>
          <w:lang w:val="en-US" w:eastAsia="zh-CN"/>
        </w:rPr>
        <w:t>极氪8X搭载“超级Eva”的成功落地，不仅验证了阶跃星辰在复杂场景下的工程能力，更标志着其技术栈已具备大规模商业化的成熟度。在2026年多智能体（Multi-Agent）协作需求爆发的背景下，阶跃星辰的战略重心已发生显著偏移。</w:t>
      </w:r>
    </w:p>
    <w:p w14:paraId="1917C5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default" w:ascii="Times New Roman" w:hAnsi="Times New Roman" w:eastAsiaTheme="majorEastAsia" w:cstheme="majorEastAsia"/>
          <w:vertAlign w:val="baseline"/>
          <w:lang w:val="en-US" w:eastAsia="zh-CN"/>
        </w:rPr>
      </w:pPr>
    </w:p>
    <w:p w14:paraId="2618C96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Theme="majorEastAsia" w:cstheme="majorEastAsia"/>
          <w:vertAlign w:val="baseline"/>
          <w:lang w:val="en-US" w:eastAsia="zh-CN"/>
        </w:rPr>
      </w:pPr>
      <w:r>
        <w:rPr>
          <w:rFonts w:hint="default" w:ascii="Times New Roman" w:hAnsi="Times New Roman" w:eastAsiaTheme="majorEastAsia" w:cstheme="majorEastAsia"/>
          <w:vertAlign w:val="baseline"/>
          <w:lang w:val="en-US" w:eastAsia="zh-CN"/>
        </w:rPr>
        <w:t>阶跃星辰正通过Step 3.5 Flash试图打破长期困扰行业的“性能、延迟、成本”不可能三角。其核心商业逻辑已从早期的定制化项目交付，转向标准化的API基础设施供应</w:t>
      </w:r>
      <w:r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  <w:t>。</w:t>
      </w:r>
      <w:r>
        <w:rPr>
          <w:rFonts w:hint="default" w:ascii="Times New Roman" w:hAnsi="Times New Roman" w:eastAsiaTheme="majorEastAsia" w:cstheme="majorEastAsia"/>
          <w:vertAlign w:val="baseline"/>
          <w:lang w:val="en-US" w:eastAsia="zh-CN"/>
        </w:rPr>
        <w:t>车载交互系统不再是单一的业务终点，而是作为底层能力的“实战验证”。</w:t>
      </w:r>
    </w:p>
    <w:p w14:paraId="1B9B21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default" w:ascii="Times New Roman" w:hAnsi="Times New Roman" w:eastAsiaTheme="majorEastAsia" w:cstheme="majorEastAsia"/>
          <w:vertAlign w:val="baseline"/>
          <w:lang w:val="en-US" w:eastAsia="zh-CN"/>
        </w:rPr>
      </w:pPr>
    </w:p>
    <w:p w14:paraId="39D876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Theme="majorEastAsia" w:cstheme="majorEastAsia"/>
          <w:vertAlign w:val="baseline"/>
          <w:lang w:val="en-US" w:eastAsia="zh-CN"/>
        </w:rPr>
      </w:pPr>
      <w:bookmarkStart w:id="0" w:name="_GoBack"/>
      <w:bookmarkEnd w:id="0"/>
      <w:r>
        <w:rPr>
          <w:rFonts w:hint="default" w:ascii="Times New Roman" w:hAnsi="Times New Roman" w:eastAsiaTheme="majorEastAsia" w:cstheme="majorEastAsia"/>
          <w:vertAlign w:val="baseline"/>
          <w:lang w:val="en-US" w:eastAsia="zh-CN"/>
        </w:rPr>
        <w:t>面对多智能体协同办公、工业级自动化调度等高频推理场景，Step 3.5 Flash凭借1.0x的基准成本控制与</w:t>
      </w:r>
      <w:r>
        <w:rPr>
          <w:rFonts w:hint="eastAsia" w:ascii="Times New Roman" w:hAnsi="Times New Roman" w:eastAsiaTheme="majorEastAsia" w:cstheme="majorEastAsia"/>
          <w:vertAlign w:val="baseline"/>
          <w:lang w:val="en-US" w:eastAsia="zh-CN"/>
        </w:rPr>
        <w:t>峰值为</w:t>
      </w:r>
      <w:r>
        <w:rPr>
          <w:rFonts w:hint="default" w:ascii="Times New Roman" w:hAnsi="Times New Roman" w:eastAsiaTheme="majorEastAsia" w:cstheme="majorEastAsia"/>
          <w:vertAlign w:val="baseline"/>
          <w:lang w:val="en-US" w:eastAsia="zh-CN"/>
        </w:rPr>
        <w:t>350 TPS的高吞吐性能，有效解决了Agent集群大规模部署时的算力成本瓶颈。通过从“垂直方案商”向“基础设施底座”的定位切换，阶跃星辰正在建立一种以API规模化调用为核心的利润模型，为2026年的智能体生态提供标准化的性能支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95BA92"/>
    <w:multiLevelType w:val="singleLevel"/>
    <w:tmpl w:val="BF95BA9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E3EEE2C"/>
    <w:multiLevelType w:val="singleLevel"/>
    <w:tmpl w:val="DE3EEE2C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4FFBEC55"/>
    <w:multiLevelType w:val="singleLevel"/>
    <w:tmpl w:val="4FFBEC5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7F6759"/>
    <w:rsid w:val="15F756D2"/>
    <w:rsid w:val="171A86CD"/>
    <w:rsid w:val="17BAFE0D"/>
    <w:rsid w:val="1CF10AF0"/>
    <w:rsid w:val="1D7C478F"/>
    <w:rsid w:val="1DFF5036"/>
    <w:rsid w:val="1ED22CD8"/>
    <w:rsid w:val="1FA7837B"/>
    <w:rsid w:val="26CBD256"/>
    <w:rsid w:val="2AC93554"/>
    <w:rsid w:val="2B673F2F"/>
    <w:rsid w:val="2BBF6DBF"/>
    <w:rsid w:val="2BFF8325"/>
    <w:rsid w:val="2EEA9395"/>
    <w:rsid w:val="337EEBA3"/>
    <w:rsid w:val="33F0C923"/>
    <w:rsid w:val="3577D67E"/>
    <w:rsid w:val="377DBA78"/>
    <w:rsid w:val="37FA9BCB"/>
    <w:rsid w:val="39A7C181"/>
    <w:rsid w:val="3AF4AEE8"/>
    <w:rsid w:val="3B77BB2F"/>
    <w:rsid w:val="3CF6DC4C"/>
    <w:rsid w:val="3DDD6CF0"/>
    <w:rsid w:val="3DFF8437"/>
    <w:rsid w:val="3E6BB8CB"/>
    <w:rsid w:val="3E9B241A"/>
    <w:rsid w:val="3EDFA9BF"/>
    <w:rsid w:val="3EDFE3CB"/>
    <w:rsid w:val="3EE72AC9"/>
    <w:rsid w:val="3F2DC23D"/>
    <w:rsid w:val="3FAF7E3A"/>
    <w:rsid w:val="3FD7C4BC"/>
    <w:rsid w:val="3FDB9594"/>
    <w:rsid w:val="3FF5D48C"/>
    <w:rsid w:val="3FFD2745"/>
    <w:rsid w:val="457EAA72"/>
    <w:rsid w:val="47CEAA86"/>
    <w:rsid w:val="47DF29C1"/>
    <w:rsid w:val="47E31D6D"/>
    <w:rsid w:val="49766C93"/>
    <w:rsid w:val="49F1C868"/>
    <w:rsid w:val="4B6FD0E4"/>
    <w:rsid w:val="4EFD814E"/>
    <w:rsid w:val="4F0FB691"/>
    <w:rsid w:val="4FDD6EDB"/>
    <w:rsid w:val="4FFE0FD3"/>
    <w:rsid w:val="4FFE3D86"/>
    <w:rsid w:val="51D56D95"/>
    <w:rsid w:val="52FE3EE8"/>
    <w:rsid w:val="55B94396"/>
    <w:rsid w:val="55EA8F42"/>
    <w:rsid w:val="55F62662"/>
    <w:rsid w:val="56E82D59"/>
    <w:rsid w:val="57ADF28E"/>
    <w:rsid w:val="57CB6B3B"/>
    <w:rsid w:val="594E9707"/>
    <w:rsid w:val="5BC71F64"/>
    <w:rsid w:val="5D7F09CB"/>
    <w:rsid w:val="5DB62E01"/>
    <w:rsid w:val="5DFDE2CE"/>
    <w:rsid w:val="5EB1BE30"/>
    <w:rsid w:val="5EBD4184"/>
    <w:rsid w:val="5EFB0774"/>
    <w:rsid w:val="5F5FF626"/>
    <w:rsid w:val="5F7F23B5"/>
    <w:rsid w:val="5F938D6D"/>
    <w:rsid w:val="5F9B5A06"/>
    <w:rsid w:val="5FBD4DE5"/>
    <w:rsid w:val="5FBF875D"/>
    <w:rsid w:val="5FDFD8A4"/>
    <w:rsid w:val="5FE38218"/>
    <w:rsid w:val="5FE3987C"/>
    <w:rsid w:val="5FEAF515"/>
    <w:rsid w:val="5FF31E76"/>
    <w:rsid w:val="5FFF61AA"/>
    <w:rsid w:val="62FF4044"/>
    <w:rsid w:val="638F0569"/>
    <w:rsid w:val="63DE7D4F"/>
    <w:rsid w:val="63EAFCF1"/>
    <w:rsid w:val="65F9553A"/>
    <w:rsid w:val="673DE8E4"/>
    <w:rsid w:val="677EF37A"/>
    <w:rsid w:val="67B5DEAD"/>
    <w:rsid w:val="67FDF77D"/>
    <w:rsid w:val="67FEC9CF"/>
    <w:rsid w:val="697FEA44"/>
    <w:rsid w:val="69BF810C"/>
    <w:rsid w:val="6ACFC4E8"/>
    <w:rsid w:val="6BB7053B"/>
    <w:rsid w:val="6BD6BD2B"/>
    <w:rsid w:val="6BE867D7"/>
    <w:rsid w:val="6BFFC9D2"/>
    <w:rsid w:val="6D9E0A1D"/>
    <w:rsid w:val="6E777294"/>
    <w:rsid w:val="6EDE0778"/>
    <w:rsid w:val="6EFFCE84"/>
    <w:rsid w:val="6F16E133"/>
    <w:rsid w:val="6F7C6616"/>
    <w:rsid w:val="6FA6EA34"/>
    <w:rsid w:val="6FFF6654"/>
    <w:rsid w:val="705686E2"/>
    <w:rsid w:val="736F1A63"/>
    <w:rsid w:val="73AB49F7"/>
    <w:rsid w:val="73FB23C5"/>
    <w:rsid w:val="74EF138A"/>
    <w:rsid w:val="757FAAD8"/>
    <w:rsid w:val="75BFD0F8"/>
    <w:rsid w:val="75DE3515"/>
    <w:rsid w:val="75F383AA"/>
    <w:rsid w:val="75F9D24B"/>
    <w:rsid w:val="76C9791D"/>
    <w:rsid w:val="76EC30C2"/>
    <w:rsid w:val="76F71F26"/>
    <w:rsid w:val="773F578A"/>
    <w:rsid w:val="77675890"/>
    <w:rsid w:val="77DDE102"/>
    <w:rsid w:val="77F78DFB"/>
    <w:rsid w:val="77FCC45C"/>
    <w:rsid w:val="77FDAD1D"/>
    <w:rsid w:val="785FE72D"/>
    <w:rsid w:val="790FA405"/>
    <w:rsid w:val="792D157E"/>
    <w:rsid w:val="797F0ED5"/>
    <w:rsid w:val="79AFDC82"/>
    <w:rsid w:val="79DC325F"/>
    <w:rsid w:val="7B5AD44E"/>
    <w:rsid w:val="7B7F6759"/>
    <w:rsid w:val="7BAFA18E"/>
    <w:rsid w:val="7BCD0E37"/>
    <w:rsid w:val="7BDC45A0"/>
    <w:rsid w:val="7BEEFD1F"/>
    <w:rsid w:val="7BFE3899"/>
    <w:rsid w:val="7CE59940"/>
    <w:rsid w:val="7D3F1ED5"/>
    <w:rsid w:val="7DB716C6"/>
    <w:rsid w:val="7DDFA6CE"/>
    <w:rsid w:val="7DDFDADB"/>
    <w:rsid w:val="7DDFF0E9"/>
    <w:rsid w:val="7DFA42A0"/>
    <w:rsid w:val="7DFD00B1"/>
    <w:rsid w:val="7DFDDEA5"/>
    <w:rsid w:val="7DFE2252"/>
    <w:rsid w:val="7DFEB537"/>
    <w:rsid w:val="7DFF3D3D"/>
    <w:rsid w:val="7DFFCC1F"/>
    <w:rsid w:val="7E3D5C23"/>
    <w:rsid w:val="7EBF25D7"/>
    <w:rsid w:val="7EBF7E5A"/>
    <w:rsid w:val="7ECF14C6"/>
    <w:rsid w:val="7EF75D35"/>
    <w:rsid w:val="7EFBC28F"/>
    <w:rsid w:val="7F143783"/>
    <w:rsid w:val="7F4F3980"/>
    <w:rsid w:val="7F732F1A"/>
    <w:rsid w:val="7F74D267"/>
    <w:rsid w:val="7F7B6C74"/>
    <w:rsid w:val="7F7EC85D"/>
    <w:rsid w:val="7F7FEFF0"/>
    <w:rsid w:val="7FAF007A"/>
    <w:rsid w:val="7FAFA5D9"/>
    <w:rsid w:val="7FB77C24"/>
    <w:rsid w:val="7FBC638B"/>
    <w:rsid w:val="7FBF01B6"/>
    <w:rsid w:val="7FC7270A"/>
    <w:rsid w:val="7FF73B5B"/>
    <w:rsid w:val="7FF798F2"/>
    <w:rsid w:val="7FF7E39B"/>
    <w:rsid w:val="7FF8D678"/>
    <w:rsid w:val="7FFA258D"/>
    <w:rsid w:val="7FFC201D"/>
    <w:rsid w:val="7FFD7BD7"/>
    <w:rsid w:val="7FFF06DE"/>
    <w:rsid w:val="7FFF2B1C"/>
    <w:rsid w:val="8D76C37A"/>
    <w:rsid w:val="92B44CBB"/>
    <w:rsid w:val="93FEBA14"/>
    <w:rsid w:val="97AFFB7C"/>
    <w:rsid w:val="97E96DFB"/>
    <w:rsid w:val="97FA5E24"/>
    <w:rsid w:val="98E9EDE2"/>
    <w:rsid w:val="9D7F75B8"/>
    <w:rsid w:val="9E163B0C"/>
    <w:rsid w:val="9EDD30BC"/>
    <w:rsid w:val="9F7E56B1"/>
    <w:rsid w:val="9FDF73AA"/>
    <w:rsid w:val="9FFEEF2D"/>
    <w:rsid w:val="A3FFEC12"/>
    <w:rsid w:val="AB3D26AB"/>
    <w:rsid w:val="AD367CB2"/>
    <w:rsid w:val="ADBD4F8C"/>
    <w:rsid w:val="ADF54BBE"/>
    <w:rsid w:val="AF6E9B7B"/>
    <w:rsid w:val="AF7E3901"/>
    <w:rsid w:val="B2F88075"/>
    <w:rsid w:val="B3302331"/>
    <w:rsid w:val="B5AF8DD5"/>
    <w:rsid w:val="B5DCD1A4"/>
    <w:rsid w:val="B77BC39A"/>
    <w:rsid w:val="B77E39E8"/>
    <w:rsid w:val="B77F91EA"/>
    <w:rsid w:val="BA79A081"/>
    <w:rsid w:val="BB7FCC5C"/>
    <w:rsid w:val="BB9F794D"/>
    <w:rsid w:val="BBCE7650"/>
    <w:rsid w:val="BD779616"/>
    <w:rsid w:val="BE7FDE03"/>
    <w:rsid w:val="BE9E9C1B"/>
    <w:rsid w:val="BEBEBA9D"/>
    <w:rsid w:val="BEFD0E25"/>
    <w:rsid w:val="BF7F8526"/>
    <w:rsid w:val="BFB74F52"/>
    <w:rsid w:val="BFBB5311"/>
    <w:rsid w:val="BFDF8F6E"/>
    <w:rsid w:val="BFF32E8A"/>
    <w:rsid w:val="BFF5E07E"/>
    <w:rsid w:val="BFF7D3AF"/>
    <w:rsid w:val="BFFB5A6D"/>
    <w:rsid w:val="C5EBE853"/>
    <w:rsid w:val="CA7E861F"/>
    <w:rsid w:val="CBFC3EC8"/>
    <w:rsid w:val="CFEB6859"/>
    <w:rsid w:val="D2E3949D"/>
    <w:rsid w:val="D5CBD185"/>
    <w:rsid w:val="D66C9C2B"/>
    <w:rsid w:val="D67E7F23"/>
    <w:rsid w:val="D6FFC5D7"/>
    <w:rsid w:val="D76DD1E7"/>
    <w:rsid w:val="D7EF234E"/>
    <w:rsid w:val="D7FD4F59"/>
    <w:rsid w:val="DA3DA422"/>
    <w:rsid w:val="DB7F7A7D"/>
    <w:rsid w:val="DBBC016A"/>
    <w:rsid w:val="DBD985DD"/>
    <w:rsid w:val="DBFF1353"/>
    <w:rsid w:val="DCFF3F64"/>
    <w:rsid w:val="DD97646B"/>
    <w:rsid w:val="DDEB3459"/>
    <w:rsid w:val="DDFF8B89"/>
    <w:rsid w:val="DE5C1751"/>
    <w:rsid w:val="DEDE716D"/>
    <w:rsid w:val="DF526125"/>
    <w:rsid w:val="DF576DFC"/>
    <w:rsid w:val="DF6C943F"/>
    <w:rsid w:val="DFE916D8"/>
    <w:rsid w:val="DFE94B7C"/>
    <w:rsid w:val="DFFF10BC"/>
    <w:rsid w:val="DFFF9B58"/>
    <w:rsid w:val="E7E03DE2"/>
    <w:rsid w:val="E8EF3B6A"/>
    <w:rsid w:val="E9FF341B"/>
    <w:rsid w:val="EA5DDF08"/>
    <w:rsid w:val="EAC46947"/>
    <w:rsid w:val="EBB6E1CB"/>
    <w:rsid w:val="ECFFA6FF"/>
    <w:rsid w:val="EDFCB7A1"/>
    <w:rsid w:val="EDFE3846"/>
    <w:rsid w:val="EE6FD8ED"/>
    <w:rsid w:val="EF15BFFE"/>
    <w:rsid w:val="EF2FC6A5"/>
    <w:rsid w:val="EF39FDE7"/>
    <w:rsid w:val="EF9F8053"/>
    <w:rsid w:val="EFC73759"/>
    <w:rsid w:val="EFDFF391"/>
    <w:rsid w:val="EFF77E60"/>
    <w:rsid w:val="EFFBF005"/>
    <w:rsid w:val="EFFDE5FF"/>
    <w:rsid w:val="EFFF8608"/>
    <w:rsid w:val="F0FF4FE3"/>
    <w:rsid w:val="F4E7AA27"/>
    <w:rsid w:val="F54C4B26"/>
    <w:rsid w:val="F5F61FD1"/>
    <w:rsid w:val="F5FEE404"/>
    <w:rsid w:val="F5FF5EF4"/>
    <w:rsid w:val="F677E54F"/>
    <w:rsid w:val="F74CD27B"/>
    <w:rsid w:val="F775F0E6"/>
    <w:rsid w:val="F77FE7D7"/>
    <w:rsid w:val="F782289A"/>
    <w:rsid w:val="F7A903FF"/>
    <w:rsid w:val="F7B7FCB1"/>
    <w:rsid w:val="F7DEBC1C"/>
    <w:rsid w:val="F7DFB268"/>
    <w:rsid w:val="F7E5EC31"/>
    <w:rsid w:val="F7FFE5B0"/>
    <w:rsid w:val="F9BB3500"/>
    <w:rsid w:val="F9FF4A25"/>
    <w:rsid w:val="FAAFB355"/>
    <w:rsid w:val="FABDEF56"/>
    <w:rsid w:val="FAD397EF"/>
    <w:rsid w:val="FB78318B"/>
    <w:rsid w:val="FB7FF28C"/>
    <w:rsid w:val="FBD9CE46"/>
    <w:rsid w:val="FBF6A5A0"/>
    <w:rsid w:val="FC7317FC"/>
    <w:rsid w:val="FC9A03F5"/>
    <w:rsid w:val="FCB8CB85"/>
    <w:rsid w:val="FCBC0669"/>
    <w:rsid w:val="FD1AFBDE"/>
    <w:rsid w:val="FD6F5641"/>
    <w:rsid w:val="FD6F8621"/>
    <w:rsid w:val="FDDF72FB"/>
    <w:rsid w:val="FDF74B0F"/>
    <w:rsid w:val="FE375C50"/>
    <w:rsid w:val="FE7BE2BC"/>
    <w:rsid w:val="FEAFA3B5"/>
    <w:rsid w:val="FEB642AA"/>
    <w:rsid w:val="FECB7F49"/>
    <w:rsid w:val="FED314C5"/>
    <w:rsid w:val="FEE63C8F"/>
    <w:rsid w:val="FEF3FC17"/>
    <w:rsid w:val="FEFD2B2E"/>
    <w:rsid w:val="FEFF4F66"/>
    <w:rsid w:val="FEFFAE2F"/>
    <w:rsid w:val="FF5F40DF"/>
    <w:rsid w:val="FF7D49DE"/>
    <w:rsid w:val="FF7F466D"/>
    <w:rsid w:val="FF7F5D9F"/>
    <w:rsid w:val="FFAFD32A"/>
    <w:rsid w:val="FFBE932B"/>
    <w:rsid w:val="FFBF0899"/>
    <w:rsid w:val="FFBF4C81"/>
    <w:rsid w:val="FFCBBEF9"/>
    <w:rsid w:val="FFD6E205"/>
    <w:rsid w:val="FFDD662C"/>
    <w:rsid w:val="FFDEC7DE"/>
    <w:rsid w:val="FFE7C92D"/>
    <w:rsid w:val="FFEFB6DB"/>
    <w:rsid w:val="FFF3B564"/>
    <w:rsid w:val="FFF58A87"/>
    <w:rsid w:val="FFF60B83"/>
    <w:rsid w:val="FFF69A6A"/>
    <w:rsid w:val="FFFB3886"/>
    <w:rsid w:val="FFFDEFED"/>
    <w:rsid w:val="FFFE3F67"/>
    <w:rsid w:val="FFFEABDF"/>
    <w:rsid w:val="FFFF0124"/>
    <w:rsid w:val="FFFFD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  <w:style w:type="character" w:customStyle="1" w:styleId="5">
    <w:name w:val="font31"/>
    <w:basedOn w:val="3"/>
    <w:uiPriority w:val="0"/>
    <w:rPr>
      <w:rFonts w:hint="eastAsia" w:ascii="华文仿宋" w:hAnsi="华文仿宋" w:eastAsia="华文仿宋" w:cs="华文仿宋"/>
      <w:color w:val="000000"/>
      <w:sz w:val="18"/>
      <w:szCs w:val="18"/>
      <w:u w:val="none"/>
    </w:rPr>
  </w:style>
  <w:style w:type="character" w:customStyle="1" w:styleId="6">
    <w:name w:val="font01"/>
    <w:basedOn w:val="3"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7">
    <w:name w:val="font41"/>
    <w:basedOn w:val="3"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8">
    <w:name w:val="font21"/>
    <w:basedOn w:val="3"/>
    <w:uiPriority w:val="0"/>
    <w:rPr>
      <w:rFonts w:hint="eastAsia" w:ascii="华文仿宋" w:hAnsi="华文仿宋" w:eastAsia="华文仿宋" w:cs="华文仿宋"/>
      <w:color w:val="060607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3087</Words>
  <Characters>4606</Characters>
  <Lines>0</Lines>
  <Paragraphs>0</Paragraphs>
  <TotalTime>10</TotalTime>
  <ScaleCrop>false</ScaleCrop>
  <LinksUpToDate>false</LinksUpToDate>
  <CharactersWithSpaces>4797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2026-03-20T05:46:00Z</dcterms:created>
  <dc:creator>democlaw</dc:creator>
  <cp:lastModifiedBy>PARZIVAL</cp:lastModifiedBy>
  <dcterms:modified xsi:type="dcterms:W3CDTF">2026-03-20T15:04:43Z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545464C4F60A15989C8DBB696E7A2F57_41</vt:lpwstr>
  </property>
</Properties>
</file>