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6"/>
        </w:rPr>
        <w:t>SMART SLEEP ALARM</w:t>
      </w:r>
    </w:p>
    <w:p>
      <w:pPr>
        <w:spacing w:after="320"/>
      </w:pPr>
      <w:r>
        <w:rPr>
          <w:color w:val="505050"/>
          <w:sz w:val="28"/>
        </w:rPr>
        <w:t>Machine-learning progress, findings, and guidance request</w:t>
      </w:r>
    </w:p>
    <w:p>
      <w:pPr>
        <w:spacing w:after="40"/>
      </w:pPr>
      <w:r>
        <w:rPr>
          <w:b/>
        </w:rPr>
        <w:t xml:space="preserve">Purpose: </w:t>
      </w:r>
      <w:r>
        <w:t>Professor discussion brief</w:t>
      </w:r>
    </w:p>
    <w:p>
      <w:pPr>
        <w:spacing w:after="40"/>
      </w:pPr>
      <w:r>
        <w:rPr>
          <w:b/>
        </w:rPr>
        <w:t xml:space="preserve">Date: </w:t>
      </w:r>
      <w:r>
        <w:t>4 September 2026</w:t>
      </w:r>
    </w:p>
    <w:p>
      <w:pPr>
        <w:spacing w:after="40"/>
      </w:pPr>
      <w:r>
        <w:rPr>
          <w:b/>
        </w:rPr>
        <w:t xml:space="preserve">Status: </w:t>
      </w:r>
      <w:r>
        <w:t>Validation evidence available; no final model selected</w:t>
      </w:r>
    </w:p>
    <w:p>
      <w:pPr>
        <w:pStyle w:val="Heading1"/>
      </w:pPr>
      <w:r>
        <w:t>1. Executive summary</w:t>
      </w:r>
    </w:p>
    <w:p>
      <w:r>
        <w:t>The project aims to identify epochs likely to be light sleep from wearable-style heart-rate and accelerometer data, so a smart alarm can optionally choose a gentler wake moment. The exact user-selected alarm time remains the safety guarantee; the ML component never replaces it.</w:t>
      </w:r>
    </w:p>
    <w:p>
      <w:pPr>
        <w:pStyle w:val="ListBullet"/>
      </w:pPr>
      <w:r>
        <w:t>The strongest completed held-out result is the causal-time engineered logistic model: test F1 0.6409 and test AUC 0.6067.</w:t>
      </w:r>
    </w:p>
    <w:p>
      <w:pPr>
        <w:pStyle w:val="ListBullet"/>
      </w:pPr>
      <w:r>
        <w:t>Detailed raw signals alone did not improve the CNN-GRU model. A validation-only raw logistic baseline did retain useful signal.</w:t>
      </w:r>
    </w:p>
    <w:p>
      <w:pPr>
        <w:pStyle w:val="ListBullet"/>
      </w:pPr>
      <w:r>
        <w:t>The new hybrid model gives a small validation improvement (F1 0.6350 versus 0.6331), but the difference is too small to call a confirmed improvement without the professor's guidance on uncertainty and final evaluation.</w:t>
      </w:r>
    </w:p>
    <w:p>
      <w:pPr>
        <w:pStyle w:val="ListBullet"/>
      </w:pPr>
      <w:r>
        <w:t>A high-precision alarm policy selected on validation did not generalize to test participants, showing that conservative thresholding alone is not reliable.</w:t>
      </w:r>
    </w:p>
    <w:p>
      <w:pPr>
        <w:pStyle w:val="Heading1"/>
      </w:pPr>
      <w:r>
        <w:t>2. Data and prediction task</w:t>
      </w:r>
    </w:p>
    <w:p>
      <w:r>
        <w:t>Source: official BIDSleep release 1.0.0. The raw files remain outside the repository; derived artifacts are stored locally under ml/artifacts.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Item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Participants / nights</w:t>
            </w:r>
          </w:p>
        </w:tc>
        <w:tc>
          <w:tcPr>
            <w:tcW w:type="dxa" w:w="4680"/>
          </w:tcPr>
          <w:p>
            <w:r>
              <w:t>47 participants; 253 nights</w:t>
            </w:r>
          </w:p>
        </w:tc>
      </w:tr>
      <w:tr>
        <w:tc>
          <w:tcPr>
            <w:tcW w:type="dxa" w:w="4680"/>
            <w:shd w:fill="FAFBFC"/>
          </w:tcPr>
          <w:p>
            <w:r>
              <w:t>Usable labelled epochs</w:t>
            </w:r>
          </w:p>
        </w:tc>
        <w:tc>
          <w:tcPr>
            <w:tcW w:type="dxa" w:w="4680"/>
            <w:shd w:fill="FAFBFC"/>
          </w:tcPr>
          <w:p>
            <w:r>
              <w:t>213,387 fixed 30-second epochs</w:t>
            </w:r>
          </w:p>
        </w:tc>
      </w:tr>
      <w:tr>
        <w:tc>
          <w:tcPr>
            <w:tcW w:type="dxa" w:w="4680"/>
          </w:tcPr>
          <w:p>
            <w:r>
              <w:t>Split (seed 20260821)</w:t>
            </w:r>
          </w:p>
        </w:tc>
        <w:tc>
          <w:tcPr>
            <w:tcW w:type="dxa" w:w="4680"/>
          </w:tcPr>
          <w:p>
            <w:r>
              <w:t>29 train / 9 validation / 9 held-out test participants</w:t>
            </w:r>
          </w:p>
        </w:tc>
      </w:tr>
      <w:tr>
        <w:tc>
          <w:tcPr>
            <w:tcW w:type="dxa" w:w="4680"/>
            <w:shd w:fill="FAFBFC"/>
          </w:tcPr>
          <w:p>
            <w:r>
              <w:t>Target</w:t>
            </w:r>
          </w:p>
        </w:tc>
        <w:tc>
          <w:tcPr>
            <w:tcW w:type="dxa" w:w="4680"/>
            <w:shd w:fill="FAFBFC"/>
          </w:tcPr>
          <w:p>
            <w:r>
              <w:t>Light sleep (N1/N2) = 1; awake, deep, and REM = 0</w:t>
            </w:r>
          </w:p>
        </w:tc>
      </w:tr>
      <w:tr>
        <w:tc>
          <w:tcPr>
            <w:tcW w:type="dxa" w:w="4680"/>
          </w:tcPr>
          <w:p>
            <w:r>
              <w:t>Raw input</w:t>
            </w:r>
          </w:p>
        </w:tc>
        <w:tc>
          <w:tcPr>
            <w:tcW w:type="dxa" w:w="4680"/>
          </w:tcPr>
          <w:p>
            <w:r>
              <w:t>30 one-second causal bins: acceleration x/y/z + availability; heart rate + availability</w:t>
            </w:r>
          </w:p>
        </w:tc>
      </w:tr>
      <w:tr>
        <w:tc>
          <w:tcPr>
            <w:tcW w:type="dxa" w:w="4680"/>
            <w:shd w:fill="FAFBFC"/>
          </w:tcPr>
          <w:p>
            <w:r>
              <w:t>Coverage finding</w:t>
            </w:r>
          </w:p>
        </w:tc>
        <w:tc>
          <w:tcPr>
            <w:tcW w:type="dxa" w:w="4680"/>
            <w:shd w:fill="FAFBFC"/>
          </w:tcPr>
          <w:p>
            <w:r>
              <w:t>Acceleration is available in about 96% of train bins; heart rate in about 19%</w:t>
            </w:r>
          </w:p>
        </w:tc>
      </w:tr>
    </w:tbl>
    <w:p/>
    <w:p>
      <w:r>
        <w:t>All model fitting and threshold selection use training and validation participants only. The held-out test participants are reserved for a single final evaluation of a candidate selected on validation.</w:t>
      </w:r>
    </w:p>
    <w:p>
      <w:pPr>
        <w:pStyle w:val="Heading1"/>
      </w:pPr>
      <w:r>
        <w:t>3. What has been tried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Approach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Input / design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Key result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Interpretation</w:t>
            </w:r>
          </w:p>
        </w:tc>
      </w:tr>
      <w:tr>
        <w:tc>
          <w:tcPr>
            <w:tcW w:type="dxa" w:w="2340"/>
          </w:tcPr>
          <w:p>
            <w:r>
              <w:t>Causal-time logistic</w:t>
            </w:r>
          </w:p>
        </w:tc>
        <w:tc>
          <w:tcPr>
            <w:tcW w:type="dxa" w:w="2340"/>
          </w:tcPr>
          <w:p>
            <w:r>
              <w:t>12 engineered epoch features plus elapsed-session and clock-time encodings</w:t>
            </w:r>
          </w:p>
        </w:tc>
        <w:tc>
          <w:tcPr>
            <w:tcW w:type="dxa" w:w="2340"/>
          </w:tcPr>
          <w:p>
            <w:r>
              <w:t>Val F1 0.6331; test F1 0.6409; test AUC 0.6067</w:t>
            </w:r>
          </w:p>
        </w:tc>
        <w:tc>
          <w:tcPr>
            <w:tcW w:type="dxa" w:w="2340"/>
          </w:tcPr>
          <w:p>
            <w:r>
              <w:t>Current completed benchmark</w:t>
            </w:r>
          </w:p>
        </w:tc>
      </w:tr>
      <w:tr>
        <w:tc>
          <w:tcPr>
            <w:tcW w:type="dxa" w:w="2340"/>
            <w:shd w:fill="FAFBFC"/>
          </w:tcPr>
          <w:p>
            <w:r>
              <w:t>Conservative policy</w:t>
            </w:r>
          </w:p>
        </w:tc>
        <w:tc>
          <w:tcPr>
            <w:tcW w:type="dxa" w:w="2340"/>
            <w:shd w:fill="FAFBFC"/>
          </w:tcPr>
          <w:p>
            <w:r>
              <w:t>High threshold chosen to target precision &gt;= 0.70 on validation</w:t>
            </w:r>
          </w:p>
        </w:tc>
        <w:tc>
          <w:tcPr>
            <w:tcW w:type="dxa" w:w="2340"/>
            <w:shd w:fill="FAFBFC"/>
          </w:tcPr>
          <w:p>
            <w:r>
              <w:t>Val precision 0.738; test precision 0.486; 107 test triggers</w:t>
            </w:r>
          </w:p>
        </w:tc>
        <w:tc>
          <w:tcPr>
            <w:tcW w:type="dxa" w:w="2340"/>
            <w:shd w:fill="FAFBFC"/>
          </w:tcPr>
          <w:p>
            <w:r>
              <w:t>Did not generalize</w:t>
            </w:r>
          </w:p>
        </w:tc>
      </w:tr>
      <w:tr>
        <w:tc>
          <w:tcPr>
            <w:tcW w:type="dxa" w:w="2340"/>
          </w:tcPr>
          <w:p>
            <w:r>
              <w:t>Rolling engineered</w:t>
            </w:r>
          </w:p>
        </w:tc>
        <w:tc>
          <w:tcPr>
            <w:tcW w:type="dxa" w:w="2340"/>
          </w:tcPr>
          <w:p>
            <w:r>
              <w:t>Causal ten-epoch summaries and rolling movement/HR statistics</w:t>
            </w:r>
          </w:p>
        </w:tc>
        <w:tc>
          <w:tcPr>
            <w:tcW w:type="dxa" w:w="2340"/>
          </w:tcPr>
          <w:p>
            <w:r>
              <w:t>Val F1 0.6314; test F1 0.6399; test AUC 0.6155</w:t>
            </w:r>
          </w:p>
        </w:tc>
        <w:tc>
          <w:tcPr>
            <w:tcW w:type="dxa" w:w="2340"/>
          </w:tcPr>
          <w:p>
            <w:r>
              <w:t>No F1 gain over baseline</w:t>
            </w:r>
          </w:p>
        </w:tc>
      </w:tr>
      <w:tr>
        <w:tc>
          <w:tcPr>
            <w:tcW w:type="dxa" w:w="2340"/>
            <w:shd w:fill="FAFBFC"/>
          </w:tcPr>
          <w:p>
            <w:r>
              <w:t>Raw CNN-GRU</w:t>
            </w:r>
          </w:p>
        </w:tc>
        <w:tc>
          <w:tcPr>
            <w:tcW w:type="dxa" w:w="2340"/>
            <w:shd w:fill="FAFBFC"/>
          </w:tcPr>
          <w:p>
            <w:r>
              <w:t>Current 30-second raw input, 30 x 6, hidden size 64</w:t>
            </w:r>
          </w:p>
        </w:tc>
        <w:tc>
          <w:tcPr>
            <w:tcW w:type="dxa" w:w="2340"/>
            <w:shd w:fill="FAFBFC"/>
          </w:tcPr>
          <w:p>
            <w:r>
              <w:t>Test F1 0.6234; test AUC 0.5146</w:t>
            </w:r>
          </w:p>
        </w:tc>
        <w:tc>
          <w:tcPr>
            <w:tcW w:type="dxa" w:w="2340"/>
            <w:shd w:fill="FAFBFC"/>
          </w:tcPr>
          <w:p>
            <w:r>
              <w:t>Worse than engineered baseline</w:t>
            </w:r>
          </w:p>
        </w:tc>
      </w:tr>
      <w:tr>
        <w:tc>
          <w:tcPr>
            <w:tcW w:type="dxa" w:w="2340"/>
          </w:tcPr>
          <w:p>
            <w:r>
              <w:t>Raw logistic diagnostic</w:t>
            </w:r>
          </w:p>
        </w:tc>
        <w:tc>
          <w:tcPr>
            <w:tcW w:type="dxa" w:w="2340"/>
          </w:tcPr>
          <w:p>
            <w:r>
              <w:t>Standardized current raw 30 x 6 input</w:t>
            </w:r>
          </w:p>
        </w:tc>
        <w:tc>
          <w:tcPr>
            <w:tcW w:type="dxa" w:w="2340"/>
          </w:tcPr>
          <w:p>
            <w:r>
              <w:t>Val F1 0.6175; val AUC 0.6304</w:t>
            </w:r>
          </w:p>
        </w:tc>
        <w:tc>
          <w:tcPr>
            <w:tcW w:type="dxa" w:w="2340"/>
          </w:tcPr>
          <w:p>
            <w:r>
              <w:t>Raw signal has some linear information</w:t>
            </w:r>
          </w:p>
        </w:tc>
      </w:tr>
      <w:tr>
        <w:tc>
          <w:tcPr>
            <w:tcW w:type="dxa" w:w="2340"/>
            <w:shd w:fill="FAFBFC"/>
          </w:tcPr>
          <w:p>
            <w:r>
              <w:t>Hybrid validation candidate</w:t>
            </w:r>
          </w:p>
        </w:tc>
        <w:tc>
          <w:tcPr>
            <w:tcW w:type="dxa" w:w="2340"/>
            <w:shd w:fill="FAFBFC"/>
          </w:tcPr>
          <w:p>
            <w:r>
              <w:t>Current raw 30-second signal + ten-epoch engineered/time context</w:t>
            </w:r>
          </w:p>
        </w:tc>
        <w:tc>
          <w:tcPr>
            <w:tcW w:type="dxa" w:w="2340"/>
            <w:shd w:fill="FAFBFC"/>
          </w:tcPr>
          <w:p>
            <w:r>
              <w:t>Val F1 0.6350; val AUC 0.6371</w:t>
            </w:r>
          </w:p>
        </w:tc>
        <w:tc>
          <w:tcPr>
            <w:tcW w:type="dxa" w:w="2340"/>
            <w:shd w:fill="FAFBFC"/>
          </w:tcPr>
          <w:p>
            <w:r>
              <w:t>Promising but unconfirmed</w:t>
            </w:r>
          </w:p>
        </w:tc>
      </w:tr>
    </w:tbl>
    <w:p/>
    <w:p>
      <w:pPr>
        <w:pStyle w:val="Heading1"/>
      </w:pPr>
      <w:r>
        <w:t>4. Visual comparison</w:t>
      </w:r>
    </w:p>
    <w:p>
      <w:r>
        <w:drawing>
          <wp:inline xmlns:a="http://schemas.openxmlformats.org/drawingml/2006/main" xmlns:pic="http://schemas.openxmlformats.org/drawingml/2006/picture">
            <wp:extent cx="5806440" cy="2901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essor_report_validation_f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</w:pPr>
      <w:r>
        <w:rPr>
          <w:i/>
          <w:sz w:val="18"/>
        </w:rPr>
        <w:t>Figure 1. Best F1 selected on validation participants. The hybrid result has not been evaluated on the held-out test split.</w:t>
      </w:r>
    </w:p>
    <w:p>
      <w:pPr>
        <w:pStyle w:val="Heading1"/>
      </w:pPr>
      <w:r>
        <w:t>5. Diagnostic findings</w:t>
      </w:r>
    </w:p>
    <w:p>
      <w:pPr>
        <w:pStyle w:val="ListBullet"/>
      </w:pPr>
      <w:r>
        <w:t>Raw-data integrity checks passed: raw labels and participant assignments exactly match the prepared epoch artifact, and sensor timestamps overlap the labelled epochs.</w:t>
      </w:r>
    </w:p>
    <w:p>
      <w:pPr>
        <w:pStyle w:val="ListBullet"/>
      </w:pPr>
      <w:r>
        <w:t>The raw CNN-GRU learned weakly during the diagnostic run: validation AUC reached 0.5477 after 12 epochs; mean loss changed only from 0.7532 to 0.7493; output probabilities were narrowly concentrated.</w:t>
      </w:r>
    </w:p>
    <w:p>
      <w:pPr>
        <w:pStyle w:val="ListBullet"/>
      </w:pPr>
      <w:r>
        <w:t>The hybrid candidate uses 303 standardized features: 180 values from the current raw 30-second epoch, 120 engineered values from ten causal epochs, and three causal time features.</w:t>
      </w:r>
    </w:p>
    <w:p>
      <w:pPr>
        <w:pStyle w:val="ListBullet"/>
      </w:pPr>
      <w:r>
        <w:t>The hybrid's gain over the causal-time baseline is 0.0019 validation F1. It may be real or split-specific variation; it should not be presented as a confirmed improvement yet.</w:t>
      </w:r>
    </w:p>
    <w:p>
      <w:pPr>
        <w:pStyle w:val="Heading1"/>
      </w:pPr>
      <w:r>
        <w:t>6. Limitations and safety</w:t>
      </w:r>
    </w:p>
    <w:p>
      <w:pPr>
        <w:pStyle w:val="ListBullet"/>
      </w:pPr>
      <w:r>
        <w:t>The label is sleep stage, not a direct measurement of how refreshed a person feels after waking. The present study measures epoch classification, not wake-window satisfaction.</w:t>
      </w:r>
    </w:p>
    <w:p>
      <w:pPr>
        <w:pStyle w:val="ListBullet"/>
      </w:pPr>
      <w:r>
        <w:t>BIDSleep participants and wearable sensors may not match the eventual phone/watch user population. External validation is still required.</w:t>
      </w:r>
    </w:p>
    <w:p>
      <w:pPr>
        <w:pStyle w:val="ListBullet"/>
      </w:pPr>
      <w:r>
        <w:t>Heart-rate availability is sparse in the one-second representation, which may limit raw signal models.</w:t>
      </w:r>
    </w:p>
    <w:p>
      <w:pPr>
        <w:pStyle w:val="ListBullet"/>
      </w:pPr>
      <w:r>
        <w:t>The exact-time fallback alarm remains mandatory. The model should be advisory and subject to sensor-quality gates.</w:t>
      </w:r>
    </w:p>
    <w:p>
      <w:pPr>
        <w:pStyle w:val="Heading1"/>
      </w:pPr>
      <w:r>
        <w:t>7. Questions for professor guidance</w:t>
      </w:r>
    </w:p>
    <w:p>
      <w:pPr>
        <w:pStyle w:val="ListNumber"/>
      </w:pPr>
      <w:r>
        <w:t>Is binary light-versus-other sleep stage an appropriate first proxy for a smart alarm, or should the research target be reframed around a wake-window outcome?</w:t>
      </w:r>
    </w:p>
    <w:p>
      <w:pPr>
        <w:pStyle w:val="ListNumber"/>
      </w:pPr>
      <w:r>
        <w:t>How should uncertainty be reported for participant-held-out results: participant-level bootstrap intervals, repeated group splits, or another protocol?</w:t>
      </w:r>
    </w:p>
    <w:p>
      <w:pPr>
        <w:pStyle w:val="ListNumber"/>
      </w:pPr>
      <w:r>
        <w:t>Is the 0.0019 validation-F1 hybrid gain sufficient to justify one final held-out test evaluation, or should more validation-only analysis be required first?</w:t>
      </w:r>
    </w:p>
    <w:p>
      <w:pPr>
        <w:pStyle w:val="ListNumber"/>
      </w:pPr>
      <w:r>
        <w:t>Would a simpler interpretable model be preferable for this project, given the raw CNN-GRU did not add value?</w:t>
      </w:r>
    </w:p>
    <w:p>
      <w:pPr>
        <w:pStyle w:val="ListNumber"/>
      </w:pPr>
      <w:r>
        <w:t>What real-user study, safety criteria, and fairness checks would be needed before product claims are appropriate?</w:t>
      </w:r>
    </w:p>
    <w:p>
      <w:pPr>
        <w:pStyle w:val="Heading1"/>
      </w:pPr>
      <w:r>
        <w:t>8. Proposed next steps</w:t>
      </w:r>
    </w:p>
    <w:p>
      <w:pPr>
        <w:pStyle w:val="ListBullet"/>
      </w:pPr>
      <w:r>
        <w:t>Perform validation-only participant-level uncertainty and calibration analysis for the causal-time baseline and hybrid candidate.</w:t>
      </w:r>
    </w:p>
    <w:p>
      <w:pPr>
        <w:pStyle w:val="ListBullet"/>
      </w:pPr>
      <w:r>
        <w:t>After methodological review, choose at most one candidate and evaluate it once on the held-out participants.</w:t>
      </w:r>
    </w:p>
    <w:p>
      <w:pPr>
        <w:pStyle w:val="ListBullet"/>
      </w:pPr>
      <w:r>
        <w:t>Retain the simple causal-time model if the hybrid advantage is not robust or not worth the added complexity.</w:t>
      </w:r>
    </w:p>
    <w:p>
      <w:pPr>
        <w:pStyle w:val="ListBullet"/>
      </w:pPr>
      <w:r>
        <w:t>Plan a separate real-world evaluation focused on wake-window experience, sensor quality, and alarm safety.</w:t>
      </w:r>
    </w:p>
    <w:p>
      <w:pPr>
        <w:pStyle w:val="Heading1"/>
      </w:pPr>
      <w:r>
        <w:t>9. Reproducibility record</w:t>
      </w:r>
    </w:p>
    <w:p>
      <w:r>
        <w:t>Environment: C:\Users\AMIT\anaconda3\envs\fashion-trends\python.exe. Random seed: 20260821. Key derived artifacts: epochs.parquet, raw_sequences.npz, causal_time_features_validation.json, causal_rolling_features_validation.json, conservative_policy_evaluation.json, raw_cnn_gru/metrics.json, raw_cnn_gru_diagnostic.json, and hybrid_raw_engineered_validation.json.</w:t>
      </w:r>
    </w:p>
    <w:p>
      <w:r>
        <w:t>Code added during the raw/hybrid investigation: ml/raw_sequences.py, ml/diagnose_raw.py, and ml/hybrid_candidate.py, with corresponding focused tests. The ML suite passed 31 tests with three pre-existing ONNX tracer warnings at the time of this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Prepared for professor discussion | 4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Smart Sleep Alarm | ML progress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