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1C077B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val="es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30F7F54D" w14:textId="3735AE97" w:rsidR="009B2F2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9B2F25" w:rsidRPr="00CD14D9">
        <w:rPr>
          <w:noProof/>
          <w:color w:val="000000"/>
        </w:rPr>
        <w:t>1.</w:t>
      </w:r>
      <w:r w:rsidR="009B2F2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9B2F25">
        <w:rPr>
          <w:noProof/>
        </w:rPr>
        <w:t>Introducció</w:t>
      </w:r>
      <w:r w:rsidR="009B2F25">
        <w:rPr>
          <w:noProof/>
        </w:rPr>
        <w:tab/>
      </w:r>
      <w:r w:rsidR="009B2F25">
        <w:rPr>
          <w:noProof/>
        </w:rPr>
        <w:fldChar w:fldCharType="begin"/>
      </w:r>
      <w:r w:rsidR="009B2F25">
        <w:rPr>
          <w:noProof/>
        </w:rPr>
        <w:instrText xml:space="preserve"> PAGEREF _Toc76374226 \h </w:instrText>
      </w:r>
      <w:r w:rsidR="009B2F25">
        <w:rPr>
          <w:noProof/>
        </w:rPr>
      </w:r>
      <w:r w:rsidR="009B2F25">
        <w:rPr>
          <w:noProof/>
        </w:rPr>
        <w:fldChar w:fldCharType="separate"/>
      </w:r>
      <w:r w:rsidR="009B2F25">
        <w:rPr>
          <w:noProof/>
        </w:rPr>
        <w:t>3</w:t>
      </w:r>
      <w:r w:rsidR="009B2F25">
        <w:rPr>
          <w:noProof/>
        </w:rPr>
        <w:fldChar w:fldCharType="end"/>
      </w:r>
    </w:p>
    <w:p w14:paraId="338A4950" w14:textId="01EB1FF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_Toc76374227 \h </w:instrText>
      </w:r>
      <w:r>
        <w:fldChar w:fldCharType="separate"/>
      </w:r>
      <w:r>
        <w:t>3</w:t>
      </w:r>
      <w:r>
        <w:fldChar w:fldCharType="end"/>
      </w:r>
    </w:p>
    <w:p w14:paraId="5B2B60B2" w14:textId="6F705E4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_Toc76374228 \h </w:instrText>
      </w:r>
      <w:r>
        <w:fldChar w:fldCharType="separate"/>
      </w:r>
      <w:r>
        <w:t>3</w:t>
      </w:r>
      <w:r>
        <w:fldChar w:fldCharType="end"/>
      </w:r>
    </w:p>
    <w:p w14:paraId="2A297651" w14:textId="28734B45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CB940" w14:textId="24487588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4B8C16" w14:textId="29D891C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Parts interessades</w:t>
      </w:r>
      <w:r>
        <w:tab/>
      </w:r>
      <w:r>
        <w:fldChar w:fldCharType="begin"/>
      </w:r>
      <w:r>
        <w:instrText xml:space="preserve"> PAGEREF _Toc76374231 \h </w:instrText>
      </w:r>
      <w:r>
        <w:fldChar w:fldCharType="separate"/>
      </w:r>
      <w:r>
        <w:t>3</w:t>
      </w:r>
      <w:r>
        <w:fldChar w:fldCharType="end"/>
      </w:r>
    </w:p>
    <w:p w14:paraId="414A1EE7" w14:textId="43C32BCD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9067DF" w14:textId="4B5F8DBB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Context</w:t>
      </w:r>
      <w:r>
        <w:tab/>
      </w:r>
      <w:r>
        <w:fldChar w:fldCharType="begin"/>
      </w:r>
      <w:r>
        <w:instrText xml:space="preserve"> PAGEREF _Toc76374233 \h </w:instrText>
      </w:r>
      <w:r>
        <w:fldChar w:fldCharType="separate"/>
      </w:r>
      <w:r>
        <w:t>5</w:t>
      </w:r>
      <w:r>
        <w:fldChar w:fldCharType="end"/>
      </w:r>
    </w:p>
    <w:p w14:paraId="65EDBBB0" w14:textId="3E2BF684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Funcional</w:t>
      </w:r>
      <w:r>
        <w:tab/>
      </w:r>
      <w:r>
        <w:fldChar w:fldCharType="begin"/>
      </w:r>
      <w:r>
        <w:instrText xml:space="preserve"> PAGEREF _Toc76374234 \h </w:instrText>
      </w:r>
      <w:r>
        <w:fldChar w:fldCharType="separate"/>
      </w:r>
      <w:r>
        <w:t>6</w:t>
      </w:r>
      <w:r>
        <w:fldChar w:fldCharType="end"/>
      </w:r>
    </w:p>
    <w:p w14:paraId="6C463B6E" w14:textId="3829080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d’Informació</w:t>
      </w:r>
      <w:r>
        <w:tab/>
      </w:r>
      <w:r>
        <w:fldChar w:fldCharType="begin"/>
      </w:r>
      <w:r>
        <w:instrText xml:space="preserve"> PAGEREF _Toc76374235 \h </w:instrText>
      </w:r>
      <w:r>
        <w:fldChar w:fldCharType="separate"/>
      </w:r>
      <w:r>
        <w:t>7</w:t>
      </w:r>
      <w:r>
        <w:fldChar w:fldCharType="end"/>
      </w:r>
    </w:p>
    <w:p w14:paraId="5D62EBC3" w14:textId="5075D1C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Concurrència</w:t>
      </w:r>
      <w:r>
        <w:tab/>
      </w:r>
      <w:r>
        <w:fldChar w:fldCharType="begin"/>
      </w:r>
      <w:r>
        <w:instrText xml:space="preserve"> PAGEREF _Toc76374236 \h </w:instrText>
      </w:r>
      <w:r>
        <w:fldChar w:fldCharType="separate"/>
      </w:r>
      <w:r>
        <w:t>8</w:t>
      </w:r>
      <w:r>
        <w:fldChar w:fldCharType="end"/>
      </w:r>
    </w:p>
    <w:p w14:paraId="36FB7AF9" w14:textId="415A9C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Desenvolupament</w:t>
      </w:r>
      <w:r>
        <w:tab/>
      </w:r>
      <w:r>
        <w:fldChar w:fldCharType="begin"/>
      </w:r>
      <w:r>
        <w:instrText xml:space="preserve"> PAGEREF _Toc76374237 \h </w:instrText>
      </w:r>
      <w:r>
        <w:fldChar w:fldCharType="separate"/>
      </w:r>
      <w:r>
        <w:t>9</w:t>
      </w:r>
      <w:r>
        <w:fldChar w:fldCharType="end"/>
      </w:r>
    </w:p>
    <w:p w14:paraId="68A961D8" w14:textId="45D4F7E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Desplegament</w:t>
      </w:r>
      <w:r>
        <w:tab/>
      </w:r>
      <w:r>
        <w:fldChar w:fldCharType="begin"/>
      </w:r>
      <w:r>
        <w:instrText xml:space="preserve"> PAGEREF _Toc76374238 \h </w:instrText>
      </w:r>
      <w:r>
        <w:fldChar w:fldCharType="separate"/>
      </w:r>
      <w:r>
        <w:t>11</w:t>
      </w:r>
      <w:r>
        <w:fldChar w:fldCharType="end"/>
      </w:r>
    </w:p>
    <w:p w14:paraId="451B8EEF" w14:textId="1C77535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Operacional</w:t>
      </w:r>
      <w:r>
        <w:tab/>
      </w:r>
      <w:r>
        <w:fldChar w:fldCharType="begin"/>
      </w:r>
      <w:r>
        <w:instrText xml:space="preserve"> PAGEREF _Toc76374239 \h </w:instrText>
      </w:r>
      <w:r>
        <w:fldChar w:fldCharType="separate"/>
      </w:r>
      <w:r>
        <w:t>13</w:t>
      </w:r>
      <w:r>
        <w:fldChar w:fldCharType="end"/>
      </w:r>
    </w:p>
    <w:p w14:paraId="4D473D24" w14:textId="6CD91F1E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017182" w14:textId="11C4A81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Seguretat</w:t>
      </w:r>
      <w:r>
        <w:tab/>
      </w:r>
      <w:r>
        <w:fldChar w:fldCharType="begin"/>
      </w:r>
      <w:r>
        <w:instrText xml:space="preserve"> PAGEREF _Toc76374241 \h </w:instrText>
      </w:r>
      <w:r>
        <w:fldChar w:fldCharType="separate"/>
      </w:r>
      <w:r>
        <w:t>14</w:t>
      </w:r>
      <w:r>
        <w:fldChar w:fldCharType="end"/>
      </w:r>
    </w:p>
    <w:p w14:paraId="6F6C637D" w14:textId="0431479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Rendiment i escalabilitat</w:t>
      </w:r>
      <w:r>
        <w:tab/>
      </w:r>
      <w:r>
        <w:fldChar w:fldCharType="begin"/>
      </w:r>
      <w:r>
        <w:instrText xml:space="preserve"> PAGEREF _Toc76374242 \h </w:instrText>
      </w:r>
      <w:r>
        <w:fldChar w:fldCharType="separate"/>
      </w:r>
      <w:r>
        <w:t>14</w:t>
      </w:r>
      <w:r>
        <w:fldChar w:fldCharType="end"/>
      </w:r>
    </w:p>
    <w:p w14:paraId="2C319564" w14:textId="0A5235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Disponibilitat</w:t>
      </w:r>
      <w:r>
        <w:tab/>
      </w:r>
      <w:r>
        <w:fldChar w:fldCharType="begin"/>
      </w:r>
      <w:r>
        <w:instrText xml:space="preserve"> PAGEREF _Toc76374243 \h </w:instrText>
      </w:r>
      <w:r>
        <w:fldChar w:fldCharType="separate"/>
      </w:r>
      <w:r>
        <w:t>15</w:t>
      </w:r>
      <w:r>
        <w:fldChar w:fldCharType="end"/>
      </w:r>
    </w:p>
    <w:p w14:paraId="053CF539" w14:textId="7DB4E02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Internacionalització</w:t>
      </w:r>
      <w:r>
        <w:tab/>
      </w:r>
      <w:r>
        <w:fldChar w:fldCharType="begin"/>
      </w:r>
      <w:r>
        <w:instrText xml:space="preserve"> PAGEREF _Toc76374244 \h </w:instrText>
      </w:r>
      <w:r>
        <w:fldChar w:fldCharType="separate"/>
      </w:r>
      <w:r>
        <w:t>15</w:t>
      </w:r>
      <w:r>
        <w:fldChar w:fldCharType="end"/>
      </w:r>
    </w:p>
    <w:p w14:paraId="0E9841A9" w14:textId="373394DC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1B9B7B" w14:textId="78A358D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context</w:t>
      </w:r>
      <w:r>
        <w:tab/>
      </w:r>
      <w:r>
        <w:fldChar w:fldCharType="begin"/>
      </w:r>
      <w:r>
        <w:instrText xml:space="preserve"> PAGEREF _Toc76374246 \h </w:instrText>
      </w:r>
      <w:r>
        <w:fldChar w:fldCharType="separate"/>
      </w:r>
      <w:r>
        <w:t>16</w:t>
      </w:r>
      <w:r>
        <w:fldChar w:fldCharType="end"/>
      </w:r>
    </w:p>
    <w:p w14:paraId="7828822A" w14:textId="1848C2B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SIC</w:t>
      </w:r>
      <w:r>
        <w:tab/>
      </w:r>
      <w:r>
        <w:fldChar w:fldCharType="begin"/>
      </w:r>
      <w:r>
        <w:instrText xml:space="preserve"> PAGEREF _Toc76374247 \h </w:instrText>
      </w:r>
      <w:r>
        <w:fldChar w:fldCharType="separate"/>
      </w:r>
      <w:r>
        <w:t>16</w:t>
      </w:r>
      <w:r>
        <w:fldChar w:fldCharType="end"/>
      </w:r>
    </w:p>
    <w:p w14:paraId="45168636" w14:textId="3C84D4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xarxes i dominis DNS</w:t>
      </w:r>
      <w:r>
        <w:tab/>
      </w:r>
      <w:r>
        <w:fldChar w:fldCharType="begin"/>
      </w:r>
      <w:r>
        <w:instrText xml:space="preserve"> PAGEREF _Toc76374248 \h </w:instrText>
      </w:r>
      <w:r>
        <w:fldChar w:fldCharType="separate"/>
      </w:r>
      <w:r>
        <w:t>16</w:t>
      </w:r>
      <w:r>
        <w:fldChar w:fldCharType="end"/>
      </w:r>
    </w:p>
    <w:p w14:paraId="0C27A741" w14:textId="4176C30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_Toc76374249 \h </w:instrText>
      </w:r>
      <w:r>
        <w:fldChar w:fldCharType="separate"/>
      </w:r>
      <w:r>
        <w:t>17</w:t>
      </w:r>
      <w:r>
        <w:fldChar w:fldCharType="end"/>
      </w:r>
    </w:p>
    <w:p w14:paraId="68480FB9" w14:textId="6FD9BD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Estratègia de migració</w:t>
      </w:r>
      <w:r>
        <w:tab/>
      </w:r>
      <w:r>
        <w:fldChar w:fldCharType="begin"/>
      </w:r>
      <w:r>
        <w:instrText xml:space="preserve"> PAGEREF _Toc76374250 \h </w:instrText>
      </w:r>
      <w:r>
        <w:fldChar w:fldCharType="separate"/>
      </w:r>
      <w:r>
        <w:t>17</w:t>
      </w:r>
      <w:r>
        <w:fldChar w:fldCharType="end"/>
      </w:r>
    </w:p>
    <w:p w14:paraId="6537F28F" w14:textId="2F90255E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22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2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C6BFE2A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1050B45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228"/>
      <w:r w:rsidRPr="001C077B">
        <w:rPr>
          <w:lang w:val="ca-ES" w:eastAsia="ca-ES"/>
        </w:rPr>
        <w:t>Abast</w:t>
      </w:r>
      <w:bookmarkEnd w:id="10"/>
      <w:bookmarkEnd w:id="11"/>
    </w:p>
    <w:p w14:paraId="4091371B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229"/>
      <w:r w:rsidRPr="001C077B">
        <w:rPr>
          <w:lang w:val="ca-ES"/>
        </w:rPr>
        <w:t>Necessitats fonamentals</w:t>
      </w:r>
      <w:bookmarkEnd w:id="12"/>
    </w:p>
    <w:p w14:paraId="59876A60" w14:textId="77777777" w:rsidR="00C25DA8" w:rsidRDefault="00C25DA8" w:rsidP="00C25DA8">
      <w:pPr>
        <w:rPr>
          <w:i/>
          <w:color w:val="0070C0"/>
        </w:rPr>
      </w:pPr>
      <w:bookmarkStart w:id="13" w:name="_Toc348712045"/>
      <w:bookmarkStart w:id="14" w:name="_Toc350498952"/>
      <w:bookmarkStart w:id="15" w:name="_Toc76374230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Default="00C25DA8" w:rsidP="00C25DA8">
      <w:pPr>
        <w:rPr>
          <w:i/>
          <w:color w:val="0070C0"/>
        </w:rPr>
      </w:pPr>
    </w:p>
    <w:p w14:paraId="5B01D336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7010953B" w14:textId="77777777" w:rsidR="00C25DA8" w:rsidRDefault="00C25DA8" w:rsidP="00C25DA8">
      <w:pPr>
        <w:rPr>
          <w:i/>
          <w:color w:val="0070C0"/>
        </w:rPr>
      </w:pPr>
    </w:p>
    <w:p w14:paraId="4739F7BD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15E1D884" w14:textId="77777777" w:rsidR="00C25DA8" w:rsidRDefault="00C25DA8" w:rsidP="00C25DA8">
      <w:pPr>
        <w:rPr>
          <w:i/>
          <w:color w:val="0070C0"/>
        </w:rPr>
      </w:pPr>
    </w:p>
    <w:p w14:paraId="143C050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D9A163D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643E8C66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4E9D014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3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A95F32">
        <w:rPr>
          <w:i/>
          <w:color w:val="0070C0"/>
        </w:rPr>
        <w:t>&lt;Nom i dades del cap de projectes del proveïdor&gt;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>Gestor d’Integració de Solucions:</w:t>
      </w:r>
      <w:r w:rsidRPr="001C077B">
        <w:rPr>
          <w:iCs/>
          <w:color w:val="0070C0"/>
        </w:rPr>
        <w:t xml:space="preserve"> </w:t>
      </w:r>
      <w:r w:rsidRPr="00A95F32">
        <w:rPr>
          <w:i/>
          <w:color w:val="0070C0"/>
        </w:rPr>
        <w:t>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83029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>
        <w:rPr>
          <w:i w:val="0"/>
          <w:iCs w:val="0"/>
          <w:sz w:val="20"/>
          <w:szCs w:val="20"/>
        </w:rPr>
        <w:t>Ciberseguretat</w:t>
      </w:r>
      <w:proofErr w:type="spellEnd"/>
      <w:r w:rsidR="00183029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Departament (</w:t>
      </w:r>
      <w:proofErr w:type="spellStart"/>
      <w:r w:rsidRPr="00E65638">
        <w:rPr>
          <w:i w:val="0"/>
          <w:iCs w:val="0"/>
          <w:sz w:val="20"/>
          <w:szCs w:val="20"/>
        </w:rPr>
        <w:t>Department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administator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E65638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tècnic (</w:t>
      </w:r>
      <w:proofErr w:type="spellStart"/>
      <w:r w:rsidRPr="00E65638">
        <w:rPr>
          <w:i w:val="0"/>
          <w:iCs w:val="0"/>
          <w:sz w:val="20"/>
          <w:szCs w:val="20"/>
        </w:rPr>
        <w:t>Account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>
        <w:rPr>
          <w:iCs w:val="0"/>
          <w:color w:val="0070C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proveïdor (</w:t>
      </w:r>
      <w:proofErr w:type="spellStart"/>
      <w:r w:rsidRPr="00E65638">
        <w:rPr>
          <w:i w:val="0"/>
          <w:iCs w:val="0"/>
          <w:sz w:val="20"/>
          <w:szCs w:val="20"/>
        </w:rPr>
        <w:t>Subscription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complert a la subscripció</w:t>
      </w:r>
      <w:r w:rsidR="007E70A1" w:rsidRPr="00E65638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E65638">
        <w:rPr>
          <w:iCs w:val="0"/>
          <w:color w:val="0070C0"/>
          <w:sz w:val="20"/>
          <w:szCs w:val="20"/>
        </w:rPr>
        <w:t>.</w:t>
      </w:r>
    </w:p>
    <w:p w14:paraId="2079112E" w14:textId="1714A3E5" w:rsidR="00183029" w:rsidRPr="001C077B" w:rsidRDefault="00183029" w:rsidP="00F33F46">
      <w:pPr>
        <w:pStyle w:val="AjudaCar"/>
        <w:spacing w:line="276" w:lineRule="auto"/>
        <w:ind w:left="720"/>
        <w:jc w:val="left"/>
        <w:rPr>
          <w:i w:val="0"/>
          <w:iCs w:val="0"/>
          <w:sz w:val="20"/>
          <w:szCs w:val="20"/>
        </w:rPr>
      </w:pP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3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23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893DF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23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CE2EAF" w:rsidRDefault="00D11C00" w:rsidP="008C11F0">
      <w:pPr>
        <w:rPr>
          <w:i/>
          <w:iCs/>
          <w:color w:val="0070C0"/>
        </w:rPr>
      </w:pPr>
      <w:r w:rsidRPr="00CE2EAF">
        <w:rPr>
          <w:i/>
          <w:iCs/>
          <w:color w:val="0070C0"/>
        </w:rPr>
        <w:t>Nota:</w:t>
      </w:r>
      <w:r w:rsidR="008C11F0" w:rsidRPr="00CE2EAF">
        <w:rPr>
          <w:i/>
          <w:iCs/>
          <w:color w:val="0070C0"/>
        </w:rPr>
        <w:t xml:space="preserve"> S</w:t>
      </w:r>
      <w:r w:rsidRPr="00CE2EAF">
        <w:rPr>
          <w:i/>
          <w:iCs/>
          <w:color w:val="0070C0"/>
        </w:rPr>
        <w:t>’ha d’evitar el solapament de les funcionalitats internes del servei</w:t>
      </w:r>
      <w:r w:rsidR="0088224A" w:rsidRPr="00CE2EAF">
        <w:rPr>
          <w:i/>
          <w:iCs/>
          <w:color w:val="0070C0"/>
        </w:rPr>
        <w:t xml:space="preserve"> / solució </w:t>
      </w:r>
      <w:r w:rsidRPr="00CE2EAF">
        <w:rPr>
          <w:i/>
          <w:iCs/>
          <w:color w:val="0070C0"/>
        </w:rPr>
        <w:t xml:space="preserve">amb </w:t>
      </w:r>
      <w:r w:rsidR="0088224A" w:rsidRPr="00CE2EAF">
        <w:rPr>
          <w:i/>
          <w:iCs/>
          <w:color w:val="0070C0"/>
        </w:rPr>
        <w:t>les d</w:t>
      </w:r>
      <w:r w:rsidRPr="00CE2EAF">
        <w:rPr>
          <w:i/>
          <w:iCs/>
          <w:color w:val="0070C0"/>
        </w:rPr>
        <w:t xml:space="preserve">’altres serveis del departament o </w:t>
      </w:r>
      <w:r w:rsidR="0088224A" w:rsidRPr="00CE2EAF">
        <w:rPr>
          <w:i/>
          <w:iCs/>
          <w:color w:val="0070C0"/>
        </w:rPr>
        <w:t xml:space="preserve">de serveis </w:t>
      </w:r>
      <w:r w:rsidRPr="00CE2EAF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893DF1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893DF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893DF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893DF1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893DF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893DF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3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893DF1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893DF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893DF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893DF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893DF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893DF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893DF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893DF1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893DF1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893DF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893DF1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893DF1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23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3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893DF1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893DF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893DF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893DF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893DF1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893DF1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893DF1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893DF1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893DF1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893DF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893DF1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893DF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893DF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893DF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23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3AF451FD" w14:textId="59C924B1" w:rsidR="007B0F20" w:rsidRPr="001C077B" w:rsidRDefault="007B0F20" w:rsidP="00050580">
      <w:pPr>
        <w:rPr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20F9F4CE" w14:textId="77777777" w:rsidR="00162273" w:rsidRPr="001C077B" w:rsidRDefault="00162273" w:rsidP="00162273">
      <w:pPr>
        <w:rPr>
          <w:b/>
          <w:color w:val="000000" w:themeColor="text1"/>
        </w:rPr>
      </w:pPr>
      <w:r>
        <w:rPr>
          <w:b/>
          <w:color w:val="000000" w:themeColor="text1"/>
        </w:rPr>
        <w:t>Calculadora</w:t>
      </w:r>
      <w:r w:rsidRPr="001C077B">
        <w:rPr>
          <w:b/>
          <w:color w:val="000000" w:themeColor="text1"/>
        </w:rPr>
        <w:t>:</w:t>
      </w:r>
    </w:p>
    <w:p w14:paraId="1FA4F0D2" w14:textId="77777777" w:rsidR="008910EF" w:rsidRDefault="00162273" w:rsidP="00162273">
      <w:pPr>
        <w:rPr>
          <w:i/>
          <w:iCs/>
          <w:color w:val="0070C0"/>
        </w:rPr>
      </w:pPr>
      <w:r w:rsidRPr="003D01B2">
        <w:rPr>
          <w:i/>
          <w:iCs/>
          <w:color w:val="0070C0"/>
        </w:rPr>
        <w:t>&lt;Requerit&gt;</w:t>
      </w:r>
      <w:r>
        <w:rPr>
          <w:i/>
          <w:iCs/>
          <w:color w:val="0070C0"/>
        </w:rPr>
        <w:t xml:space="preserve"> Afegir extracció de la calculadora</w:t>
      </w:r>
    </w:p>
    <w:p w14:paraId="3A4D5194" w14:textId="77777777" w:rsidR="008910EF" w:rsidRDefault="008910EF" w:rsidP="00162273">
      <w:pPr>
        <w:rPr>
          <w:i/>
          <w:iCs/>
          <w:color w:val="0070C0"/>
        </w:rPr>
      </w:pPr>
    </w:p>
    <w:p w14:paraId="303150B0" w14:textId="081DCEA2" w:rsidR="00162273" w:rsidRPr="003D01B2" w:rsidRDefault="008910EF" w:rsidP="00162273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En cas de entorn </w:t>
      </w:r>
      <w:r w:rsidR="007C4B29">
        <w:rPr>
          <w:i/>
          <w:iCs/>
          <w:color w:val="0070C0"/>
        </w:rPr>
        <w:t>productiu Auto-Administrat caldrà afegir</w:t>
      </w:r>
      <w:r w:rsidR="00293EF8">
        <w:rPr>
          <w:i/>
          <w:iCs/>
          <w:color w:val="0070C0"/>
        </w:rPr>
        <w:t xml:space="preserve"> a la calculadora</w:t>
      </w:r>
      <w:r w:rsidR="007C4B29">
        <w:rPr>
          <w:i/>
          <w:iCs/>
          <w:color w:val="0070C0"/>
        </w:rPr>
        <w:t xml:space="preserve"> el servei </w:t>
      </w:r>
      <w:proofErr w:type="spellStart"/>
      <w:r w:rsidR="007C4B29">
        <w:rPr>
          <w:i/>
          <w:iCs/>
          <w:color w:val="0070C0"/>
        </w:rPr>
        <w:t>d’Azure</w:t>
      </w:r>
      <w:proofErr w:type="spellEnd"/>
      <w:r w:rsidR="007C4B29">
        <w:rPr>
          <w:i/>
          <w:iCs/>
          <w:color w:val="0070C0"/>
        </w:rPr>
        <w:t xml:space="preserve"> </w:t>
      </w:r>
      <w:proofErr w:type="spellStart"/>
      <w:r w:rsidR="007C4B29">
        <w:rPr>
          <w:i/>
          <w:iCs/>
          <w:color w:val="0070C0"/>
        </w:rPr>
        <w:t>Defender</w:t>
      </w:r>
      <w:proofErr w:type="spellEnd"/>
      <w:r w:rsidR="00C127AD">
        <w:rPr>
          <w:i/>
          <w:iCs/>
          <w:color w:val="0070C0"/>
        </w:rPr>
        <w:t xml:space="preserve"> (antic </w:t>
      </w:r>
      <w:proofErr w:type="spellStart"/>
      <w:r w:rsidR="00C127AD">
        <w:rPr>
          <w:i/>
          <w:iCs/>
          <w:color w:val="0070C0"/>
        </w:rPr>
        <w:t>Security</w:t>
      </w:r>
      <w:proofErr w:type="spellEnd"/>
      <w:r w:rsidR="00C127AD">
        <w:rPr>
          <w:i/>
          <w:iCs/>
          <w:color w:val="0070C0"/>
        </w:rPr>
        <w:t xml:space="preserve"> </w:t>
      </w:r>
      <w:proofErr w:type="spellStart"/>
      <w:r w:rsidR="00C127AD">
        <w:rPr>
          <w:i/>
          <w:iCs/>
          <w:color w:val="0070C0"/>
        </w:rPr>
        <w:t>Center</w:t>
      </w:r>
      <w:proofErr w:type="spellEnd"/>
      <w:r w:rsidR="00C127AD">
        <w:rPr>
          <w:i/>
          <w:iCs/>
          <w:color w:val="0070C0"/>
        </w:rPr>
        <w:t xml:space="preserve"> Standard)</w:t>
      </w:r>
      <w:r w:rsidR="007C4B29">
        <w:rPr>
          <w:i/>
          <w:iCs/>
          <w:color w:val="0070C0"/>
        </w:rPr>
        <w:t xml:space="preserve"> </w:t>
      </w: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893DF1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893DF1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893DF1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893DF1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893DF1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893DF1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893DF1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0C3D241" w14:textId="6066AD32" w:rsidR="00A32277" w:rsidRDefault="00A32277" w:rsidP="00A32277">
      <w:pPr>
        <w:pStyle w:val="Ttol2"/>
        <w:numPr>
          <w:ilvl w:val="0"/>
          <w:numId w:val="0"/>
        </w:numPr>
        <w:rPr>
          <w:lang w:val="ca-ES"/>
        </w:rPr>
      </w:pPr>
      <w:bookmarkStart w:id="658" w:name="_Toc350498909"/>
      <w:bookmarkStart w:id="659" w:name="_Toc76374239"/>
    </w:p>
    <w:p w14:paraId="5E0F38CB" w14:textId="77777777" w:rsidR="00E8704C" w:rsidRPr="00E8704C" w:rsidRDefault="00E8704C" w:rsidP="00E8704C"/>
    <w:p w14:paraId="43A94FF8" w14:textId="40FD4EC6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42F4F6A8" w:rsidR="00674E70" w:rsidRPr="00367B99" w:rsidRDefault="00BE3B84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&lt;Requerit&gt;</w:t>
      </w:r>
      <w:r w:rsidR="0066380B" w:rsidRPr="00367B99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367B99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367B99">
        <w:rPr>
          <w:i/>
          <w:iCs/>
          <w:color w:val="0070C0"/>
        </w:rPr>
        <w:t>,</w:t>
      </w:r>
      <w:r w:rsidR="00674E70" w:rsidRPr="00367B99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367B99" w:rsidRDefault="009F7A0C" w:rsidP="009D4C63">
      <w:pPr>
        <w:rPr>
          <w:i/>
          <w:iCs/>
          <w:color w:val="0070C0"/>
        </w:rPr>
      </w:pPr>
    </w:p>
    <w:p w14:paraId="4C5DB208" w14:textId="7A8CC981" w:rsidR="009F7A0C" w:rsidRPr="00367B99" w:rsidRDefault="009F7A0C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n el cas de les Arquit</w:t>
      </w:r>
      <w:r w:rsidR="00AD1EA4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ctures de Cloud Públic no gestionat</w:t>
      </w:r>
      <w:r w:rsidR="00293EF8">
        <w:rPr>
          <w:i/>
          <w:iCs/>
          <w:color w:val="0070C0"/>
        </w:rPr>
        <w:t xml:space="preserve"> de tipus Auto-Administrat</w:t>
      </w:r>
      <w:r w:rsidR="00367B99">
        <w:rPr>
          <w:i/>
          <w:iCs/>
          <w:color w:val="0070C0"/>
        </w:rPr>
        <w:t xml:space="preserve"> caldrà detallar</w:t>
      </w:r>
      <w:r w:rsidR="00683E09">
        <w:rPr>
          <w:i/>
          <w:iCs/>
          <w:color w:val="0070C0"/>
        </w:rPr>
        <w:t xml:space="preserve"> quina implementació del </w:t>
      </w:r>
      <w:proofErr w:type="spellStart"/>
      <w:r w:rsidR="00683E09">
        <w:rPr>
          <w:i/>
          <w:iCs/>
          <w:color w:val="0070C0"/>
        </w:rPr>
        <w:t>Security</w:t>
      </w:r>
      <w:proofErr w:type="spellEnd"/>
      <w:r w:rsidR="00683E09">
        <w:rPr>
          <w:i/>
          <w:iCs/>
          <w:color w:val="0070C0"/>
        </w:rPr>
        <w:t xml:space="preserve"> </w:t>
      </w:r>
      <w:proofErr w:type="spellStart"/>
      <w:r w:rsidR="00683E09">
        <w:rPr>
          <w:i/>
          <w:iCs/>
          <w:color w:val="0070C0"/>
        </w:rPr>
        <w:t>Center</w:t>
      </w:r>
      <w:proofErr w:type="spellEnd"/>
      <w:r w:rsidR="00683E09">
        <w:rPr>
          <w:i/>
          <w:iCs/>
          <w:color w:val="0070C0"/>
        </w:rPr>
        <w:t xml:space="preserve"> s’ha dut a terme</w:t>
      </w:r>
      <w:r w:rsidR="00293EF8">
        <w:rPr>
          <w:i/>
          <w:iCs/>
          <w:color w:val="0070C0"/>
        </w:rPr>
        <w:t>.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7A59BA5E" w14:textId="2A35A4B3" w:rsidR="00484642" w:rsidRPr="001C077B" w:rsidRDefault="00447A24" w:rsidP="007171AD">
      <w:pPr>
        <w:pStyle w:val="Ttol1"/>
      </w:pPr>
      <w:bookmarkStart w:id="660" w:name="_Toc527534455"/>
      <w:bookmarkStart w:id="661" w:name="_Toc76374240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241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893DF1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893DF1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893DF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893DF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893DF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893DF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893DF1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893DF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893DF1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893DF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893DF1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893DF1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893DF1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484F77C1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BB200CE" w14:textId="73E93FF5" w:rsidR="00F92E45" w:rsidRDefault="00F92E45" w:rsidP="70736360">
      <w:pPr>
        <w:rPr>
          <w:i/>
          <w:iCs/>
          <w:color w:val="0070C0"/>
        </w:rPr>
      </w:pPr>
    </w:p>
    <w:p w14:paraId="56479329" w14:textId="43FC9D77" w:rsidR="00F92E45" w:rsidRDefault="00F92E45" w:rsidP="70736360">
      <w:pPr>
        <w:rPr>
          <w:i/>
          <w:iCs/>
          <w:color w:val="0070C0"/>
        </w:rPr>
      </w:pPr>
    </w:p>
    <w:p w14:paraId="4D31C27C" w14:textId="09397024" w:rsidR="00F92E45" w:rsidRDefault="00F92E45" w:rsidP="70736360">
      <w:pPr>
        <w:rPr>
          <w:i/>
          <w:iCs/>
          <w:color w:val="0070C0"/>
        </w:rPr>
      </w:pPr>
    </w:p>
    <w:p w14:paraId="7B8FC3AE" w14:textId="33579911" w:rsidR="00F92E45" w:rsidRDefault="00F92E45" w:rsidP="70736360">
      <w:pPr>
        <w:rPr>
          <w:i/>
          <w:iCs/>
          <w:color w:val="0070C0"/>
        </w:rPr>
      </w:pPr>
    </w:p>
    <w:p w14:paraId="4297E789" w14:textId="1A0ACDF6" w:rsidR="00F92E45" w:rsidRDefault="00F92E45" w:rsidP="70736360">
      <w:pPr>
        <w:rPr>
          <w:i/>
          <w:iCs/>
          <w:color w:val="0070C0"/>
        </w:rPr>
      </w:pPr>
    </w:p>
    <w:p w14:paraId="2B8C1D07" w14:textId="20F260BB" w:rsidR="00F92E45" w:rsidRDefault="00F92E45" w:rsidP="70736360">
      <w:pPr>
        <w:rPr>
          <w:i/>
          <w:iCs/>
          <w:color w:val="0070C0"/>
        </w:rPr>
      </w:pPr>
    </w:p>
    <w:p w14:paraId="0D759E82" w14:textId="37239084" w:rsidR="00F92E45" w:rsidRDefault="00F92E45" w:rsidP="70736360">
      <w:pPr>
        <w:rPr>
          <w:i/>
          <w:iCs/>
          <w:color w:val="0070C0"/>
        </w:rPr>
      </w:pPr>
    </w:p>
    <w:p w14:paraId="6A6BE161" w14:textId="3B37F029" w:rsidR="00F92E45" w:rsidRDefault="00F92E45" w:rsidP="70736360">
      <w:pPr>
        <w:rPr>
          <w:i/>
          <w:iCs/>
          <w:color w:val="0070C0"/>
        </w:rPr>
      </w:pPr>
    </w:p>
    <w:p w14:paraId="6C05249E" w14:textId="168299C6" w:rsidR="00F92E45" w:rsidRDefault="00F92E45" w:rsidP="70736360">
      <w:pPr>
        <w:rPr>
          <w:i/>
          <w:iCs/>
          <w:color w:val="0070C0"/>
        </w:rPr>
      </w:pPr>
    </w:p>
    <w:p w14:paraId="2B51F143" w14:textId="7CEB191D" w:rsidR="00F92E45" w:rsidRDefault="00F92E45" w:rsidP="70736360">
      <w:pPr>
        <w:rPr>
          <w:i/>
          <w:iCs/>
          <w:color w:val="0070C0"/>
        </w:rPr>
      </w:pPr>
    </w:p>
    <w:p w14:paraId="622F659B" w14:textId="1D2EA921" w:rsidR="00F92E45" w:rsidRDefault="00F92E45" w:rsidP="70736360">
      <w:pPr>
        <w:rPr>
          <w:i/>
          <w:iCs/>
          <w:color w:val="0070C0"/>
        </w:rPr>
      </w:pPr>
    </w:p>
    <w:p w14:paraId="221B21C5" w14:textId="56ABD6FC" w:rsidR="00F92E45" w:rsidRDefault="00F92E45" w:rsidP="70736360">
      <w:pPr>
        <w:rPr>
          <w:i/>
          <w:iCs/>
          <w:color w:val="0070C0"/>
        </w:rPr>
      </w:pPr>
    </w:p>
    <w:p w14:paraId="19635E9C" w14:textId="78EDD540" w:rsidR="00F92E45" w:rsidRDefault="00F92E45" w:rsidP="70736360">
      <w:pPr>
        <w:rPr>
          <w:i/>
          <w:iCs/>
          <w:color w:val="0070C0"/>
        </w:rPr>
      </w:pPr>
    </w:p>
    <w:p w14:paraId="571AEC63" w14:textId="1CF91901" w:rsidR="00F92E45" w:rsidRDefault="00F92E45" w:rsidP="70736360">
      <w:pPr>
        <w:rPr>
          <w:i/>
          <w:iCs/>
          <w:color w:val="0070C0"/>
        </w:rPr>
      </w:pPr>
    </w:p>
    <w:p w14:paraId="1B40FF7A" w14:textId="646C6AD0" w:rsidR="00F92E45" w:rsidRDefault="00F92E45" w:rsidP="70736360">
      <w:pPr>
        <w:rPr>
          <w:i/>
          <w:iCs/>
          <w:color w:val="0070C0"/>
        </w:rPr>
      </w:pPr>
    </w:p>
    <w:p w14:paraId="2E4A9125" w14:textId="1210130D" w:rsidR="00F92E45" w:rsidRDefault="00F92E45" w:rsidP="70736360">
      <w:pPr>
        <w:rPr>
          <w:i/>
          <w:iCs/>
          <w:color w:val="0070C0"/>
        </w:rPr>
      </w:pPr>
    </w:p>
    <w:p w14:paraId="0DB788A2" w14:textId="7CECB939" w:rsidR="00F92E45" w:rsidRDefault="00F92E45" w:rsidP="70736360">
      <w:pPr>
        <w:rPr>
          <w:i/>
          <w:iCs/>
          <w:color w:val="0070C0"/>
        </w:rPr>
      </w:pPr>
    </w:p>
    <w:p w14:paraId="208AC8D4" w14:textId="5CE21F0F" w:rsidR="00F92E45" w:rsidRDefault="00F92E45" w:rsidP="70736360">
      <w:pPr>
        <w:rPr>
          <w:i/>
          <w:iCs/>
          <w:color w:val="0070C0"/>
        </w:rPr>
      </w:pPr>
    </w:p>
    <w:p w14:paraId="69CE783C" w14:textId="767DB4AD" w:rsidR="00F92E45" w:rsidRDefault="00F92E45" w:rsidP="70736360">
      <w:pPr>
        <w:rPr>
          <w:i/>
          <w:iCs/>
          <w:color w:val="0070C0"/>
        </w:rPr>
      </w:pPr>
    </w:p>
    <w:p w14:paraId="21C611A1" w14:textId="77777777" w:rsidR="00F92E45" w:rsidRPr="001C077B" w:rsidRDefault="00F92E4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242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893DF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893DF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243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893DF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893DF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893DF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893DF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893DF1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893DF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893DF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893DF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893DF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893DF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69475C80" w:rsidR="00061FE9" w:rsidRDefault="00061FE9" w:rsidP="00153B7C">
      <w:pPr>
        <w:rPr>
          <w:i/>
          <w:iCs/>
          <w:color w:val="0070C0"/>
        </w:rPr>
      </w:pPr>
    </w:p>
    <w:p w14:paraId="71B479F5" w14:textId="33B79594" w:rsidR="005B4878" w:rsidRDefault="005B4878" w:rsidP="00153B7C">
      <w:pPr>
        <w:rPr>
          <w:i/>
          <w:iCs/>
          <w:color w:val="0070C0"/>
        </w:rPr>
      </w:pPr>
    </w:p>
    <w:p w14:paraId="24F2260F" w14:textId="0A3F77D0" w:rsidR="005B4878" w:rsidRDefault="005B4878" w:rsidP="00153B7C">
      <w:pPr>
        <w:rPr>
          <w:i/>
          <w:iCs/>
          <w:color w:val="0070C0"/>
        </w:rPr>
      </w:pPr>
    </w:p>
    <w:p w14:paraId="3FE41791" w14:textId="4B61371B" w:rsidR="005B4878" w:rsidRDefault="005B4878" w:rsidP="00153B7C">
      <w:pPr>
        <w:rPr>
          <w:i/>
          <w:iCs/>
          <w:color w:val="0070C0"/>
        </w:rPr>
      </w:pPr>
    </w:p>
    <w:p w14:paraId="6B8BD3AF" w14:textId="6DACFBB5" w:rsidR="005B4878" w:rsidRDefault="005B4878" w:rsidP="00153B7C">
      <w:pPr>
        <w:rPr>
          <w:i/>
          <w:iCs/>
          <w:color w:val="0070C0"/>
        </w:rPr>
      </w:pPr>
    </w:p>
    <w:p w14:paraId="20413F26" w14:textId="552C139A" w:rsidR="005B4878" w:rsidRDefault="005B4878" w:rsidP="00153B7C">
      <w:pPr>
        <w:rPr>
          <w:i/>
          <w:iCs/>
          <w:color w:val="0070C0"/>
        </w:rPr>
      </w:pPr>
    </w:p>
    <w:p w14:paraId="16F8EBDD" w14:textId="74C1E9FA" w:rsidR="005B4878" w:rsidRDefault="005B4878" w:rsidP="00153B7C">
      <w:pPr>
        <w:rPr>
          <w:i/>
          <w:iCs/>
          <w:color w:val="0070C0"/>
        </w:rPr>
      </w:pPr>
    </w:p>
    <w:p w14:paraId="4E3A0372" w14:textId="58A61F19" w:rsidR="005B4878" w:rsidRDefault="005B4878" w:rsidP="00153B7C">
      <w:pPr>
        <w:rPr>
          <w:i/>
          <w:iCs/>
          <w:color w:val="0070C0"/>
        </w:rPr>
      </w:pPr>
    </w:p>
    <w:p w14:paraId="7803F8C4" w14:textId="7B5C6524" w:rsidR="005B4878" w:rsidRDefault="005B4878" w:rsidP="00153B7C">
      <w:pPr>
        <w:rPr>
          <w:i/>
          <w:iCs/>
          <w:color w:val="0070C0"/>
        </w:rPr>
      </w:pPr>
    </w:p>
    <w:p w14:paraId="22A11D7A" w14:textId="44F7685D" w:rsidR="005B4878" w:rsidRDefault="005B4878" w:rsidP="00153B7C">
      <w:pPr>
        <w:rPr>
          <w:i/>
          <w:iCs/>
          <w:color w:val="0070C0"/>
        </w:rPr>
      </w:pPr>
    </w:p>
    <w:p w14:paraId="626B8B1B" w14:textId="33FCD216" w:rsidR="005B4878" w:rsidRDefault="005B4878" w:rsidP="00153B7C">
      <w:pPr>
        <w:rPr>
          <w:i/>
          <w:iCs/>
          <w:color w:val="0070C0"/>
        </w:rPr>
      </w:pPr>
    </w:p>
    <w:p w14:paraId="05146139" w14:textId="0C5FBB60" w:rsidR="005B4878" w:rsidRDefault="005B4878" w:rsidP="00153B7C">
      <w:pPr>
        <w:rPr>
          <w:i/>
          <w:iCs/>
          <w:color w:val="0070C0"/>
        </w:rPr>
      </w:pPr>
    </w:p>
    <w:p w14:paraId="4FA40162" w14:textId="2B9826DC" w:rsidR="005B4878" w:rsidRDefault="005B4878" w:rsidP="00153B7C">
      <w:pPr>
        <w:rPr>
          <w:i/>
          <w:iCs/>
          <w:color w:val="0070C0"/>
        </w:rPr>
      </w:pPr>
    </w:p>
    <w:p w14:paraId="07178923" w14:textId="5C26152C" w:rsidR="005B4878" w:rsidRDefault="005B4878" w:rsidP="00153B7C">
      <w:pPr>
        <w:rPr>
          <w:i/>
          <w:iCs/>
          <w:color w:val="0070C0"/>
        </w:rPr>
      </w:pPr>
    </w:p>
    <w:p w14:paraId="3C072076" w14:textId="492F76B3" w:rsidR="005B4878" w:rsidRDefault="005B4878" w:rsidP="00153B7C">
      <w:pPr>
        <w:rPr>
          <w:i/>
          <w:iCs/>
          <w:color w:val="0070C0"/>
        </w:rPr>
      </w:pPr>
    </w:p>
    <w:p w14:paraId="3CE98EFD" w14:textId="0D999D17" w:rsidR="005B4878" w:rsidRDefault="005B4878" w:rsidP="00153B7C">
      <w:pPr>
        <w:rPr>
          <w:i/>
          <w:iCs/>
          <w:color w:val="0070C0"/>
        </w:rPr>
      </w:pPr>
    </w:p>
    <w:p w14:paraId="592C453C" w14:textId="08513A64" w:rsidR="005B4878" w:rsidRDefault="005B4878" w:rsidP="00153B7C">
      <w:pPr>
        <w:rPr>
          <w:i/>
          <w:iCs/>
          <w:color w:val="0070C0"/>
        </w:rPr>
      </w:pPr>
    </w:p>
    <w:p w14:paraId="2F39C8EC" w14:textId="7FD2B7E2" w:rsidR="005B4878" w:rsidRDefault="005B4878" w:rsidP="00153B7C">
      <w:pPr>
        <w:rPr>
          <w:i/>
          <w:iCs/>
          <w:color w:val="0070C0"/>
        </w:rPr>
      </w:pPr>
    </w:p>
    <w:p w14:paraId="51E555EE" w14:textId="28D9A4C8" w:rsidR="005B4878" w:rsidRDefault="005B4878" w:rsidP="00153B7C">
      <w:pPr>
        <w:rPr>
          <w:i/>
          <w:iCs/>
          <w:color w:val="0070C0"/>
        </w:rPr>
      </w:pPr>
    </w:p>
    <w:p w14:paraId="40935E2E" w14:textId="77777777" w:rsidR="005B4878" w:rsidRPr="001C077B" w:rsidRDefault="005B4878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244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893DF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893DF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893DF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893DF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245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2FC64A0F" w14:textId="7E0AEF22" w:rsidR="00A82BDF" w:rsidRPr="001C077B" w:rsidRDefault="00926FAA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246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5F69E866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247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248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0B5C4D2E" w:rsidR="00A82BDF" w:rsidRDefault="00A82BDF" w:rsidP="00A82BDF"/>
    <w:p w14:paraId="6F0993E2" w14:textId="5C1B9894" w:rsidR="00893DF1" w:rsidRDefault="00893DF1" w:rsidP="00A82BDF"/>
    <w:p w14:paraId="29B943F4" w14:textId="4370A77B" w:rsidR="00893DF1" w:rsidRDefault="00893DF1" w:rsidP="00A82BDF"/>
    <w:p w14:paraId="53D5EA3B" w14:textId="77777777" w:rsidR="00893DF1" w:rsidRPr="001C077B" w:rsidRDefault="00893DF1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24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7D4FB21A" w:rsidR="00B361A3" w:rsidRDefault="00B361A3" w:rsidP="00CB4CD5">
      <w:pPr>
        <w:rPr>
          <w:i/>
          <w:iCs/>
          <w:color w:val="0070C0"/>
        </w:rPr>
      </w:pPr>
    </w:p>
    <w:p w14:paraId="7570994F" w14:textId="21964FF6" w:rsidR="004E4CEE" w:rsidRPr="004E4CEE" w:rsidRDefault="004E4CEE" w:rsidP="004E4CEE">
      <w:pPr>
        <w:pStyle w:val="Ttol2"/>
        <w:rPr>
          <w:lang w:val="ca-ES"/>
        </w:rPr>
      </w:pPr>
      <w:bookmarkStart w:id="677" w:name="_Toc76374250"/>
      <w:r w:rsidRPr="004E4CEE">
        <w:rPr>
          <w:lang w:val="ca-ES"/>
        </w:rPr>
        <w:t>Estratègia de migració</w:t>
      </w:r>
      <w:bookmarkEnd w:id="677"/>
    </w:p>
    <w:sectPr w:rsidR="004E4CEE" w:rsidRPr="004E4CEE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31252" w14:textId="77777777" w:rsidR="009A10C6" w:rsidRDefault="009A10C6">
      <w:r>
        <w:separator/>
      </w:r>
    </w:p>
  </w:endnote>
  <w:endnote w:type="continuationSeparator" w:id="0">
    <w:p w14:paraId="4E37D16C" w14:textId="77777777" w:rsidR="009A10C6" w:rsidRDefault="009A10C6">
      <w:r>
        <w:continuationSeparator/>
      </w:r>
    </w:p>
  </w:endnote>
  <w:endnote w:type="continuationNotice" w:id="1">
    <w:p w14:paraId="55989FF7" w14:textId="77777777" w:rsidR="009A10C6" w:rsidRDefault="009A1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2F4ADD41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3C038E">
      <w:rPr>
        <w:noProof/>
        <w:sz w:val="12"/>
        <w:szCs w:val="12"/>
      </w:rPr>
      <w:t>Plantilla_DA_Cloudpublicnogestionat_DT_DAQ_V2.2.Docx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0CA16CA7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1A1605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1A1605">
      <w:rPr>
        <w:rStyle w:val="Nmerodepgina"/>
        <w:noProof/>
        <w:sz w:val="12"/>
        <w:szCs w:val="12"/>
      </w:rPr>
      <w:t>18:05:00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50E7924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1A1605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1A1605">
      <w:rPr>
        <w:noProof/>
        <w:sz w:val="12"/>
        <w:szCs w:val="12"/>
      </w:rPr>
      <w:t>18:05:00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FE006" w14:textId="77777777" w:rsidR="009A10C6" w:rsidRDefault="009A10C6">
      <w:r>
        <w:separator/>
      </w:r>
    </w:p>
  </w:footnote>
  <w:footnote w:type="continuationSeparator" w:id="0">
    <w:p w14:paraId="0C353390" w14:textId="77777777" w:rsidR="009A10C6" w:rsidRDefault="009A10C6">
      <w:r>
        <w:continuationSeparator/>
      </w:r>
    </w:p>
  </w:footnote>
  <w:footnote w:type="continuationNotice" w:id="1">
    <w:p w14:paraId="74E5D772" w14:textId="77777777" w:rsidR="009A10C6" w:rsidRDefault="009A10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14164" w:rsidRPr="00FD1472" w14:paraId="47AEE23D" w14:textId="77777777" w:rsidTr="00FD2A22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14164" w:rsidRPr="00FD1472" w:rsidRDefault="00E1416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14164" w:rsidRPr="00FD1472" w:rsidRDefault="00E14164" w:rsidP="00E14164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1FCA5D99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266F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1FCA5D99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266F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2273"/>
    <w:rsid w:val="00163281"/>
    <w:rsid w:val="00166A12"/>
    <w:rsid w:val="00173B84"/>
    <w:rsid w:val="001747ED"/>
    <w:rsid w:val="0017515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A1605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60EF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67B99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038E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4878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171AD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1C87"/>
    <w:rsid w:val="007D2515"/>
    <w:rsid w:val="007E25B8"/>
    <w:rsid w:val="007E3658"/>
    <w:rsid w:val="007E3F1A"/>
    <w:rsid w:val="007E4601"/>
    <w:rsid w:val="007E47D6"/>
    <w:rsid w:val="007E53C8"/>
    <w:rsid w:val="007E70A1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277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1858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2EAF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2502"/>
    <w:rsid w:val="00E6436B"/>
    <w:rsid w:val="00E64D58"/>
    <w:rsid w:val="00E64D78"/>
    <w:rsid w:val="00E6563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EE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3393</Words>
  <Characters>20895</Characters>
  <Application>Microsoft Office Word</Application>
  <DocSecurity>0</DocSecurity>
  <Lines>174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49</cp:revision>
  <cp:lastPrinted>2014-03-20T11:45:00Z</cp:lastPrinted>
  <dcterms:created xsi:type="dcterms:W3CDTF">2019-10-22T10:21:00Z</dcterms:created>
  <dcterms:modified xsi:type="dcterms:W3CDTF">2021-11-16T17:31:00Z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