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rPr>
          <w:rFonts w:eastAsia="黑体"/>
          <w:b/>
          <w:sz w:val="32"/>
        </w:rPr>
      </w:pPr>
    </w:p>
    <w:p>
      <w:pPr>
        <w:pStyle w:val="14"/>
        <w:rPr>
          <w:sz w:val="34"/>
        </w:rPr>
      </w:pPr>
      <w:r>
        <w:rPr>
          <w:rFonts w:hint="eastAsia"/>
        </w:rPr>
        <w:t xml:space="preserve"> </w:t>
      </w:r>
      <w:bookmarkStart w:id="0" w:name="_1064953734"/>
      <w:bookmarkEnd w:id="0"/>
      <w:bookmarkStart w:id="1" w:name="_1065102613"/>
      <w:bookmarkEnd w:id="1"/>
      <w:r>
        <w:object>
          <v:shape id="_x0000_i1026" o:spt="75" type="#_x0000_t75" style="height:48pt;width:204pt;" o:ole="t" filled="t" o:preferrelative="t" stroked="f" coordsize="21600,21600">
            <v:path/>
            <v:fill on="t" focussize="0,0"/>
            <v:stroke on="f" joinstyle="miter"/>
            <v:imagedata r:id="rId5" o:title=""/>
            <o:lock v:ext="edit" aspectratio="t"/>
            <w10:wrap type="none"/>
            <w10:anchorlock/>
          </v:shape>
          <o:OLEObject Type="Embed" ProgID="Word.Picture.8" ShapeID="_x0000_i1026" DrawAspect="Content" ObjectID="_1468075725" r:id="rId4">
            <o:LockedField>false</o:LockedField>
          </o:OLEObject>
        </w:object>
      </w:r>
    </w:p>
    <w:p>
      <w:pPr>
        <w:adjustRightInd w:val="0"/>
        <w:snapToGrid w:val="0"/>
        <w:ind w:firstLine="441"/>
        <w:jc w:val="center"/>
        <w:rPr>
          <w:b/>
          <w:bCs/>
          <w:spacing w:val="20"/>
          <w:sz w:val="18"/>
        </w:rPr>
      </w:pPr>
    </w:p>
    <w:p>
      <w:pPr>
        <w:adjustRightInd w:val="0"/>
        <w:snapToGrid w:val="0"/>
        <w:ind w:firstLine="441"/>
        <w:jc w:val="center"/>
        <w:rPr>
          <w:b/>
          <w:bCs/>
          <w:spacing w:val="20"/>
          <w:sz w:val="18"/>
        </w:rPr>
      </w:pPr>
    </w:p>
    <w:p>
      <w:pPr>
        <w:adjustRightInd w:val="0"/>
        <w:snapToGrid w:val="0"/>
        <w:ind w:firstLine="441"/>
        <w:jc w:val="center"/>
        <w:rPr>
          <w:b/>
          <w:bCs/>
          <w:spacing w:val="20"/>
          <w:sz w:val="18"/>
        </w:rPr>
      </w:pPr>
    </w:p>
    <w:p>
      <w:pPr>
        <w:adjustRightInd w:val="0"/>
        <w:snapToGrid w:val="0"/>
        <w:ind w:firstLine="441"/>
        <w:jc w:val="center"/>
        <w:rPr>
          <w:rFonts w:ascii="宋体" w:hAnsi="宋体" w:eastAsia="宋体"/>
          <w:b/>
          <w:bCs/>
          <w:color w:val="000000"/>
          <w:sz w:val="32"/>
          <w:szCs w:val="32"/>
        </w:rPr>
      </w:pPr>
      <w:r>
        <w:rPr>
          <w:rFonts w:hint="eastAsia" w:ascii="宋体" w:hAnsi="宋体" w:eastAsia="宋体"/>
          <w:b/>
          <w:bCs/>
          <w:color w:val="000000"/>
          <w:sz w:val="32"/>
          <w:szCs w:val="32"/>
        </w:rPr>
        <w:t>研 究</w:t>
      </w:r>
      <w:r>
        <w:rPr>
          <w:rFonts w:ascii="宋体" w:hAnsi="宋体" w:eastAsia="宋体"/>
          <w:b/>
          <w:bCs/>
          <w:color w:val="000000"/>
          <w:sz w:val="32"/>
          <w:szCs w:val="32"/>
        </w:rPr>
        <w:t xml:space="preserve"> </w:t>
      </w:r>
      <w:r>
        <w:rPr>
          <w:rFonts w:hint="eastAsia" w:ascii="宋体" w:hAnsi="宋体" w:eastAsia="宋体"/>
          <w:b/>
          <w:bCs/>
          <w:color w:val="000000"/>
          <w:sz w:val="32"/>
          <w:szCs w:val="32"/>
        </w:rPr>
        <w:t xml:space="preserve">生 ( 数 据 中 心 技 术 ) 课 程 论 文 </w:t>
      </w:r>
      <w:r>
        <w:rPr>
          <w:rFonts w:ascii="宋体" w:hAnsi="宋体" w:eastAsia="宋体"/>
          <w:b/>
          <w:bCs/>
          <w:color w:val="000000"/>
          <w:sz w:val="32"/>
          <w:szCs w:val="32"/>
        </w:rPr>
        <w:t>(</w:t>
      </w:r>
      <w:r>
        <w:rPr>
          <w:rFonts w:hint="eastAsia" w:ascii="宋体" w:hAnsi="宋体" w:eastAsia="宋体"/>
          <w:b/>
          <w:bCs/>
          <w:color w:val="000000"/>
          <w:sz w:val="32"/>
          <w:szCs w:val="32"/>
        </w:rPr>
        <w:t xml:space="preserve"> 报 告 )</w:t>
      </w:r>
    </w:p>
    <w:p>
      <w:pPr>
        <w:adjustRightInd w:val="0"/>
        <w:snapToGrid w:val="0"/>
        <w:ind w:firstLine="441"/>
        <w:jc w:val="center"/>
        <w:rPr>
          <w:rFonts w:ascii="宋体" w:hAnsi="宋体" w:eastAsia="宋体"/>
          <w:b/>
          <w:bCs/>
          <w:spacing w:val="20"/>
          <w:sz w:val="28"/>
          <w:szCs w:val="28"/>
        </w:rPr>
      </w:pPr>
    </w:p>
    <w:p>
      <w:pPr>
        <w:adjustRightInd w:val="0"/>
        <w:snapToGrid w:val="0"/>
        <w:rPr>
          <w:rFonts w:ascii="宋体" w:hAnsi="宋体" w:eastAsia="宋体"/>
          <w:b/>
          <w:bCs/>
          <w:spacing w:val="20"/>
          <w:sz w:val="28"/>
          <w:szCs w:val="28"/>
        </w:rPr>
      </w:pPr>
    </w:p>
    <w:p>
      <w:pPr>
        <w:adjustRightInd w:val="0"/>
        <w:snapToGrid w:val="0"/>
        <w:ind w:firstLine="441"/>
        <w:jc w:val="center"/>
        <w:rPr>
          <w:rFonts w:ascii="宋体" w:hAnsi="宋体" w:eastAsia="宋体"/>
          <w:b/>
          <w:bCs/>
          <w:spacing w:val="20"/>
          <w:sz w:val="28"/>
          <w:szCs w:val="28"/>
        </w:rPr>
      </w:pPr>
    </w:p>
    <w:p>
      <w:pPr>
        <w:adjustRightInd w:val="0"/>
        <w:snapToGrid w:val="0"/>
        <w:spacing w:line="288" w:lineRule="auto"/>
        <w:ind w:firstLine="442"/>
        <w:jc w:val="center"/>
        <w:rPr>
          <w:rFonts w:hint="eastAsia" w:ascii="宋体" w:hAnsi="宋体" w:eastAsia="宋体"/>
          <w:b/>
          <w:bCs/>
          <w:spacing w:val="20"/>
          <w:sz w:val="32"/>
          <w:szCs w:val="32"/>
          <w:lang w:val="en-US" w:eastAsia="zh-CN"/>
        </w:rPr>
      </w:pPr>
      <w:r>
        <w:rPr>
          <w:rFonts w:hint="eastAsia" w:ascii="宋体" w:hAnsi="宋体" w:eastAsia="宋体"/>
          <w:b/>
          <w:bCs/>
          <w:spacing w:val="20"/>
          <w:sz w:val="32"/>
          <w:szCs w:val="32"/>
        </w:rPr>
        <w:t>题目：</w:t>
      </w:r>
      <w:r>
        <w:rPr>
          <w:rFonts w:hint="eastAsia" w:ascii="宋体" w:hAnsi="宋体" w:eastAsia="宋体"/>
          <w:b/>
          <w:bCs/>
          <w:spacing w:val="20"/>
          <w:sz w:val="32"/>
          <w:szCs w:val="32"/>
          <w:lang w:val="en-US" w:eastAsia="zh-CN"/>
        </w:rPr>
        <w:t>数据中心能耗优化研究综述</w:t>
      </w:r>
    </w:p>
    <w:p>
      <w:pPr>
        <w:adjustRightInd w:val="0"/>
        <w:snapToGrid w:val="0"/>
        <w:spacing w:line="288" w:lineRule="auto"/>
        <w:ind w:firstLine="442"/>
        <w:jc w:val="center"/>
        <w:rPr>
          <w:rFonts w:ascii="宋体" w:hAnsi="宋体" w:eastAsia="宋体"/>
          <w:b/>
          <w:bCs/>
          <w:spacing w:val="20"/>
          <w:sz w:val="32"/>
          <w:szCs w:val="32"/>
        </w:rPr>
      </w:pPr>
    </w:p>
    <w:p>
      <w:pPr>
        <w:adjustRightInd w:val="0"/>
        <w:snapToGrid w:val="0"/>
        <w:ind w:firstLine="441"/>
        <w:jc w:val="center"/>
        <w:rPr>
          <w:rFonts w:ascii="宋体" w:hAnsi="宋体" w:eastAsia="宋体"/>
          <w:b/>
          <w:bCs/>
          <w:spacing w:val="20"/>
          <w:sz w:val="28"/>
          <w:szCs w:val="28"/>
        </w:rPr>
      </w:pPr>
    </w:p>
    <w:p>
      <w:pPr>
        <w:adjustRightInd w:val="0"/>
        <w:snapToGrid w:val="0"/>
        <w:ind w:firstLine="441"/>
        <w:jc w:val="center"/>
        <w:rPr>
          <w:rFonts w:ascii="宋体" w:hAnsi="宋体" w:eastAsia="宋体"/>
          <w:b/>
          <w:bCs/>
          <w:spacing w:val="20"/>
          <w:sz w:val="28"/>
          <w:szCs w:val="28"/>
        </w:rPr>
      </w:pPr>
      <w:bookmarkStart w:id="2" w:name="_GoBack"/>
      <w:bookmarkEnd w:id="2"/>
    </w:p>
    <w:p>
      <w:pPr>
        <w:adjustRightInd w:val="0"/>
        <w:snapToGrid w:val="0"/>
        <w:ind w:firstLine="441"/>
        <w:jc w:val="center"/>
        <w:rPr>
          <w:rFonts w:ascii="宋体" w:hAnsi="宋体" w:eastAsia="宋体"/>
          <w:b/>
          <w:bCs/>
          <w:spacing w:val="20"/>
          <w:sz w:val="28"/>
          <w:szCs w:val="28"/>
        </w:rPr>
      </w:pPr>
    </w:p>
    <w:p>
      <w:pPr>
        <w:adjustRightInd w:val="0"/>
        <w:snapToGrid w:val="0"/>
        <w:ind w:firstLine="441"/>
        <w:jc w:val="center"/>
        <w:rPr>
          <w:rFonts w:ascii="宋体" w:hAnsi="宋体" w:eastAsia="宋体"/>
          <w:b/>
          <w:bCs/>
          <w:spacing w:val="20"/>
          <w:sz w:val="28"/>
          <w:szCs w:val="28"/>
        </w:rPr>
      </w:pPr>
    </w:p>
    <w:tbl>
      <w:tblPr>
        <w:tblStyle w:val="16"/>
        <w:tblW w:w="0" w:type="auto"/>
        <w:jc w:val="center"/>
        <w:tblLayout w:type="autofit"/>
        <w:tblCellMar>
          <w:top w:w="0" w:type="dxa"/>
          <w:left w:w="108" w:type="dxa"/>
          <w:bottom w:w="0" w:type="dxa"/>
          <w:right w:w="108" w:type="dxa"/>
        </w:tblCellMar>
      </w:tblPr>
      <w:tblGrid>
        <w:gridCol w:w="2791"/>
        <w:gridCol w:w="3228"/>
      </w:tblGrid>
      <w:tr>
        <w:tblPrEx>
          <w:tblCellMar>
            <w:top w:w="0" w:type="dxa"/>
            <w:left w:w="108" w:type="dxa"/>
            <w:bottom w:w="0" w:type="dxa"/>
            <w:right w:w="108" w:type="dxa"/>
          </w:tblCellMar>
        </w:tblPrEx>
        <w:trPr>
          <w:jc w:val="center"/>
        </w:trPr>
        <w:tc>
          <w:tcPr>
            <w:tcW w:w="2791" w:type="dxa"/>
            <w:vAlign w:val="bottom"/>
          </w:tcPr>
          <w:p>
            <w:pPr>
              <w:spacing w:line="800" w:lineRule="exact"/>
              <w:ind w:firstLine="640"/>
              <w:jc w:val="center"/>
              <w:rPr>
                <w:rFonts w:ascii="华文中宋" w:hAnsi="华文中宋" w:eastAsia="华文中宋" w:cs="Times New Roman"/>
                <w:b/>
                <w:bCs/>
                <w:kern w:val="0"/>
                <w:sz w:val="32"/>
                <w:szCs w:val="32"/>
              </w:rPr>
            </w:pPr>
            <w:r>
              <w:rPr>
                <w:rFonts w:hint="eastAsia" w:ascii="华文中宋" w:hAnsi="华文中宋" w:eastAsia="华文中宋" w:cs="Times New Roman"/>
                <w:b w:val="0"/>
                <w:bCs/>
                <w:kern w:val="0"/>
                <w:sz w:val="32"/>
                <w:szCs w:val="32"/>
              </w:rPr>
              <w:t>学    号</w:t>
            </w:r>
          </w:p>
        </w:tc>
        <w:tc>
          <w:tcPr>
            <w:tcW w:w="0" w:type="auto"/>
            <w:vAlign w:val="bottom"/>
          </w:tcPr>
          <w:p>
            <w:pPr>
              <w:spacing w:line="800" w:lineRule="exact"/>
              <w:jc w:val="center"/>
              <w:rPr>
                <w:rFonts w:hint="default" w:ascii="华文中宋" w:hAnsi="华文中宋" w:eastAsia="华文中宋" w:cs="Times New Roman"/>
                <w:b/>
                <w:bCs/>
                <w:kern w:val="0"/>
                <w:sz w:val="32"/>
                <w:szCs w:val="32"/>
                <w:lang w:val="en-US" w:eastAsia="zh-CN"/>
              </w:rPr>
            </w:pPr>
            <w:r>
              <w:rPr>
                <w:rFonts w:hint="eastAsia" w:ascii="华文中宋" w:hAnsi="华文中宋" w:eastAsia="华文中宋" w:cs="Times New Roman"/>
                <w:b/>
                <w:bCs/>
                <w:kern w:val="0"/>
                <w:sz w:val="32"/>
                <w:szCs w:val="32"/>
              </w:rPr>
              <w:t>M</w:t>
            </w:r>
            <w:r>
              <w:rPr>
                <w:rFonts w:ascii="华文中宋" w:hAnsi="华文中宋" w:eastAsia="华文中宋" w:cs="Times New Roman"/>
                <w:b/>
                <w:bCs/>
                <w:kern w:val="0"/>
                <w:sz w:val="32"/>
                <w:szCs w:val="32"/>
              </w:rPr>
              <w:t>20</w:t>
            </w:r>
            <w:r>
              <w:rPr>
                <w:rFonts w:hint="eastAsia" w:ascii="华文中宋" w:hAnsi="华文中宋" w:eastAsia="华文中宋" w:cs="Times New Roman"/>
                <w:b/>
                <w:bCs/>
                <w:kern w:val="0"/>
                <w:sz w:val="32"/>
                <w:szCs w:val="32"/>
              </w:rPr>
              <w:t>20</w:t>
            </w:r>
            <w:r>
              <w:rPr>
                <w:rFonts w:ascii="华文中宋" w:hAnsi="华文中宋" w:eastAsia="华文中宋" w:cs="Times New Roman"/>
                <w:b/>
                <w:bCs/>
                <w:kern w:val="0"/>
                <w:sz w:val="32"/>
                <w:szCs w:val="32"/>
              </w:rPr>
              <w:t>73</w:t>
            </w:r>
            <w:r>
              <w:rPr>
                <w:rFonts w:hint="eastAsia" w:ascii="华文中宋" w:hAnsi="华文中宋" w:eastAsia="华文中宋" w:cs="Times New Roman"/>
                <w:b/>
                <w:bCs/>
                <w:kern w:val="0"/>
                <w:sz w:val="32"/>
                <w:szCs w:val="32"/>
                <w:lang w:val="en-US" w:eastAsia="zh-CN"/>
              </w:rPr>
              <w:t>382</w:t>
            </w:r>
          </w:p>
        </w:tc>
      </w:tr>
      <w:tr>
        <w:tblPrEx>
          <w:tblCellMar>
            <w:top w:w="0" w:type="dxa"/>
            <w:left w:w="108" w:type="dxa"/>
            <w:bottom w:w="0" w:type="dxa"/>
            <w:right w:w="108" w:type="dxa"/>
          </w:tblCellMar>
        </w:tblPrEx>
        <w:trPr>
          <w:jc w:val="center"/>
        </w:trPr>
        <w:tc>
          <w:tcPr>
            <w:tcW w:w="2791" w:type="dxa"/>
            <w:shd w:val="clear" w:color="auto" w:fill="FFFFFF" w:themeFill="background1"/>
            <w:vAlign w:val="bottom"/>
          </w:tcPr>
          <w:p>
            <w:pPr>
              <w:spacing w:line="800" w:lineRule="exact"/>
              <w:ind w:firstLine="640"/>
              <w:jc w:val="center"/>
              <w:rPr>
                <w:rFonts w:ascii="华文中宋" w:hAnsi="华文中宋" w:eastAsia="华文中宋" w:cs="Times New Roman"/>
                <w:b w:val="0"/>
                <w:bCs/>
                <w:kern w:val="0"/>
                <w:sz w:val="32"/>
                <w:szCs w:val="32"/>
                <w:u w:val="single"/>
              </w:rPr>
            </w:pPr>
            <w:r>
              <w:rPr>
                <w:rFonts w:hint="eastAsia" w:ascii="华文中宋" w:hAnsi="华文中宋" w:eastAsia="华文中宋" w:cs="Times New Roman"/>
                <w:b w:val="0"/>
                <w:bCs/>
                <w:kern w:val="0"/>
                <w:sz w:val="32"/>
                <w:szCs w:val="32"/>
              </w:rPr>
              <w:t>姓    名</w:t>
            </w:r>
          </w:p>
        </w:tc>
        <w:tc>
          <w:tcPr>
            <w:tcW w:w="0" w:type="auto"/>
            <w:shd w:val="clear" w:color="auto" w:fill="FFFFFF" w:themeFill="background1"/>
            <w:vAlign w:val="bottom"/>
          </w:tcPr>
          <w:p>
            <w:pPr>
              <w:spacing w:line="800" w:lineRule="exact"/>
              <w:jc w:val="center"/>
              <w:rPr>
                <w:rFonts w:hint="default" w:ascii="华文中宋" w:hAnsi="华文中宋" w:eastAsia="华文中宋" w:cs="Times New Roman"/>
                <w:kern w:val="0"/>
                <w:sz w:val="32"/>
                <w:szCs w:val="32"/>
                <w:lang w:val="en-US" w:eastAsia="zh-CN"/>
              </w:rPr>
            </w:pPr>
            <w:r>
              <w:rPr>
                <w:rFonts w:hint="eastAsia" w:ascii="华文中宋" w:hAnsi="华文中宋" w:eastAsia="华文中宋" w:cs="Times New Roman"/>
                <w:kern w:val="0"/>
                <w:sz w:val="32"/>
                <w:szCs w:val="32"/>
                <w:lang w:val="en-US" w:eastAsia="zh-CN"/>
              </w:rPr>
              <w:t>杨溢</w:t>
            </w:r>
          </w:p>
        </w:tc>
      </w:tr>
      <w:tr>
        <w:tblPrEx>
          <w:tblCellMar>
            <w:top w:w="0" w:type="dxa"/>
            <w:left w:w="108" w:type="dxa"/>
            <w:bottom w:w="0" w:type="dxa"/>
            <w:right w:w="108" w:type="dxa"/>
          </w:tblCellMar>
        </w:tblPrEx>
        <w:trPr>
          <w:jc w:val="center"/>
        </w:trPr>
        <w:tc>
          <w:tcPr>
            <w:tcW w:w="2791" w:type="dxa"/>
            <w:vAlign w:val="bottom"/>
          </w:tcPr>
          <w:p>
            <w:pPr>
              <w:spacing w:line="800" w:lineRule="exact"/>
              <w:ind w:firstLine="640"/>
              <w:jc w:val="center"/>
              <w:rPr>
                <w:rFonts w:ascii="华文中宋" w:hAnsi="华文中宋" w:eastAsia="华文中宋" w:cs="Times New Roman"/>
                <w:b w:val="0"/>
                <w:bCs/>
                <w:kern w:val="0"/>
                <w:sz w:val="32"/>
                <w:szCs w:val="32"/>
                <w:u w:val="single"/>
              </w:rPr>
            </w:pPr>
            <w:r>
              <w:rPr>
                <w:rFonts w:hint="eastAsia" w:ascii="华文中宋" w:hAnsi="华文中宋" w:eastAsia="华文中宋" w:cs="Times New Roman"/>
                <w:b w:val="0"/>
                <w:bCs/>
                <w:kern w:val="0"/>
                <w:sz w:val="32"/>
                <w:szCs w:val="32"/>
              </w:rPr>
              <w:t>专    业</w:t>
            </w:r>
          </w:p>
        </w:tc>
        <w:tc>
          <w:tcPr>
            <w:tcW w:w="0" w:type="auto"/>
            <w:vAlign w:val="bottom"/>
          </w:tcPr>
          <w:p>
            <w:pPr>
              <w:spacing w:line="800" w:lineRule="exact"/>
              <w:jc w:val="center"/>
              <w:rPr>
                <w:rFonts w:ascii="华文中宋" w:hAnsi="华文中宋" w:eastAsia="华文中宋" w:cs="Times New Roman"/>
                <w:kern w:val="0"/>
                <w:sz w:val="32"/>
                <w:szCs w:val="32"/>
              </w:rPr>
            </w:pPr>
            <w:r>
              <w:rPr>
                <w:rFonts w:hint="eastAsia" w:ascii="华文中宋" w:hAnsi="华文中宋" w:eastAsia="华文中宋" w:cs="Times New Roman"/>
                <w:kern w:val="0"/>
                <w:sz w:val="32"/>
                <w:szCs w:val="32"/>
              </w:rPr>
              <w:t>电子信息</w:t>
            </w:r>
          </w:p>
        </w:tc>
      </w:tr>
      <w:tr>
        <w:tblPrEx>
          <w:tblCellMar>
            <w:top w:w="0" w:type="dxa"/>
            <w:left w:w="108" w:type="dxa"/>
            <w:bottom w:w="0" w:type="dxa"/>
            <w:right w:w="108" w:type="dxa"/>
          </w:tblCellMar>
        </w:tblPrEx>
        <w:trPr>
          <w:jc w:val="center"/>
        </w:trPr>
        <w:tc>
          <w:tcPr>
            <w:tcW w:w="2791" w:type="dxa"/>
            <w:shd w:val="clear" w:color="auto" w:fill="FFFFFF" w:themeFill="background1"/>
            <w:vAlign w:val="bottom"/>
          </w:tcPr>
          <w:p>
            <w:pPr>
              <w:spacing w:line="800" w:lineRule="exact"/>
              <w:ind w:firstLine="640"/>
              <w:jc w:val="center"/>
              <w:rPr>
                <w:rFonts w:ascii="华文中宋" w:hAnsi="华文中宋" w:eastAsia="华文中宋" w:cs="Times New Roman"/>
                <w:b w:val="0"/>
                <w:bCs/>
                <w:kern w:val="0"/>
                <w:sz w:val="32"/>
                <w:szCs w:val="32"/>
                <w:u w:val="single"/>
              </w:rPr>
            </w:pPr>
            <w:r>
              <w:rPr>
                <w:rFonts w:hint="eastAsia" w:ascii="华文中宋" w:hAnsi="华文中宋" w:eastAsia="华文中宋" w:cs="Times New Roman"/>
                <w:b w:val="0"/>
                <w:bCs/>
                <w:kern w:val="0"/>
                <w:sz w:val="32"/>
                <w:szCs w:val="32"/>
              </w:rPr>
              <w:t>课程指导教师</w:t>
            </w:r>
          </w:p>
        </w:tc>
        <w:tc>
          <w:tcPr>
            <w:tcW w:w="0" w:type="auto"/>
            <w:shd w:val="clear" w:color="auto" w:fill="FFFFFF" w:themeFill="background1"/>
            <w:vAlign w:val="bottom"/>
          </w:tcPr>
          <w:p>
            <w:pPr>
              <w:spacing w:line="800" w:lineRule="exact"/>
              <w:jc w:val="center"/>
              <w:rPr>
                <w:rFonts w:ascii="华文中宋" w:hAnsi="华文中宋" w:eastAsia="华文中宋" w:cs="Times New Roman"/>
                <w:kern w:val="0"/>
                <w:sz w:val="32"/>
                <w:szCs w:val="32"/>
              </w:rPr>
            </w:pPr>
            <w:r>
              <w:rPr>
                <w:rFonts w:hint="eastAsia" w:ascii="Times New Roman" w:hAnsi="Times New Roman" w:eastAsia="宋体" w:cs="Times New Roman"/>
                <w:b/>
                <w:bCs/>
                <w:color w:val="000000"/>
                <w:kern w:val="0"/>
                <w:sz w:val="30"/>
                <w:szCs w:val="30"/>
              </w:rPr>
              <w:t>施展、童薇</w:t>
            </w:r>
          </w:p>
        </w:tc>
      </w:tr>
      <w:tr>
        <w:tblPrEx>
          <w:tblCellMar>
            <w:top w:w="0" w:type="dxa"/>
            <w:left w:w="108" w:type="dxa"/>
            <w:bottom w:w="0" w:type="dxa"/>
            <w:right w:w="108" w:type="dxa"/>
          </w:tblCellMar>
        </w:tblPrEx>
        <w:trPr>
          <w:jc w:val="center"/>
        </w:trPr>
        <w:tc>
          <w:tcPr>
            <w:tcW w:w="2791" w:type="dxa"/>
            <w:vAlign w:val="bottom"/>
          </w:tcPr>
          <w:p>
            <w:pPr>
              <w:spacing w:line="800" w:lineRule="exact"/>
              <w:ind w:firstLine="640"/>
              <w:jc w:val="center"/>
              <w:rPr>
                <w:rFonts w:ascii="华文中宋" w:hAnsi="华文中宋" w:eastAsia="华文中宋" w:cs="Times New Roman"/>
                <w:b w:val="0"/>
                <w:bCs/>
                <w:kern w:val="0"/>
                <w:sz w:val="32"/>
                <w:szCs w:val="32"/>
                <w:u w:val="single"/>
              </w:rPr>
            </w:pPr>
            <w:r>
              <w:rPr>
                <w:rFonts w:hint="eastAsia" w:ascii="华文中宋" w:hAnsi="华文中宋" w:eastAsia="华文中宋" w:cs="Times New Roman"/>
                <w:b w:val="0"/>
                <w:bCs/>
                <w:kern w:val="0"/>
                <w:sz w:val="32"/>
                <w:szCs w:val="32"/>
              </w:rPr>
              <w:t>院（系、所）</w:t>
            </w:r>
          </w:p>
        </w:tc>
        <w:tc>
          <w:tcPr>
            <w:tcW w:w="0" w:type="auto"/>
            <w:vAlign w:val="bottom"/>
          </w:tcPr>
          <w:p>
            <w:pPr>
              <w:spacing w:line="800" w:lineRule="exact"/>
              <w:jc w:val="center"/>
              <w:rPr>
                <w:rFonts w:ascii="Times New Roman" w:hAnsi="Times New Roman" w:eastAsia="宋体" w:cs="Times New Roman"/>
                <w:b/>
                <w:bCs/>
                <w:color w:val="000000"/>
                <w:kern w:val="0"/>
                <w:sz w:val="30"/>
                <w:szCs w:val="30"/>
              </w:rPr>
            </w:pPr>
            <w:r>
              <w:rPr>
                <w:rFonts w:hint="eastAsia" w:ascii="Times New Roman" w:hAnsi="Times New Roman" w:eastAsia="宋体" w:cs="Times New Roman"/>
                <w:b/>
                <w:bCs/>
                <w:color w:val="000000"/>
                <w:kern w:val="0"/>
                <w:sz w:val="30"/>
                <w:szCs w:val="30"/>
              </w:rPr>
              <w:t>武汉光电国家研究中心</w:t>
            </w:r>
          </w:p>
        </w:tc>
      </w:tr>
    </w:tbl>
    <w:p>
      <w:pPr>
        <w:ind w:firstLine="560"/>
        <w:rPr>
          <w:rFonts w:ascii="华文中宋" w:hAnsi="华文中宋" w:eastAsia="华文中宋"/>
          <w:bCs/>
          <w:kern w:val="0"/>
          <w:sz w:val="28"/>
          <w:szCs w:val="28"/>
        </w:rPr>
      </w:pPr>
    </w:p>
    <w:p>
      <w:pPr>
        <w:ind w:firstLine="640"/>
        <w:jc w:val="center"/>
        <w:rPr>
          <w:rFonts w:ascii="华文中宋" w:hAnsi="华文中宋" w:eastAsia="华文中宋"/>
          <w:bCs/>
          <w:kern w:val="0"/>
          <w:sz w:val="32"/>
          <w:szCs w:val="32"/>
        </w:rPr>
      </w:pPr>
    </w:p>
    <w:p>
      <w:pPr>
        <w:widowControl/>
        <w:jc w:val="center"/>
        <w:rPr>
          <w:rFonts w:ascii="华文中宋" w:hAnsi="华文中宋" w:eastAsia="华文中宋"/>
          <w:bCs/>
          <w:kern w:val="0"/>
          <w:sz w:val="32"/>
          <w:szCs w:val="32"/>
        </w:rPr>
      </w:pPr>
      <w:r>
        <w:rPr>
          <w:rFonts w:hint="eastAsia" w:ascii="华文中宋" w:hAnsi="华文中宋" w:eastAsia="华文中宋"/>
          <w:bCs/>
          <w:kern w:val="0"/>
          <w:sz w:val="32"/>
          <w:szCs w:val="32"/>
        </w:rPr>
        <w:t>2</w:t>
      </w:r>
      <w:r>
        <w:rPr>
          <w:rFonts w:ascii="华文中宋" w:hAnsi="华文中宋" w:eastAsia="华文中宋"/>
          <w:bCs/>
          <w:kern w:val="0"/>
          <w:sz w:val="32"/>
          <w:szCs w:val="32"/>
        </w:rPr>
        <w:t>0</w:t>
      </w:r>
      <w:r>
        <w:rPr>
          <w:rFonts w:hint="eastAsia" w:ascii="华文中宋" w:hAnsi="华文中宋" w:eastAsia="华文中宋"/>
          <w:bCs/>
          <w:kern w:val="0"/>
          <w:sz w:val="32"/>
          <w:szCs w:val="32"/>
        </w:rPr>
        <w:t>20年</w:t>
      </w:r>
      <w:r>
        <w:rPr>
          <w:rFonts w:ascii="华文中宋" w:hAnsi="华文中宋" w:eastAsia="华文中宋"/>
          <w:bCs/>
          <w:kern w:val="0"/>
          <w:sz w:val="32"/>
          <w:szCs w:val="32"/>
        </w:rPr>
        <w:t>1</w:t>
      </w:r>
      <w:r>
        <w:rPr>
          <w:rFonts w:hint="eastAsia" w:ascii="华文中宋" w:hAnsi="华文中宋" w:eastAsia="华文中宋"/>
          <w:bCs/>
          <w:kern w:val="0"/>
          <w:sz w:val="32"/>
          <w:szCs w:val="32"/>
        </w:rPr>
        <w:t>2月</w:t>
      </w:r>
      <w:r>
        <w:rPr>
          <w:rFonts w:hint="eastAsia" w:ascii="华文中宋" w:hAnsi="华文中宋" w:eastAsia="华文中宋"/>
          <w:bCs/>
          <w:kern w:val="0"/>
          <w:sz w:val="32"/>
          <w:szCs w:val="32"/>
          <w:lang w:val="en-US" w:eastAsia="zh-CN"/>
        </w:rPr>
        <w:t>20</w:t>
      </w:r>
      <w:r>
        <w:rPr>
          <w:rFonts w:hint="eastAsia" w:ascii="华文中宋" w:hAnsi="华文中宋" w:eastAsia="华文中宋"/>
          <w:bCs/>
          <w:kern w:val="0"/>
          <w:sz w:val="32"/>
          <w:szCs w:val="32"/>
        </w:rPr>
        <w:t>日</w:t>
      </w:r>
    </w:p>
    <w:p>
      <w:pPr>
        <w:widowControl/>
        <w:jc w:val="left"/>
        <w:rPr>
          <w:rFonts w:ascii="华文中宋" w:hAnsi="华文中宋" w:eastAsia="华文中宋"/>
          <w:bCs/>
          <w:kern w:val="0"/>
          <w:sz w:val="32"/>
          <w:szCs w:val="32"/>
        </w:rPr>
      </w:pPr>
      <w:r>
        <w:rPr>
          <w:rFonts w:ascii="华文中宋" w:hAnsi="华文中宋" w:eastAsia="华文中宋"/>
          <w:bCs/>
          <w:kern w:val="0"/>
          <w:sz w:val="32"/>
          <w:szCs w:val="32"/>
        </w:rPr>
        <w:br w:type="page"/>
      </w: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数据中心能耗优化研究综述</w:t>
      </w:r>
    </w:p>
    <w:p>
      <w:pPr>
        <w:jc w:val="cente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杨溢</w:t>
      </w:r>
    </w:p>
    <w:p>
      <w:pPr>
        <w:jc w:val="both"/>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b/>
          <w:bCs/>
          <w:sz w:val="18"/>
          <w:szCs w:val="18"/>
          <w:lang w:val="en-US" w:eastAsia="zh-CN"/>
        </w:rPr>
        <w:t>摘要</w:t>
      </w:r>
      <w:r>
        <w:rPr>
          <w:rFonts w:hint="eastAsia" w:asciiTheme="minorEastAsia" w:hAnsiTheme="minorEastAsia" w:eastAsiaTheme="minorEastAsia" w:cstheme="minorEastAsia"/>
          <w:sz w:val="18"/>
          <w:szCs w:val="18"/>
          <w:lang w:val="en-US" w:eastAsia="zh-CN"/>
        </w:rPr>
        <w:tab/>
      </w:r>
      <w:r>
        <w:rPr>
          <w:rFonts w:hint="eastAsia" w:asciiTheme="minorEastAsia" w:hAnsiTheme="minorEastAsia" w:eastAsiaTheme="minorEastAsia" w:cstheme="minorEastAsia"/>
          <w:sz w:val="18"/>
          <w:szCs w:val="18"/>
          <w:lang w:val="en-US" w:eastAsia="zh-CN"/>
        </w:rPr>
        <w:t>随着互联网规模的不断扩大以及互联网在人们日常生活中所扮演的角色日益重要，为了满足人们对互联网服务的要求，一个又一个数据中心如道路和电网，已经成为城市必不可少的基础设施。与此同时，兆瓦级的数据中心带来了巨大的能源消耗，不仅带来了了巨大的经济成本，而且还对环境造成了巨大影响。为了解决数据中心巨大能源消耗带来的经济上和环境上的压力，数据中心能源优化问题的研究成为了近些年来各方关注的焦点，由于可再生能源的绿色性和成本低的特点以及近些年来各国在可再生能源上的研究和使用取得了不错的成绩，一种依靠可再生能源和化石能源混合供电的数据中心逐渐出现在大众的视野中，提高这种数据中心的能源使用效率成为数据中心能耗优化的一个新方向。但是，由于目前可再生能源技术还不够成熟，加上其所具有的不稳定性的特点，使得实现数据中心高效利用可再生能源成为了一个难题。除此之外，对于传统的化石能源供电的数据中心，因为对于传统化石能源的研究目前日趋成熟，在能源上优化的空间不大，因此如何提高数据中心的工作效率成为了传统数据中心能耗优化的一个重要方向。本文综述了近年来在数据中心能耗优化上的一些研究成果，本文先是介绍了能耗优化的基本思路，然后分别介绍了参考的3篇文献中针对能耗优化的方案和实现效果，最后根据这3篇文献的研究成果，分别提出了针对传统数据中心能耗优化和混合供电数据中心能耗优化的一些可能的解决办法。</w:t>
      </w:r>
    </w:p>
    <w:p>
      <w:pPr>
        <w:bidi w:val="0"/>
        <w:rPr>
          <w:rFonts w:hint="eastAsia"/>
          <w:lang w:val="en-US" w:eastAsia="zh-CN"/>
        </w:rPr>
      </w:pPr>
      <w:r>
        <w:rPr>
          <w:rFonts w:hint="eastAsia" w:asciiTheme="minorEastAsia" w:hAnsiTheme="minorEastAsia" w:cstheme="minorEastAsia"/>
          <w:b/>
          <w:bCs/>
          <w:szCs w:val="18"/>
          <w:lang w:val="en-US" w:eastAsia="zh-CN"/>
        </w:rPr>
        <w:t>关键</w:t>
      </w:r>
      <w:r>
        <w:rPr>
          <w:rFonts w:hint="eastAsia"/>
          <w:b/>
          <w:bCs/>
          <w:lang w:val="en-US" w:eastAsia="zh-CN"/>
        </w:rPr>
        <w:t>词</w:t>
      </w:r>
      <w:r>
        <w:rPr>
          <w:rFonts w:hint="eastAsia"/>
          <w:lang w:val="en-US" w:eastAsia="zh-CN"/>
        </w:rPr>
        <w:t xml:space="preserve"> 传统数据中心 混合供电数据中心 工作效率 可再生能源 能耗优化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42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bdr w:val="none" w:color="auto" w:sz="0" w:space="0"/>
          <w:shd w:val="clear" w:fill="FFFFFF"/>
          <w:lang w:val="en-US" w:eastAsia="zh-CN" w:bidi="ar"/>
        </w:rPr>
        <w:br w:type="textWrapping"/>
      </w:r>
      <w:r>
        <w:rPr>
          <w:rFonts w:hint="default" w:ascii="Arial" w:hAnsi="Arial" w:eastAsia="宋体" w:cs="Arial"/>
          <w:i w:val="0"/>
          <w:caps w:val="0"/>
          <w:color w:val="333333"/>
          <w:spacing w:val="0"/>
          <w:kern w:val="0"/>
          <w:sz w:val="19"/>
          <w:szCs w:val="19"/>
          <w:bdr w:val="none" w:color="auto" w:sz="0" w:space="0"/>
          <w:shd w:val="clear" w:fill="FFFFFF"/>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r>
        <w:rPr>
          <w:rFonts w:hint="default" w:ascii="Arial" w:hAnsi="Arial" w:eastAsia="宋体" w:cs="Arial"/>
          <w:i w:val="0"/>
          <w:caps w:val="0"/>
          <w:color w:val="666666"/>
          <w:spacing w:val="0"/>
          <w:kern w:val="0"/>
          <w:sz w:val="14"/>
          <w:szCs w:val="14"/>
          <w:u w:val="none"/>
          <w:bdr w:val="none" w:color="auto" w:sz="0" w:space="0"/>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bdr w:val="none" w:color="auto" w:sz="0" w:space="0"/>
          <w:shd w:val="clear" w:fill="FFFFFF"/>
          <w:lang w:val="en-US" w:eastAsia="zh-CN" w:bidi="ar"/>
        </w:rPr>
        <w:instrText xml:space="preserve"> HYPERLINK "https://fanyi.baidu.com/" \l "##" </w:instrText>
      </w:r>
      <w:r>
        <w:rPr>
          <w:rFonts w:hint="default" w:ascii="Arial" w:hAnsi="Arial" w:eastAsia="宋体" w:cs="Arial"/>
          <w:i w:val="0"/>
          <w:caps w:val="0"/>
          <w:color w:val="666666"/>
          <w:spacing w:val="0"/>
          <w:kern w:val="0"/>
          <w:sz w:val="14"/>
          <w:szCs w:val="14"/>
          <w:u w:val="none"/>
          <w:bdr w:val="none" w:color="auto" w:sz="0" w:space="0"/>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84" w:right="108"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666666"/>
          <w:spacing w:val="0"/>
          <w:kern w:val="0"/>
          <w:sz w:val="14"/>
          <w:szCs w:val="14"/>
          <w:u w:val="none"/>
          <w:bdr w:val="none" w:color="auto" w:sz="0" w:space="0"/>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bdr w:val="none" w:color="auto" w:sz="0" w:space="0"/>
          <w:shd w:val="clear" w:fill="FFFFFF"/>
          <w:lang w:val="en-US" w:eastAsia="zh-CN" w:bidi="ar"/>
        </w:rPr>
        <w:instrText xml:space="preserve"> HYPERLINK "https://fanyi.baidu.com/" \l "zh/en/javascript:void(0);" \o "添加到收藏夹" </w:instrText>
      </w:r>
      <w:r>
        <w:rPr>
          <w:rFonts w:hint="default" w:ascii="Arial" w:hAnsi="Arial" w:eastAsia="宋体" w:cs="Arial"/>
          <w:i w:val="0"/>
          <w:caps w:val="0"/>
          <w:color w:val="666666"/>
          <w:spacing w:val="0"/>
          <w:kern w:val="0"/>
          <w:sz w:val="14"/>
          <w:szCs w:val="14"/>
          <w:u w:val="none"/>
          <w:bdr w:val="none" w:color="auto" w:sz="0" w:space="0"/>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bdr w:val="none" w:color="auto" w:sz="0" w:space="0"/>
          <w:shd w:val="clear" w:fill="FFFFFF"/>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center"/>
        <w:rPr>
          <w:rFonts w:hint="default" w:ascii="Times New Roman" w:hAnsi="Times New Roman" w:cs="Times New Roman"/>
          <w:b/>
          <w:bCs/>
          <w:i w:val="0"/>
          <w:caps w:val="0"/>
          <w:color w:val="333333"/>
          <w:spacing w:val="0"/>
          <w:sz w:val="28"/>
          <w:szCs w:val="28"/>
          <w:bdr w:val="none" w:color="auto" w:sz="0" w:space="0"/>
          <w:shd w:val="clear" w:fill="F0F0F0"/>
        </w:rPr>
      </w:pPr>
      <w:r>
        <w:rPr>
          <w:rFonts w:hint="default" w:ascii="Times New Roman" w:hAnsi="Times New Roman" w:cs="Times New Roman"/>
          <w:b/>
          <w:bCs/>
          <w:i w:val="0"/>
          <w:caps w:val="0"/>
          <w:color w:val="333333"/>
          <w:spacing w:val="0"/>
          <w:sz w:val="28"/>
          <w:szCs w:val="28"/>
          <w:bdr w:val="none" w:color="auto" w:sz="0" w:space="0"/>
          <w:shd w:val="clear" w:fill="F0F0F0"/>
        </w:rPr>
        <w:t>Review of energy consumption optimization in data center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center"/>
        <w:rPr>
          <w:rFonts w:hint="eastAsia" w:ascii="Times New Roman" w:hAnsi="Times New Roman" w:eastAsia="宋体" w:cs="Times New Roman"/>
          <w:b/>
          <w:bCs/>
          <w:i w:val="0"/>
          <w:caps w:val="0"/>
          <w:color w:val="333333"/>
          <w:spacing w:val="0"/>
          <w:sz w:val="21"/>
          <w:szCs w:val="21"/>
          <w:bdr w:val="none" w:color="auto" w:sz="0" w:space="0"/>
          <w:shd w:val="clear" w:fill="F0F0F0"/>
          <w:lang w:val="en-US" w:eastAsia="zh-CN"/>
        </w:rPr>
      </w:pPr>
      <w:r>
        <w:rPr>
          <w:rFonts w:hint="eastAsia" w:ascii="Times New Roman" w:hAnsi="Times New Roman" w:cs="Times New Roman"/>
          <w:b/>
          <w:bCs/>
          <w:i w:val="0"/>
          <w:color w:val="333333"/>
          <w:spacing w:val="0"/>
          <w:sz w:val="21"/>
          <w:szCs w:val="21"/>
          <w:bdr w:val="none" w:color="auto" w:sz="0" w:space="0"/>
          <w:shd w:val="clear" w:fill="F0F0F0"/>
          <w:lang w:val="en-US" w:eastAsia="zh-CN"/>
        </w:rPr>
        <w:t>Y</w:t>
      </w:r>
      <w:r>
        <w:rPr>
          <w:rFonts w:hint="eastAsia" w:ascii="Times New Roman" w:hAnsi="Times New Roman" w:cs="Times New Roman"/>
          <w:b/>
          <w:bCs/>
          <w:i w:val="0"/>
          <w:caps w:val="0"/>
          <w:color w:val="333333"/>
          <w:spacing w:val="0"/>
          <w:sz w:val="21"/>
          <w:szCs w:val="21"/>
          <w:bdr w:val="none" w:color="auto" w:sz="0" w:space="0"/>
          <w:shd w:val="clear" w:fill="F0F0F0"/>
          <w:lang w:val="en-US" w:eastAsia="zh-CN"/>
        </w:rPr>
        <w:t>angyi</w:t>
      </w:r>
    </w:p>
    <w:p>
      <w:pPr>
        <w:bidi w:val="0"/>
        <w:rPr>
          <w:rFonts w:hint="default"/>
          <w:lang w:val="en-US" w:eastAsia="zh-CN"/>
        </w:rPr>
      </w:pPr>
    </w:p>
    <w:p>
      <w:pPr>
        <w:bidi w:val="0"/>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Abstract </w:t>
      </w:r>
      <w:r>
        <w:rPr>
          <w:rFonts w:hint="default" w:ascii="Times New Roman" w:hAnsi="Times New Roman" w:cs="Times New Roman"/>
          <w:lang w:val="en-US" w:eastAsia="zh-CN"/>
        </w:rPr>
        <w:t>With the continuous expansion of the scale of the Internet and the increasingly important role of the Internet in people's daily life, in order to meet people's requirements for Internet services, one data center after another, such as roads and power grids, has become an essential infrastructure of the city. At the same time, it has a huge impact on the economy and the environment. In order to solve the economic and environmental pressure brought by the huge energy consumption of data center, the research on energy optimization of data center has become the focus of attention of all parties in recent years. Due to the green and low cost characteristics of renewable energy, as well as the good achievements in the research and use of renewable energy in recent years, one kind of renewable energy and fossil energy has been developed The data center of energy hybrid power supply is gradually emerging in the public's field of vision. Improving the energy efficiency of this kind of data center has become a new direction of energy consumption optimization of data center. However, due to the current renewable energy technology is not mature, coupled with its unstable characteristics, making the efficient use of renewable energy in data center has become a problem. In addition, for the data center powered by traditional fossil energy, because the research on traditional fossil energy is becoming more and more mature, there is little space for energy optimization, so how to improve the work efficiency of data center has become an important direction of energy consumption optimization of traditional data center. This paper summarizes some research results on energy consumption optimization of data center in recent years. Firstly, this paper introduces the basic idea of energy consumption optimization, and then introduces the scheme and implementation effect of energy consumption optimization in three references. Finally, according to the research results of these three references, this paper puts forward energy consumption optimization for traditional data center and hybrid power supply data center Some possible solutions to this problem.</w:t>
      </w:r>
    </w:p>
    <w:p>
      <w:pPr>
        <w:bidi w:val="0"/>
        <w:rPr>
          <w:rFonts w:hint="default" w:ascii="Times New Roman" w:hAnsi="Times New Roman" w:cs="Times New Roman"/>
          <w:lang w:val="en-US" w:eastAsia="zh-CN"/>
        </w:rPr>
      </w:pPr>
    </w:p>
    <w:p>
      <w:pPr>
        <w:bidi w:val="0"/>
        <w:rPr>
          <w:rFonts w:hint="default" w:ascii="Times New Roman" w:hAnsi="Times New Roman" w:cs="Times New Roman"/>
          <w:lang w:val="en-US" w:eastAsia="zh-CN"/>
        </w:rPr>
      </w:pPr>
      <w:r>
        <w:rPr>
          <w:rFonts w:hint="default" w:ascii="Times New Roman" w:hAnsi="Times New Roman" w:cs="Times New Roman"/>
          <w:b/>
          <w:bCs/>
          <w:lang w:val="en-US" w:eastAsia="zh-CN"/>
        </w:rPr>
        <w:t>Key words</w:t>
      </w:r>
      <w:r>
        <w:rPr>
          <w:rFonts w:hint="default" w:ascii="Times New Roman" w:hAnsi="Times New Roman" w:cs="Times New Roman"/>
          <w:lang w:val="en-US" w:eastAsia="zh-CN"/>
        </w:rPr>
        <w:t>: traditional data center, hybrid power supply, data center, work efficiency, renewable energy, energy consumption optimization</w:t>
      </w:r>
    </w:p>
    <w:p>
      <w:pPr>
        <w:pStyle w:val="2"/>
        <w:bidi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 引言</w:t>
      </w:r>
    </w:p>
    <w:p>
      <w:pPr>
        <w:bidi w:val="0"/>
        <w:ind w:firstLine="420" w:firstLineChars="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bidi w:val="0"/>
        <w:ind w:firstLine="420" w:firstLineChars="0"/>
        <w:rPr>
          <w:rFonts w:hint="eastAsia"/>
          <w:lang w:val="en-US" w:eastAsia="zh-CN"/>
        </w:rPr>
      </w:pPr>
      <w:r>
        <w:rPr>
          <w:rFonts w:hint="eastAsia"/>
          <w:lang w:val="en-US" w:eastAsia="zh-CN"/>
        </w:rPr>
        <w:t>在当今全球经济都在逐渐向数字化转型的时代，数据中心作为数字经济的核心基础设施，成为了各国推动经济发展的关键点，就我国而言，从2012年到2019年，我国累计增加了2.3万个数据中心，增长率为45%，已建成的超大型、大型数据中心数量占比达到12.7%。将近二分之一的增长率以及超大型数据中心的占比说明了数据中心对国家经济增长起到的强大推动力。但是越来越多的数据中心在各个地区的建设发展也引来了社会对其环境保护与资源消耗的担忧，由于数据中心的配套建设涉及众多设备，包含了</w:t>
      </w:r>
      <w:r>
        <w:rPr>
          <w:rFonts w:hint="eastAsia"/>
          <w:lang w:val="en-US" w:eastAsia="zh-CN"/>
        </w:rPr>
        <w:fldChar w:fldCharType="begin"/>
      </w:r>
      <w:r>
        <w:rPr>
          <w:rFonts w:hint="eastAsia"/>
          <w:lang w:val="en-US" w:eastAsia="zh-CN"/>
        </w:rPr>
        <w:instrText xml:space="preserve"> HYPERLINK "https://bg.qianzhan.com/report/detail/86be4b26a2444c74.html" \t "https://bg.qianzhan.com/report/detail/300/_blank" </w:instrText>
      </w:r>
      <w:r>
        <w:rPr>
          <w:rFonts w:hint="eastAsia"/>
          <w:lang w:val="en-US" w:eastAsia="zh-CN"/>
        </w:rPr>
        <w:fldChar w:fldCharType="separate"/>
      </w:r>
      <w:r>
        <w:rPr>
          <w:rFonts w:hint="eastAsia"/>
          <w:lang w:val="en-US" w:eastAsia="zh-CN"/>
        </w:rPr>
        <w:t>电力设备</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"https://bg.qianzhan.com/report/detail/ac68f43de6fe4fa9.html" \t "https://bg.qianzhan.com/report/detail/300/_blank" </w:instrText>
      </w:r>
      <w:r>
        <w:rPr>
          <w:rFonts w:hint="eastAsia"/>
          <w:lang w:val="en-US" w:eastAsia="zh-CN"/>
        </w:rPr>
        <w:fldChar w:fldCharType="separate"/>
      </w:r>
      <w:r>
        <w:rPr>
          <w:rFonts w:hint="eastAsia"/>
          <w:lang w:val="en-US" w:eastAsia="zh-CN"/>
        </w:rPr>
        <w:t>空调设备</w:t>
      </w:r>
      <w:r>
        <w:rPr>
          <w:rFonts w:hint="eastAsia"/>
          <w:lang w:val="en-US" w:eastAsia="zh-CN"/>
        </w:rPr>
        <w:fldChar w:fldCharType="end"/>
      </w:r>
      <w:r>
        <w:rPr>
          <w:rFonts w:hint="eastAsia"/>
          <w:lang w:val="en-US" w:eastAsia="zh-CN"/>
        </w:rPr>
        <w:t>、网络设备等，而能源的消耗包括了IT设备、制冷设备、供配电系统和照明设备，光是IT设备和制冷设备就占到了能源消耗的80%，因此对电力的消耗巨大。据国际环保组织绿色和平与华北电力大学最新发布的《点亮绿色云端：中国数据中心能耗与</w:t>
      </w:r>
      <w:r>
        <w:rPr>
          <w:rFonts w:hint="eastAsia"/>
          <w:lang w:val="en-US" w:eastAsia="zh-CN"/>
        </w:rPr>
        <w:fldChar w:fldCharType="begin"/>
      </w:r>
      <w:r>
        <w:rPr>
          <w:rFonts w:hint="eastAsia"/>
          <w:lang w:val="en-US" w:eastAsia="zh-CN"/>
        </w:rPr>
        <w:instrText xml:space="preserve"> HYPERLINK "https://bg.qianzhan.com/report/detail/5892eb3713a843d2.html" \t "https://bg.qianzhan.com/report/detail/300/_blank" </w:instrText>
      </w:r>
      <w:r>
        <w:rPr>
          <w:rFonts w:hint="eastAsia"/>
          <w:lang w:val="en-US" w:eastAsia="zh-CN"/>
        </w:rPr>
        <w:fldChar w:fldCharType="separate"/>
      </w:r>
      <w:r>
        <w:rPr>
          <w:rFonts w:hint="eastAsia"/>
          <w:lang w:val="en-US" w:eastAsia="zh-CN"/>
        </w:rPr>
        <w:t>可再生能源</w:t>
      </w:r>
      <w:r>
        <w:rPr>
          <w:rFonts w:hint="eastAsia"/>
          <w:lang w:val="en-US" w:eastAsia="zh-CN"/>
        </w:rPr>
        <w:fldChar w:fldCharType="end"/>
      </w:r>
      <w:r>
        <w:rPr>
          <w:rFonts w:hint="eastAsia"/>
          <w:lang w:val="en-US" w:eastAsia="zh-CN"/>
        </w:rPr>
        <w:t>使用潜力研究》数据显示，2018年，我国数据中心用电总量已经超过了上海全社会用电总量(1566.7亿千瓦)，为1608.89亿千瓦时，占中国全社会用电量的2.35%，占第三产业用电量的14.9%;2023年中国数据中心总用电量将达到2667.92亿千瓦时，年复合增长率达到10.64%。除了耗电量高之外，数据中心使用的大比例化石能源所带来的空气污染与碳排放问题也尤为突出。2018年，全中国数据中心使用火电约为1171.81亿千瓦时，排放了9855万吨的二氧化碳、2.34万吨的二氧化硫、2.23万吨的二氧化物和0.49万吨的烟尘。</w:t>
      </w:r>
    </w:p>
    <w:p>
      <w:pPr>
        <w:bidi w:val="0"/>
        <w:ind w:firstLine="420" w:firstLineChars="0"/>
        <w:rPr>
          <w:rFonts w:hint="eastAsia"/>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equalWidth="0" w:num="2">
            <w:col w:w="3940" w:space="425"/>
            <w:col w:w="3940"/>
          </w:cols>
          <w:docGrid w:type="lines" w:linePitch="312" w:charSpace="0"/>
        </w:sectPr>
      </w:pPr>
      <w:r>
        <w:rPr>
          <w:rFonts w:hint="eastAsia"/>
          <w:lang w:val="en-US" w:eastAsia="zh-CN"/>
        </w:rPr>
        <w:t>因此，对于数据中心的能耗优化的研究显得十分重要，学术界和企业界也在多个方向对数据中心进行能耗优化研究，例如针对传统的由化石能源供电的数据中心，由于当前对于可再生能源的技术还不成熟以及传统数据中心在数据中心中的占比十分巨大，所以这也是学术界研究的主要方向。除此之外，对于新型的混合供电型的数据中心，虽然对其的研究和使用仍处于尝试和摸索阶段，但是因为用于产生电能的一次能源分为可再生能源和非可再能源两大类，可再生能源（英语：Renewable Energy）是指风能、</w:t>
      </w:r>
    </w:p>
    <w:p>
      <w:pPr>
        <w:bidi w:val="0"/>
        <w:rPr>
          <w:rFonts w:hint="eastAsia"/>
          <w:lang w:val="en-US" w:eastAsia="zh-CN"/>
        </w:rPr>
      </w:pPr>
      <w:r>
        <w:rPr>
          <w:rFonts w:hint="eastAsia"/>
          <w:lang w:val="en-US" w:eastAsia="zh-CN"/>
        </w:rPr>
        <w:t>太阳能、水能、</w:t>
      </w:r>
      <w:r>
        <w:rPr>
          <w:rFonts w:hint="eastAsia"/>
          <w:lang w:val="en-US" w:eastAsia="zh-CN"/>
        </w:rPr>
        <w:fldChar w:fldCharType="begin"/>
      </w:r>
      <w:r>
        <w:rPr>
          <w:rFonts w:hint="eastAsia"/>
          <w:lang w:val="en-US" w:eastAsia="zh-CN"/>
        </w:rPr>
        <w:instrText xml:space="preserve"> HYPERLINK "https://baike.baidu.com/item/%E7%94%9F%E7%89%A9%E8%B4%A8%E8%83%BD/745167" \t "https://baike.baidu.com/item/%E5%8F%AF%E5%86%8D%E7%94%9F%E8%83%BD%E6%BA%90/_blank" </w:instrText>
      </w:r>
      <w:r>
        <w:rPr>
          <w:rFonts w:hint="eastAsia"/>
          <w:lang w:val="en-US" w:eastAsia="zh-CN"/>
        </w:rPr>
        <w:fldChar w:fldCharType="separate"/>
      </w:r>
      <w:r>
        <w:rPr>
          <w:rFonts w:hint="eastAsia"/>
          <w:lang w:val="en-US" w:eastAsia="zh-CN"/>
        </w:rPr>
        <w:t>生物质能</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"https://baike.baidu.com/item/%E5%9C%B0%E7%83%AD%E8%83%BD/1200223" \t "https://baike.baidu.com/item/%E5%8F%AF%E5%86%8D%E7%94%9F%E8%83%BD%E6%BA%90/_blank" </w:instrText>
      </w:r>
      <w:r>
        <w:rPr>
          <w:rFonts w:hint="eastAsia"/>
          <w:lang w:val="en-US" w:eastAsia="zh-CN"/>
        </w:rPr>
        <w:fldChar w:fldCharType="separate"/>
      </w:r>
      <w:r>
        <w:rPr>
          <w:rFonts w:hint="eastAsia"/>
          <w:lang w:val="en-US" w:eastAsia="zh-CN"/>
        </w:rPr>
        <w:t>地热能</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"https://baike.baidu.com/item/%E6%B5%B7%E6%B4%8B%E8%83%BD/1188721" \t "https://baike.baidu.com/item/%E5%8F%AF%E5%86%8D%E7%94%9F%E8%83%BD%E6%BA%90/_blank" </w:instrText>
      </w:r>
      <w:r>
        <w:rPr>
          <w:rFonts w:hint="eastAsia"/>
          <w:lang w:val="en-US" w:eastAsia="zh-CN"/>
        </w:rPr>
        <w:fldChar w:fldCharType="separate"/>
      </w:r>
      <w:r>
        <w:rPr>
          <w:rFonts w:hint="eastAsia"/>
          <w:lang w:val="en-US" w:eastAsia="zh-CN"/>
        </w:rPr>
        <w:t>海洋能</w:t>
      </w:r>
      <w:r>
        <w:rPr>
          <w:rFonts w:hint="eastAsia"/>
          <w:lang w:val="en-US" w:eastAsia="zh-CN"/>
        </w:rPr>
        <w:fldChar w:fldCharType="end"/>
      </w:r>
      <w:r>
        <w:rPr>
          <w:rFonts w:hint="eastAsia"/>
          <w:lang w:val="en-US" w:eastAsia="zh-CN"/>
        </w:rPr>
        <w:t>等非化石能源 ，是取之不尽，用之不竭的能源，是相对于会穷尽的</w:t>
      </w:r>
      <w:r>
        <w:rPr>
          <w:rFonts w:hint="eastAsia"/>
          <w:lang w:val="en-US" w:eastAsia="zh-CN"/>
        </w:rPr>
        <w:fldChar w:fldCharType="begin"/>
      </w:r>
      <w:r>
        <w:rPr>
          <w:rFonts w:hint="eastAsia"/>
          <w:lang w:val="en-US" w:eastAsia="zh-CN"/>
        </w:rPr>
        <w:instrText xml:space="preserve"> HYPERLINK "https://baike.baidu.com/item/%E4%B8%8D%E5%8F%AF%E5%86%8D%E7%94%9F%E8%83%BD%E6%BA%90/7024237" \t "https://baike.baidu.com/item/%E5%8F%AF%E5%86%8D%E7%94%9F%E8%83%BD%E6%BA%90/_blank" </w:instrText>
      </w:r>
      <w:r>
        <w:rPr>
          <w:rFonts w:hint="eastAsia"/>
          <w:lang w:val="en-US" w:eastAsia="zh-CN"/>
        </w:rPr>
        <w:fldChar w:fldCharType="separate"/>
      </w:r>
      <w:r>
        <w:rPr>
          <w:rFonts w:hint="eastAsia"/>
          <w:lang w:val="en-US" w:eastAsia="zh-CN"/>
        </w:rPr>
        <w:t>不可再生能源</w:t>
      </w:r>
      <w:r>
        <w:rPr>
          <w:rFonts w:hint="eastAsia"/>
          <w:lang w:val="en-US" w:eastAsia="zh-CN"/>
        </w:rPr>
        <w:fldChar w:fldCharType="end"/>
      </w:r>
      <w:r>
        <w:rPr>
          <w:rFonts w:hint="eastAsia"/>
          <w:lang w:val="en-US" w:eastAsia="zh-CN"/>
        </w:rPr>
        <w:t>的一种能源，对环境无害或危害极小，而且资源分布广泛，适宜就地开发利用。非再生能源在自然界中经过亿万年形成，短期内无法恢复且随着大规模开发利用，储量越来越少总有枯竭一天的能源称之为非再生能源。非再生能源包括：煤、原油、天然气、油页岩、核能等，它们是不能再生的，用掉一点，便少一点，所以对于可再生能源的在混合供电型数据中心中的利用是未来数据中心发展的重要方向。</w:t>
      </w:r>
    </w:p>
    <w:p>
      <w:pPr>
        <w:bidi w:val="0"/>
        <w:ind w:firstLine="420" w:firstLineChars="0"/>
        <w:rPr>
          <w:rFonts w:hint="eastAsia"/>
          <w:lang w:val="en-US" w:eastAsia="zh-CN"/>
        </w:rPr>
      </w:pPr>
      <w:r>
        <w:rPr>
          <w:rFonts w:hint="eastAsia"/>
          <w:lang w:val="en-US" w:eastAsia="zh-CN"/>
        </w:rPr>
        <w:t>值的高兴的是，随着能耗在数据中心中的影响力日益加大，意识到能耗优化重要性的企业和政府开始围绕数据中心能耗优化问题大规模地进行研究、实践并发布相关政策，例如2010年1月，Facebook首个数据中心在俄勒冈州的普林维尔(Prineville)破土动工；Google在2012年与奥克拉荷马州电力公司Grand River Dam Authority签署了一份为期十年的供电合同，为Google在该州梅斯县的数据中心提供48兆瓦的电力；腾讯在2018年开始在贵州打造全国最安全数据中心——贵安七星绿色数据中心；中国在最新发布的《关于加强绿色数据中心建设的指导意见》中提出了对建设数据中心能源消耗的规划，提出到2022年，数据中心平均能耗基本达到国际先进水平，新建大型、超大型数据中心的电能使用效率值达到1.4以下，高能耗老旧设备基本淘汰，水资源利用效率和</w:t>
      </w:r>
      <w:r>
        <w:rPr>
          <w:rFonts w:hint="eastAsia"/>
          <w:lang w:val="en-US" w:eastAsia="zh-CN"/>
        </w:rPr>
        <w:fldChar w:fldCharType="begin"/>
      </w:r>
      <w:r>
        <w:rPr>
          <w:rFonts w:hint="eastAsia"/>
          <w:lang w:val="en-US" w:eastAsia="zh-CN"/>
        </w:rPr>
        <w:instrText xml:space="preserve"> HYPERLINK "https://bg.qianzhan.com/report/detail/1611280933127732.html" \t "https://bg.qianzhan.com/report/detail/300/_blank" </w:instrText>
      </w:r>
      <w:r>
        <w:rPr>
          <w:rFonts w:hint="eastAsia"/>
          <w:lang w:val="en-US" w:eastAsia="zh-CN"/>
        </w:rPr>
        <w:fldChar w:fldCharType="separate"/>
      </w:r>
      <w:r>
        <w:rPr>
          <w:rFonts w:hint="eastAsia"/>
          <w:lang w:val="en-US" w:eastAsia="zh-CN"/>
        </w:rPr>
        <w:t>清洁能源</w:t>
      </w:r>
      <w:r>
        <w:rPr>
          <w:rFonts w:hint="eastAsia"/>
          <w:lang w:val="en-US" w:eastAsia="zh-CN"/>
        </w:rPr>
        <w:fldChar w:fldCharType="end"/>
      </w:r>
      <w:r>
        <w:rPr>
          <w:rFonts w:hint="eastAsia"/>
          <w:lang w:val="en-US" w:eastAsia="zh-CN"/>
        </w:rPr>
        <w:t>应用比例大幅提升，废旧电器电子产品得到有效回收利用。</w:t>
      </w:r>
    </w:p>
    <w:p>
      <w:pPr>
        <w:bidi w:val="0"/>
        <w:ind w:firstLine="420" w:firstLineChars="0"/>
        <w:rPr>
          <w:rFonts w:hint="eastAsia"/>
          <w:lang w:val="en-US" w:eastAsia="zh-CN"/>
        </w:rPr>
      </w:pPr>
      <w:r>
        <w:rPr>
          <w:rFonts w:hint="eastAsia"/>
          <w:lang w:val="en-US" w:eastAsia="zh-CN"/>
        </w:rPr>
        <w:t>本文将综述在数据中心能耗优化上近3年的一些研究。本文后续的章节结构如下</w:t>
      </w:r>
    </w:p>
    <w:p>
      <w:pPr>
        <w:pStyle w:val="2"/>
        <w:bidi w:val="0"/>
        <w:rPr>
          <w:rFonts w:hint="eastAsia"/>
          <w:lang w:val="en-US" w:eastAsia="zh-CN"/>
        </w:rPr>
      </w:pPr>
      <w:r>
        <w:rPr>
          <w:rFonts w:hint="eastAsia"/>
          <w:lang w:val="en-US" w:eastAsia="zh-CN"/>
        </w:rPr>
        <w:t>2 传统数据中心能耗优化</w:t>
      </w:r>
    </w:p>
    <w:p>
      <w:pPr>
        <w:pStyle w:val="3"/>
        <w:bidi w:val="0"/>
        <w:rPr>
          <w:rFonts w:hint="default"/>
          <w:lang w:val="en-US" w:eastAsia="zh-CN"/>
        </w:rPr>
      </w:pPr>
      <w:r>
        <w:rPr>
          <w:rFonts w:hint="eastAsia"/>
          <w:lang w:val="en-US" w:eastAsia="zh-CN"/>
        </w:rPr>
        <w:t>2.1 HDFS存储节能优化</w:t>
      </w:r>
    </w:p>
    <w:p>
      <w:pPr>
        <w:ind w:firstLine="420" w:firstLineChars="0"/>
        <w:rPr>
          <w:rFonts w:hint="eastAsia"/>
          <w:lang w:val="en-US" w:eastAsia="zh-CN"/>
        </w:rPr>
      </w:pPr>
      <w:r>
        <w:rPr>
          <w:rFonts w:hint="eastAsia"/>
          <w:lang w:val="en-US" w:eastAsia="zh-CN"/>
        </w:rPr>
        <w:t>在云计算的基础设施——数据中心内，Hadoop分布式文件存储系统（Hadoop Distributed File System, HDFS)以高容错性、高可靠性等优势被广泛使用，但是HDFS中遵循机架感知的存储策略没有考虑数据间的差异性和使用频度，所有数据以相同副本数复制后分散存储在不同的DataNode节点中，这势必会开启过多的DataNode而导致数据中心能耗过高。所以针对这一问题我们开始进行我们的能耗优化研究。</w:t>
      </w:r>
    </w:p>
    <w:p>
      <w:pPr>
        <w:pStyle w:val="3"/>
        <w:bidi w:val="0"/>
        <w:rPr>
          <w:rFonts w:hint="default"/>
          <w:lang w:val="en-US" w:eastAsia="zh-CN"/>
        </w:rPr>
      </w:pPr>
      <w:r>
        <w:rPr>
          <w:rFonts w:hint="eastAsia"/>
          <w:lang w:val="en-US" w:eastAsia="zh-CN"/>
        </w:rPr>
        <w:t>2.2优化思路</w:t>
      </w:r>
    </w:p>
    <w:p>
      <w:pPr>
        <w:ind w:firstLine="420" w:firstLineChars="0"/>
        <w:rPr>
          <w:rFonts w:hint="eastAsia"/>
          <w:lang w:val="en-US" w:eastAsia="zh-CN"/>
        </w:rPr>
      </w:pPr>
      <w:r>
        <w:rPr>
          <w:rFonts w:hint="default"/>
          <w:lang w:val="en-US" w:eastAsia="zh-CN"/>
        </w:rPr>
        <w:t>分布式存储系统具有高存储带宽和易扩展的特点，是大数据和云计算的主要存储模式</w:t>
      </w:r>
      <w:r>
        <w:rPr>
          <w:rFonts w:hint="eastAsia"/>
          <w:lang w:val="en-US" w:eastAsia="zh-CN"/>
        </w:rPr>
        <w:t>。然而，随着数据量的快速增长和软件架构带来的高能耗，低能耗问题日益突出。针对这个问题，目前致力于数据中心存储单元的节能主要分为两类：改变存储策略和不改变存储策略的节能研究。</w:t>
      </w:r>
    </w:p>
    <w:p>
      <w:pPr>
        <w:ind w:firstLine="420" w:firstLineChars="0"/>
        <w:rPr>
          <w:rFonts w:hint="eastAsia"/>
          <w:lang w:val="en-US" w:eastAsia="zh-CN"/>
        </w:rPr>
      </w:pPr>
      <w:r>
        <w:rPr>
          <w:rFonts w:hint="eastAsia"/>
          <w:lang w:val="en-US" w:eastAsia="zh-CN"/>
        </w:rPr>
        <w:t>文献【1】通过对以上两种优化类型的研究，总结出了两类方法的一些不足之处，例如数据存储单元的节能策略与其它，如计算部分,云计算数据中心HEDFS差异性存储节能优化算法《计算机学报》的节能策略有很大区别．虚拟机整合和迁移技术能够在很小迁移代价下有效提升计算服务器CPU利用率，进而获得显著的节能效果．但对于数据存储单元，数据的迁移将耗费大量系统资源，占用网络资源，并可能由于传输故障造成数据的不完整而失效．因此对于数据存储单元，迁移并非有效的节能策略．百度HDFS集群存储压缩机制中就提出了本地性，尽量不进行跨数据节点的压缩操作；不改变存储策略的现有算法和HDFS机架感知策略都未考虑文件和数据被访问的频度差异，以固定的３副本数或１覆盖率进行计算．这样的配置，对于高访问频度的文件，单一活跃数据块的多需求端的频繁读取会造成传输通道的拥塞，降低数据读取准确性．而如果整体提升覆盖率则又会急剧增加开启DataNode服务器个数，能耗同步剧增。然后在这些不足之处上进行了可变κ重覆盖的数据中心HDFS节能存储方法研究,并给出一种可变κ～横贯超边计算方法完成可变覆盖集选择．则依据文件的访问需求，可动态设定不同数据块的副本个数，依据极小可变κ覆盖集确定最优的DataNode开启集合，实现系统存储单元节能，同时在机架间优化的数据配置，也有效降低了数据读取／存储通道的负载率，提升了数据正确率。</w:t>
      </w:r>
    </w:p>
    <w:p>
      <w:pPr>
        <w:pStyle w:val="3"/>
        <w:bidi w:val="0"/>
        <w:rPr>
          <w:rFonts w:hint="eastAsia"/>
          <w:lang w:val="en-US" w:eastAsia="zh-CN"/>
        </w:rPr>
      </w:pPr>
      <w:r>
        <w:rPr>
          <w:rFonts w:hint="eastAsia"/>
          <w:lang w:val="en-US" w:eastAsia="zh-CN"/>
        </w:rPr>
        <w:t>2.3 建立模型</w:t>
      </w:r>
    </w:p>
    <w:p>
      <w:pPr>
        <w:pStyle w:val="4"/>
        <w:bidi w:val="0"/>
        <w:rPr>
          <w:rFonts w:hint="eastAsia"/>
          <w:lang w:val="en-US" w:eastAsia="zh-CN"/>
        </w:rPr>
      </w:pPr>
      <w:r>
        <w:rPr>
          <w:rFonts w:hint="eastAsia"/>
          <w:lang w:val="en-US" w:eastAsia="zh-CN"/>
        </w:rPr>
        <w:t>2.3.1 HDFS存储模型</w:t>
      </w:r>
    </w:p>
    <w:p>
      <w:pPr>
        <w:ind w:firstLine="420" w:firstLineChars="0"/>
        <w:rPr>
          <w:rFonts w:hint="eastAsia"/>
          <w:lang w:val="en-US" w:eastAsia="zh-CN"/>
        </w:rPr>
      </w:pPr>
      <w:r>
        <w:rPr>
          <w:rFonts w:hint="eastAsia"/>
          <w:lang w:val="en-US" w:eastAsia="zh-CN"/>
        </w:rPr>
        <w:t>经典的HDFS是由多个机架Rack组成，一个机架内部包含多个存储服务器DataNode，并通过数据中心内部网络实现高速数据交换。通过对这种存储过程中的映射进行定义来建立实验模型。</w:t>
      </w:r>
    </w:p>
    <w:p>
      <w:pPr>
        <w:ind w:firstLine="420" w:firstLineChars="0"/>
        <w:rPr>
          <w:rFonts w:hint="eastAsia"/>
          <w:lang w:val="en-US" w:eastAsia="zh-CN"/>
        </w:rPr>
      </w:pPr>
      <w:r>
        <w:rPr>
          <w:rFonts w:hint="default"/>
          <w:b/>
          <w:bCs/>
          <w:lang w:val="en-US" w:eastAsia="zh-CN"/>
        </w:rPr>
        <w:t>定义１</w:t>
      </w:r>
      <w:r>
        <w:rPr>
          <w:rFonts w:hint="default"/>
          <w:lang w:val="en-US" w:eastAsia="zh-CN"/>
        </w:rPr>
        <w:t>（机架感知存储策略）．　第一个数据块的第一个副本被随机地存放于某一个数据节点中，第二个副本存放在与第一个数据块不同的机架上的任意一个数据节点中，第三个副本存放在与第二个副本相同的机架但是不同的数据节点中；如果文件的副本系数＞３，剩下的数据块就被随机地存放在除上述三个数据节点以外的任意数据节点中</w:t>
      </w:r>
      <w:r>
        <w:rPr>
          <w:rFonts w:hint="eastAsia"/>
          <w:lang w:val="en-US" w:eastAsia="zh-CN"/>
        </w:rPr>
        <w:t>。</w:t>
      </w:r>
    </w:p>
    <w:p>
      <w:pPr>
        <w:bidi w:val="0"/>
        <w:ind w:firstLine="420" w:firstLineChars="0"/>
        <w:rPr>
          <w:rFonts w:hint="eastAsia"/>
          <w:lang w:val="en-US" w:eastAsia="zh-CN"/>
        </w:rPr>
      </w:pPr>
      <w:r>
        <w:rPr>
          <w:rFonts w:hint="eastAsia"/>
          <w:b/>
          <w:bCs/>
          <w:lang w:val="en-US" w:eastAsia="zh-CN"/>
        </w:rPr>
        <w:t>定义2</w:t>
      </w:r>
      <w:r>
        <w:rPr>
          <w:rFonts w:hint="eastAsia"/>
          <w:lang w:val="en-US" w:eastAsia="zh-CN"/>
        </w:rPr>
        <w:t xml:space="preserve"> 令X={x1,x2,x3,...,xm}是一个有限集，若Ei≠</w:t>
      </w:r>
      <w:r>
        <w:rPr>
          <w:rFonts w:hint="default"/>
        </w:rPr>
        <w:t>Φ</w:t>
      </w:r>
      <w:r>
        <w:rPr>
          <w:rFonts w:hint="eastAsia"/>
          <w:lang w:val="en-US" w:eastAsia="zh-CN"/>
        </w:rPr>
        <w:t>(i=1,2,...,m)和Ei(i=1,2,...,m)的和等于X,则称二元关系H=(X,E)为超图，其中X的元素x1,x2,...,xm称为超图的顶点，E={E1,E2,...,Em}为超图的边集合。</w:t>
      </w:r>
    </w:p>
    <w:p>
      <w:pPr>
        <w:bidi w:val="0"/>
        <w:ind w:firstLine="420" w:firstLineChars="0"/>
        <w:rPr>
          <w:rFonts w:hint="eastAsia"/>
          <w:b w:val="0"/>
          <w:bCs w:val="0"/>
          <w:lang w:val="en-US" w:eastAsia="zh-CN"/>
        </w:rPr>
      </w:pPr>
      <w:r>
        <w:rPr>
          <w:rFonts w:hint="eastAsia"/>
          <w:b/>
          <w:bCs/>
          <w:lang w:val="en-US" w:eastAsia="zh-CN"/>
        </w:rPr>
        <w:t xml:space="preserve">定义3  </w:t>
      </w:r>
      <w:r>
        <w:rPr>
          <w:rFonts w:hint="eastAsia"/>
          <w:b w:val="0"/>
          <w:bCs w:val="0"/>
          <w:lang w:val="en-US" w:eastAsia="zh-CN"/>
        </w:rPr>
        <w:t>（超图关联矩阵）矩阵A表示超图H(X,E)的关联矩阵，由A(aij)来数学表述：m列对应H的m条超边{E1,E2,...,Em},n行对应H中包含的n个顶点X={x1,x2,...,xm}。当xi属于Ej时，aij=1；反之aij=0。</w:t>
      </w:r>
    </w:p>
    <w:p>
      <w:pPr>
        <w:pStyle w:val="4"/>
        <w:bidi w:val="0"/>
        <w:rPr>
          <w:rFonts w:hint="eastAsia"/>
          <w:lang w:val="en-US" w:eastAsia="zh-CN"/>
        </w:rPr>
      </w:pPr>
      <w:r>
        <w:rPr>
          <w:rFonts w:hint="eastAsia"/>
          <w:lang w:val="en-US" w:eastAsia="zh-CN"/>
        </w:rPr>
        <w:t>2.3.2 HDFS可变κ～覆盖问题建模</w:t>
      </w:r>
    </w:p>
    <w:p>
      <w:pPr>
        <w:ind w:firstLine="420" w:firstLineChars="0"/>
        <w:rPr>
          <w:rFonts w:hint="default"/>
          <w:lang w:val="en-US" w:eastAsia="zh-CN"/>
        </w:rPr>
      </w:pPr>
      <w:r>
        <w:rPr>
          <w:rFonts w:hint="eastAsia"/>
          <w:lang w:val="en-US" w:eastAsia="zh-CN"/>
        </w:rPr>
        <w:t>对Yahoo公司HDFS集群的数据块访问日志进行分析发现研究问题：在保证数据块可用性前提下的灵活可变数据块副本存储策略，可有效节省存储资源．并通过对空闲出的DataNode休眠，节省系统能耗。</w:t>
      </w:r>
    </w:p>
    <w:p>
      <w:pPr>
        <w:ind w:firstLine="420" w:firstLineChars="0"/>
        <w:rPr>
          <w:rFonts w:hint="default"/>
          <w:lang w:val="en-US" w:eastAsia="zh-CN"/>
        </w:rPr>
      </w:pPr>
      <w:r>
        <w:rPr>
          <w:rFonts w:hint="eastAsia"/>
          <w:lang w:val="en-US" w:eastAsia="zh-CN"/>
        </w:rPr>
        <w:t>利用HDFS存储模型将该问题建模为数据块存储的可变κ覆盖问题：寻找一个最小DataNode子集，集合中覆盖所有种类数据块的κ个副本．其中每种数据块的副本数κ可变，其可基于对数据块访问频率的统计计算活动因子的方法获得。最终得到的数学模型为</w:t>
      </w:r>
    </w:p>
    <w:p>
      <w:pPr>
        <w:pStyle w:val="3"/>
        <w:bidi w:val="0"/>
        <w:rPr>
          <w:rFonts w:hint="eastAsia"/>
          <w:lang w:val="en-US" w:eastAsia="zh-CN"/>
        </w:rPr>
      </w:pPr>
      <w:r>
        <w:rPr>
          <w:rFonts w:hint="eastAsia"/>
          <w:lang w:val="en-US" w:eastAsia="zh-CN"/>
        </w:rPr>
        <w:t>2.4 算法描述</w:t>
      </w:r>
    </w:p>
    <w:p>
      <w:pPr>
        <w:ind w:firstLine="420" w:firstLineChars="0"/>
        <w:rPr>
          <w:rFonts w:hint="eastAsia"/>
          <w:lang w:val="en-US" w:eastAsia="zh-CN"/>
        </w:rPr>
      </w:pPr>
      <w:r>
        <w:rPr>
          <w:rFonts w:hint="eastAsia"/>
          <w:lang w:val="en-US" w:eastAsia="zh-CN"/>
        </w:rPr>
        <w:t>由于问题的可行解中会存在多个最优解的情况，因此该问题是一个多态函数优化问题，文章采用贪心萤火虫算法加以求解。</w:t>
      </w:r>
    </w:p>
    <w:p>
      <w:pPr>
        <w:pStyle w:val="4"/>
        <w:bidi w:val="0"/>
        <w:rPr>
          <w:rFonts w:hint="default"/>
          <w:lang w:val="en-US" w:eastAsia="zh-CN"/>
        </w:rPr>
      </w:pPr>
      <w:r>
        <w:rPr>
          <w:rFonts w:hint="eastAsia"/>
          <w:lang w:val="en-US" w:eastAsia="zh-CN"/>
        </w:rPr>
        <w:t>2.4.1 FA算法贪心策略</w:t>
      </w:r>
    </w:p>
    <w:p>
      <w:pPr>
        <w:ind w:firstLine="420" w:firstLineChars="0"/>
        <w:rPr>
          <w:rFonts w:hint="eastAsia"/>
          <w:lang w:val="en-US" w:eastAsia="zh-CN"/>
        </w:rPr>
      </w:pPr>
      <w:r>
        <w:rPr>
          <w:rFonts w:hint="eastAsia"/>
          <w:lang w:val="en-US" w:eastAsia="zh-CN"/>
        </w:rPr>
        <w:t>在迭代的每一个时刻检查萤火虫代表的DataNode状态是否满足条件，不满足则启动贪心策略修正，直至解满足约束集，即成为可行解。</w:t>
      </w:r>
    </w:p>
    <w:p>
      <w:pPr>
        <w:ind w:firstLine="420" w:firstLineChars="0"/>
        <w:rPr>
          <w:rFonts w:hint="eastAsia"/>
          <w:lang w:val="en-US" w:eastAsia="zh-CN"/>
        </w:rPr>
      </w:pPr>
      <w:r>
        <w:rPr>
          <w:rFonts w:hint="eastAsia"/>
          <w:lang w:val="en-US" w:eastAsia="zh-CN"/>
        </w:rPr>
        <w:t>FA贪心策略有效解决了具有多约束的极小κ横贯优化问题，使得计算中每个解都保持可行解</w:t>
      </w:r>
    </w:p>
    <w:p>
      <w:pPr>
        <w:pStyle w:val="4"/>
        <w:bidi w:val="0"/>
        <w:rPr>
          <w:rFonts w:hint="eastAsia"/>
          <w:lang w:val="en-US" w:eastAsia="zh-CN"/>
        </w:rPr>
      </w:pPr>
      <w:r>
        <w:rPr>
          <w:rFonts w:hint="eastAsia"/>
          <w:lang w:val="en-US" w:eastAsia="zh-CN"/>
        </w:rPr>
        <w:t>2.4.2 FA算法变异策略</w:t>
      </w:r>
    </w:p>
    <w:p>
      <w:pPr>
        <w:ind w:firstLine="420" w:firstLineChars="0"/>
        <w:rPr>
          <w:rFonts w:hint="default"/>
          <w:lang w:val="en-US" w:eastAsia="zh-CN"/>
        </w:rPr>
      </w:pPr>
      <w:r>
        <w:rPr>
          <w:rFonts w:hint="eastAsia"/>
          <w:lang w:val="en-US" w:eastAsia="zh-CN"/>
        </w:rPr>
        <w:t>由于贪心策略能够较好的求解多态函数优化问题，可快速稳定在多个极值点处，但也因此导致算法容易陷入局部最优解而无法获取全局最优解。因此，引入变异策略，</w:t>
      </w:r>
    </w:p>
    <w:p>
      <w:pPr>
        <w:ind w:firstLine="420" w:firstLineChars="0"/>
        <w:rPr>
          <w:rFonts w:hint="eastAsia"/>
          <w:lang w:val="en-US" w:eastAsia="zh-CN"/>
        </w:rPr>
      </w:pPr>
      <w:r>
        <w:rPr>
          <w:rFonts w:hint="default"/>
          <w:lang w:val="en-US" w:eastAsia="zh-CN"/>
        </w:rPr>
        <w:t>按照变异概论</w:t>
      </w:r>
      <w:r>
        <w:rPr>
          <w:rFonts w:hint="eastAsia"/>
          <w:lang w:val="en-US" w:eastAsia="zh-CN"/>
        </w:rPr>
        <w:t>P1</w:t>
      </w:r>
      <w:r>
        <w:rPr>
          <w:rFonts w:hint="default"/>
          <w:lang w:val="en-US" w:eastAsia="zh-CN"/>
        </w:rPr>
        <w:t>＝</w:t>
      </w:r>
      <w:r>
        <w:rPr>
          <w:rFonts w:hint="eastAsia"/>
          <w:lang w:val="en-US" w:eastAsia="zh-CN"/>
        </w:rPr>
        <w:t>0.01%</w:t>
      </w:r>
      <w:r>
        <w:rPr>
          <w:rFonts w:hint="default"/>
          <w:lang w:val="en-US" w:eastAsia="zh-CN"/>
        </w:rPr>
        <w:t>在每代解群中选择待变异个体狑犿狌，随后对萤火虫的每一位二进制编码以变异概论</w:t>
      </w:r>
      <w:r>
        <w:rPr>
          <w:rFonts w:hint="eastAsia"/>
          <w:lang w:val="en-US" w:eastAsia="zh-CN"/>
        </w:rPr>
        <w:t>P</w:t>
      </w:r>
      <w:r>
        <w:rPr>
          <w:rFonts w:hint="default"/>
          <w:lang w:val="en-US" w:eastAsia="zh-CN"/>
        </w:rPr>
        <w:t>２＝</w:t>
      </w:r>
      <w:r>
        <w:rPr>
          <w:rFonts w:hint="eastAsia"/>
          <w:lang w:val="en-US" w:eastAsia="zh-CN"/>
        </w:rPr>
        <w:t>0.02%</w:t>
      </w:r>
      <w:r>
        <w:rPr>
          <w:rFonts w:hint="default"/>
          <w:lang w:val="en-US" w:eastAsia="zh-CN"/>
        </w:rPr>
        <w:t>进行变异，即将</w:t>
      </w:r>
      <w:r>
        <w:rPr>
          <w:rFonts w:hint="eastAsia"/>
          <w:lang w:val="en-US" w:eastAsia="zh-CN"/>
        </w:rPr>
        <w:t>0和1相互</w:t>
      </w:r>
      <w:r>
        <w:rPr>
          <w:rFonts w:hint="default"/>
          <w:lang w:val="en-US" w:eastAsia="zh-CN"/>
        </w:rPr>
        <w:t>翻转</w:t>
      </w:r>
      <w:r>
        <w:rPr>
          <w:rFonts w:hint="eastAsia"/>
          <w:lang w:val="en-US" w:eastAsia="zh-CN"/>
        </w:rPr>
        <w:t>。</w:t>
      </w:r>
    </w:p>
    <w:p>
      <w:pPr>
        <w:pStyle w:val="4"/>
        <w:bidi w:val="0"/>
        <w:rPr>
          <w:rFonts w:hint="eastAsia"/>
          <w:lang w:val="en-US" w:eastAsia="zh-CN"/>
        </w:rPr>
      </w:pPr>
      <w:r>
        <w:rPr>
          <w:rFonts w:hint="eastAsia"/>
          <w:lang w:val="en-US" w:eastAsia="zh-CN"/>
        </w:rPr>
        <w:t>2.4.3 算法执行流程</w:t>
      </w:r>
    </w:p>
    <w:p>
      <w:pPr>
        <w:ind w:firstLine="420" w:firstLineChars="0"/>
        <w:rPr>
          <w:rFonts w:hint="default"/>
          <w:lang w:val="en-US" w:eastAsia="zh-CN"/>
        </w:rPr>
      </w:pPr>
      <w:r>
        <w:rPr>
          <w:rFonts w:hint="default"/>
          <w:lang w:val="en-US" w:eastAsia="zh-CN"/>
        </w:rPr>
        <w:t>基于上述算法表述，给出贪心ＦＡ算法求解可变κ覆盖集的伪代码如表１所示</w:t>
      </w:r>
    </w:p>
    <w:p>
      <w:pPr>
        <w:ind w:firstLine="420" w:firstLineChars="0"/>
        <w:rPr>
          <w:rFonts w:hint="default"/>
          <w:lang w:val="en-US" w:eastAsia="zh-CN"/>
        </w:rPr>
      </w:pPr>
    </w:p>
    <w:p>
      <w:pPr>
        <w:pStyle w:val="12"/>
        <w:bidi w:val="0"/>
        <w:jc w:val="center"/>
        <w:rPr>
          <w:rFonts w:hint="default"/>
          <w:lang w:val="en-US" w:eastAsia="zh-CN"/>
        </w:rPr>
      </w:pPr>
      <w:r>
        <w:rPr>
          <w:rFonts w:hint="default"/>
          <w:lang w:val="en-US" w:eastAsia="zh-CN"/>
        </w:rPr>
        <w:t>表１　贪心萤火虫算法求解伪代码</w:t>
      </w:r>
    </w:p>
    <w:p>
      <w:pPr>
        <w:pStyle w:val="3"/>
        <w:bidi w:val="0"/>
        <w:rPr>
          <w:rFonts w:hint="eastAsia"/>
          <w:lang w:val="en-US" w:eastAsia="zh-CN"/>
        </w:rPr>
      </w:pPr>
      <w:r>
        <w:drawing>
          <wp:inline distT="0" distB="0" distL="114300" distR="114300">
            <wp:extent cx="2499995" cy="3202940"/>
            <wp:effectExtent l="0" t="0" r="1460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499995" cy="3202940"/>
                    </a:xfrm>
                    <a:prstGeom prst="rect">
                      <a:avLst/>
                    </a:prstGeom>
                    <a:noFill/>
                    <a:ln>
                      <a:noFill/>
                    </a:ln>
                  </pic:spPr>
                </pic:pic>
              </a:graphicData>
            </a:graphic>
          </wp:inline>
        </w:drawing>
      </w:r>
      <w:r>
        <w:rPr>
          <w:rFonts w:hint="eastAsia"/>
          <w:lang w:val="en-US" w:eastAsia="zh-CN"/>
        </w:rPr>
        <w:t>2.5 实验与性能分析</w:t>
      </w:r>
    </w:p>
    <w:p>
      <w:pPr>
        <w:pStyle w:val="4"/>
        <w:bidi w:val="0"/>
        <w:rPr>
          <w:rFonts w:hint="eastAsia"/>
          <w:lang w:val="en-US" w:eastAsia="zh-CN"/>
        </w:rPr>
      </w:pPr>
      <w:r>
        <w:rPr>
          <w:rFonts w:hint="eastAsia"/>
          <w:lang w:val="en-US" w:eastAsia="zh-CN"/>
        </w:rPr>
        <w:t>2.5.1实验环境</w:t>
      </w:r>
    </w:p>
    <w:p>
      <w:pPr>
        <w:bidi w:val="0"/>
        <w:ind w:firstLine="420" w:firstLineChars="0"/>
        <w:rPr>
          <w:rFonts w:hint="eastAsia"/>
          <w:lang w:val="en-US" w:eastAsia="zh-CN"/>
        </w:rPr>
      </w:pPr>
      <w:r>
        <w:rPr>
          <w:rFonts w:hint="eastAsia"/>
          <w:lang w:val="en-US" w:eastAsia="zh-CN"/>
        </w:rPr>
        <w:t>对所提出HDFS可变κ～覆盖节能算法进行性能评测．实验选用WordCount、TeraSort和Grep三种典型任务进行运行，测评算法对数据的可用性，以及对集群节能和运算性能提升效果．WordCount是典型的Mapreduce类计算，TeraSort是Hadoop中对原始数据的排序工作的典型任务，Grep是对指定文档中指定单词的词频进行计算的另一类典型任务．实验中我们不仅观测Map计算和Reduce计算过程的系统耗时和能耗，还通过NS-2网络仿真平台测试新的存储方法对数据读取／传递过程的性能提升效果。</w:t>
      </w:r>
    </w:p>
    <w:p>
      <w:pPr>
        <w:bidi w:val="0"/>
        <w:ind w:firstLine="420" w:firstLineChars="0"/>
        <w:rPr>
          <w:rFonts w:hint="eastAsia"/>
          <w:lang w:val="en-US" w:eastAsia="zh-CN"/>
        </w:rPr>
      </w:pPr>
      <w:r>
        <w:rPr>
          <w:rFonts w:hint="eastAsia"/>
          <w:lang w:val="en-US" w:eastAsia="zh-CN"/>
        </w:rPr>
        <w:t>为验证算法的普遍适用性，搭建数据中心最常用的3种集群结构，所含有DataNode数量也逐级递增：</w:t>
      </w:r>
    </w:p>
    <w:p>
      <w:pPr>
        <w:numPr>
          <w:ilvl w:val="0"/>
          <w:numId w:val="1"/>
        </w:numPr>
        <w:bidi w:val="0"/>
        <w:ind w:firstLine="420" w:firstLineChars="0"/>
        <w:rPr>
          <w:rFonts w:hint="eastAsia"/>
          <w:lang w:val="en-US" w:eastAsia="zh-CN"/>
        </w:rPr>
      </w:pPr>
      <w:r>
        <w:rPr>
          <w:rFonts w:hint="eastAsia"/>
          <w:lang w:val="en-US" w:eastAsia="zh-CN"/>
        </w:rPr>
        <w:t>Fat-Tree拓扑结构．集群由3个机架组成，每个机架包含9个DataNode节点，共计５４节点．</w:t>
      </w:r>
    </w:p>
    <w:p>
      <w:pPr>
        <w:numPr>
          <w:ilvl w:val="0"/>
          <w:numId w:val="0"/>
        </w:numPr>
        <w:bidi w:val="0"/>
        <w:ind w:firstLine="420" w:firstLineChars="0"/>
        <w:rPr>
          <w:rFonts w:hint="eastAsia"/>
          <w:lang w:val="en-US" w:eastAsia="zh-CN"/>
        </w:rPr>
      </w:pPr>
      <w:r>
        <w:rPr>
          <w:rFonts w:hint="eastAsia"/>
          <w:lang w:val="en-US" w:eastAsia="zh-CN"/>
        </w:rPr>
        <w:t>（２）BCube２拓扑结构．集群由4个机架组成，每个机架包含16个DataNode节点，共计64节点．</w:t>
      </w:r>
    </w:p>
    <w:p>
      <w:pPr>
        <w:numPr>
          <w:ilvl w:val="0"/>
          <w:numId w:val="0"/>
        </w:numPr>
        <w:bidi w:val="0"/>
        <w:ind w:firstLine="420" w:firstLineChars="0"/>
        <w:rPr>
          <w:rFonts w:hint="eastAsia"/>
          <w:lang w:val="en-US" w:eastAsia="zh-CN"/>
        </w:rPr>
      </w:pPr>
      <w:r>
        <w:rPr>
          <w:rFonts w:hint="eastAsia"/>
          <w:lang w:val="en-US" w:eastAsia="zh-CN"/>
        </w:rPr>
        <w:t>（３）DCell2拓扑结构．集群由５个机架组成，每个机架包含20个DataNode节点，共计100节点．单个DataNode节点的配置参数如表２所示。</w:t>
      </w:r>
    </w:p>
    <w:p>
      <w:pPr>
        <w:pStyle w:val="12"/>
        <w:bidi w:val="0"/>
        <w:ind w:firstLine="420" w:firstLineChars="0"/>
        <w:jc w:val="center"/>
        <w:rPr>
          <w:rFonts w:hint="default"/>
          <w:lang w:val="en-US" w:eastAsia="zh-CN"/>
        </w:rPr>
      </w:pPr>
      <w:r>
        <w:rPr>
          <w:rFonts w:hint="eastAsia"/>
          <w:lang w:val="en-US" w:eastAsia="zh-CN"/>
        </w:rPr>
        <w:t>表二 DataNode 节点配置参数</w:t>
      </w:r>
    </w:p>
    <w:tbl>
      <w:tblPr>
        <w:tblStyle w:val="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8"/>
        <w:gridCol w:w="207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8" w:type="dxa"/>
            <w:tcBorders>
              <w:bottom w:val="single" w:color="auto" w:sz="6" w:space="0"/>
              <w:tl2br w:val="nil"/>
              <w:tr2bl w:val="nil"/>
            </w:tcBorders>
            <w:vAlign w:val="top"/>
          </w:tcPr>
          <w:p>
            <w:pPr>
              <w:pStyle w:val="13"/>
              <w:bidi w:val="0"/>
              <w:jc w:val="center"/>
              <w:rPr>
                <w:rFonts w:hint="default"/>
                <w:lang w:val="en-US" w:eastAsia="zh-CN"/>
              </w:rPr>
            </w:pPr>
            <w:r>
              <w:rPr>
                <w:rFonts w:hint="eastAsia"/>
                <w:lang w:val="en-US" w:eastAsia="zh-CN"/>
              </w:rPr>
              <w:t>参数</w:t>
            </w:r>
          </w:p>
        </w:tc>
        <w:tc>
          <w:tcPr>
            <w:tcW w:w="2078" w:type="dxa"/>
            <w:tcBorders>
              <w:bottom w:val="single" w:color="auto" w:sz="6" w:space="0"/>
              <w:tl2br w:val="nil"/>
              <w:tr2bl w:val="nil"/>
            </w:tcBorders>
            <w:vAlign w:val="top"/>
          </w:tcPr>
          <w:p>
            <w:pPr>
              <w:pStyle w:val="13"/>
              <w:bidi w:val="0"/>
              <w:jc w:val="center"/>
              <w:rPr>
                <w:rFonts w:hint="default"/>
                <w:lang w:val="en-US" w:eastAsia="zh-CN"/>
              </w:rPr>
            </w:pPr>
            <w:r>
              <w:rPr>
                <w:rFonts w:hint="eastAsia"/>
                <w:lang w:val="en-US" w:eastAsia="zh-CN"/>
              </w:rPr>
              <w:t>设定值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8" w:type="dxa"/>
            <w:tcBorders>
              <w:top w:val="single" w:color="auto" w:sz="6" w:space="0"/>
            </w:tcBorders>
            <w:vAlign w:val="top"/>
          </w:tcPr>
          <w:p>
            <w:pPr>
              <w:pStyle w:val="13"/>
              <w:bidi w:val="0"/>
              <w:rPr>
                <w:rFonts w:hint="default"/>
                <w:lang w:val="en-US" w:eastAsia="zh-CN"/>
              </w:rPr>
            </w:pPr>
            <w:r>
              <w:rPr>
                <w:rFonts w:hint="eastAsia"/>
                <w:lang w:val="en-US" w:eastAsia="zh-CN"/>
              </w:rPr>
              <w:t>CPU</w:t>
            </w:r>
          </w:p>
        </w:tc>
        <w:tc>
          <w:tcPr>
            <w:tcW w:w="2078" w:type="dxa"/>
            <w:tcBorders>
              <w:top w:val="single" w:color="auto" w:sz="6" w:space="0"/>
            </w:tcBorders>
            <w:vAlign w:val="top"/>
          </w:tcPr>
          <w:p>
            <w:pPr>
              <w:pStyle w:val="13"/>
              <w:bidi w:val="0"/>
              <w:rPr>
                <w:rFonts w:hint="default"/>
                <w:lang w:val="en-US" w:eastAsia="zh-CN"/>
              </w:rPr>
            </w:pPr>
            <w:r>
              <w:rPr>
                <w:rFonts w:hint="eastAsia"/>
                <w:lang w:val="en-US" w:eastAsia="zh-CN"/>
              </w:rPr>
              <w:t>Intel 2.7GHz/2 cores</w:t>
            </w:r>
          </w:p>
        </w:tc>
      </w:tr>
      <w:tr>
        <w:tblPrEx>
          <w:tblCellMar>
            <w:top w:w="0" w:type="dxa"/>
            <w:left w:w="108" w:type="dxa"/>
            <w:bottom w:w="0" w:type="dxa"/>
            <w:right w:w="108" w:type="dxa"/>
          </w:tblCellMar>
        </w:tblPrEx>
        <w:tc>
          <w:tcPr>
            <w:tcW w:w="2078" w:type="dxa"/>
            <w:tcBorders>
              <w:tl2br w:val="nil"/>
              <w:tr2bl w:val="nil"/>
            </w:tcBorders>
            <w:vAlign w:val="top"/>
          </w:tcPr>
          <w:p>
            <w:pPr>
              <w:pStyle w:val="13"/>
              <w:bidi w:val="0"/>
              <w:rPr>
                <w:rFonts w:hint="default"/>
                <w:lang w:val="en-US" w:eastAsia="zh-CN"/>
              </w:rPr>
            </w:pPr>
            <w:r>
              <w:rPr>
                <w:rFonts w:hint="eastAsia"/>
                <w:lang w:val="en-US" w:eastAsia="zh-CN"/>
              </w:rPr>
              <w:t>OS版本</w:t>
            </w:r>
          </w:p>
        </w:tc>
        <w:tc>
          <w:tcPr>
            <w:tcW w:w="2078" w:type="dxa"/>
            <w:tcBorders>
              <w:tl2br w:val="nil"/>
              <w:tr2bl w:val="nil"/>
            </w:tcBorders>
            <w:vAlign w:val="top"/>
          </w:tcPr>
          <w:p>
            <w:pPr>
              <w:pStyle w:val="13"/>
              <w:bidi w:val="0"/>
              <w:rPr>
                <w:rFonts w:hint="default"/>
                <w:lang w:val="en-US" w:eastAsia="zh-CN"/>
              </w:rPr>
            </w:pPr>
            <w:r>
              <w:rPr>
                <w:rFonts w:hint="eastAsia"/>
                <w:lang w:val="en-US" w:eastAsia="zh-CN"/>
              </w:rPr>
              <w:t>Ubantu12.04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8" w:type="dxa"/>
            <w:tcBorders>
              <w:tl2br w:val="nil"/>
              <w:tr2bl w:val="nil"/>
            </w:tcBorders>
            <w:vAlign w:val="top"/>
          </w:tcPr>
          <w:p>
            <w:pPr>
              <w:pStyle w:val="13"/>
              <w:bidi w:val="0"/>
              <w:rPr>
                <w:rFonts w:hint="default"/>
                <w:lang w:val="en-US" w:eastAsia="zh-CN"/>
              </w:rPr>
            </w:pPr>
            <w:r>
              <w:rPr>
                <w:rFonts w:hint="eastAsia"/>
                <w:lang w:val="en-US" w:eastAsia="zh-CN"/>
              </w:rPr>
              <w:t>Hard Disk</w:t>
            </w:r>
          </w:p>
        </w:tc>
        <w:tc>
          <w:tcPr>
            <w:tcW w:w="2078" w:type="dxa"/>
            <w:tcBorders>
              <w:tl2br w:val="nil"/>
              <w:tr2bl w:val="nil"/>
            </w:tcBorders>
            <w:vAlign w:val="top"/>
          </w:tcPr>
          <w:p>
            <w:pPr>
              <w:pStyle w:val="13"/>
              <w:bidi w:val="0"/>
              <w:rPr>
                <w:rFonts w:hint="default"/>
                <w:lang w:val="en-US" w:eastAsia="zh-CN"/>
              </w:rPr>
            </w:pPr>
            <w:r>
              <w:rPr>
                <w:rFonts w:hint="eastAsia"/>
                <w:lang w:val="en-US" w:eastAsia="zh-CN"/>
              </w:rPr>
              <w:t>SATA3.0(6Gbps)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8" w:type="dxa"/>
            <w:tcBorders>
              <w:tl2br w:val="nil"/>
              <w:tr2bl w:val="nil"/>
            </w:tcBorders>
            <w:vAlign w:val="top"/>
          </w:tcPr>
          <w:p>
            <w:pPr>
              <w:pStyle w:val="13"/>
              <w:bidi w:val="0"/>
              <w:rPr>
                <w:rFonts w:hint="default"/>
                <w:lang w:val="en-US" w:eastAsia="zh-CN"/>
              </w:rPr>
            </w:pPr>
            <w:r>
              <w:rPr>
                <w:rFonts w:hint="eastAsia"/>
                <w:lang w:val="en-US" w:eastAsia="zh-CN"/>
              </w:rPr>
              <w:t>Java 版本</w:t>
            </w:r>
          </w:p>
        </w:tc>
        <w:tc>
          <w:tcPr>
            <w:tcW w:w="2078" w:type="dxa"/>
            <w:tcBorders>
              <w:tl2br w:val="nil"/>
              <w:tr2bl w:val="nil"/>
            </w:tcBorders>
            <w:vAlign w:val="top"/>
          </w:tcPr>
          <w:p>
            <w:pPr>
              <w:pStyle w:val="13"/>
              <w:bidi w:val="0"/>
              <w:rPr>
                <w:rFonts w:hint="default"/>
                <w:lang w:val="en-US" w:eastAsia="zh-CN"/>
              </w:rPr>
            </w:pPr>
            <w:r>
              <w:rPr>
                <w:rFonts w:hint="eastAsia"/>
                <w:lang w:val="en-US" w:eastAsia="zh-CN"/>
              </w:rPr>
              <w:t>1.6 for Linux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8" w:type="dxa"/>
            <w:tcBorders>
              <w:tl2br w:val="nil"/>
              <w:tr2bl w:val="nil"/>
            </w:tcBorders>
            <w:vAlign w:val="top"/>
          </w:tcPr>
          <w:p>
            <w:pPr>
              <w:pStyle w:val="13"/>
              <w:bidi w:val="0"/>
              <w:rPr>
                <w:rFonts w:hint="default"/>
                <w:lang w:val="en-US" w:eastAsia="zh-CN"/>
              </w:rPr>
            </w:pPr>
            <w:r>
              <w:rPr>
                <w:rFonts w:hint="eastAsia"/>
                <w:lang w:val="en-US" w:eastAsia="zh-CN"/>
              </w:rPr>
              <w:t>Hadoop 版本</w:t>
            </w:r>
          </w:p>
        </w:tc>
        <w:tc>
          <w:tcPr>
            <w:tcW w:w="2078" w:type="dxa"/>
            <w:tcBorders>
              <w:tl2br w:val="nil"/>
              <w:tr2bl w:val="nil"/>
            </w:tcBorders>
            <w:vAlign w:val="top"/>
          </w:tcPr>
          <w:p>
            <w:pPr>
              <w:pStyle w:val="13"/>
              <w:bidi w:val="0"/>
              <w:rPr>
                <w:rFonts w:hint="default"/>
                <w:lang w:val="en-US" w:eastAsia="zh-CN"/>
              </w:rPr>
            </w:pPr>
            <w:r>
              <w:rPr>
                <w:rFonts w:hint="eastAsia"/>
                <w:lang w:val="en-US" w:eastAsia="zh-CN"/>
              </w:rPr>
              <w:t>2.6.5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8" w:type="dxa"/>
            <w:tcBorders>
              <w:tl2br w:val="nil"/>
              <w:tr2bl w:val="nil"/>
            </w:tcBorders>
            <w:vAlign w:val="top"/>
          </w:tcPr>
          <w:p>
            <w:pPr>
              <w:pStyle w:val="13"/>
              <w:bidi w:val="0"/>
              <w:rPr>
                <w:rFonts w:hint="default"/>
                <w:lang w:val="en-US" w:eastAsia="zh-CN"/>
              </w:rPr>
            </w:pPr>
            <w:r>
              <w:rPr>
                <w:rFonts w:hint="eastAsia"/>
                <w:lang w:val="en-US" w:eastAsia="zh-CN"/>
              </w:rPr>
              <w:t>DataNode 最小运行功耗</w:t>
            </w:r>
          </w:p>
        </w:tc>
        <w:tc>
          <w:tcPr>
            <w:tcW w:w="2078" w:type="dxa"/>
            <w:tcBorders>
              <w:tl2br w:val="nil"/>
              <w:tr2bl w:val="nil"/>
            </w:tcBorders>
            <w:vAlign w:val="top"/>
          </w:tcPr>
          <w:p>
            <w:pPr>
              <w:pStyle w:val="13"/>
              <w:bidi w:val="0"/>
              <w:rPr>
                <w:rFonts w:hint="default"/>
                <w:lang w:val="en-US" w:eastAsia="zh-CN"/>
              </w:rPr>
            </w:pPr>
            <w:r>
              <w:rPr>
                <w:rFonts w:hint="eastAsia"/>
                <w:lang w:val="en-US" w:eastAsia="zh-CN"/>
              </w:rPr>
              <w:t>168.2W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8" w:type="dxa"/>
            <w:tcBorders>
              <w:tl2br w:val="nil"/>
              <w:tr2bl w:val="nil"/>
            </w:tcBorders>
            <w:vAlign w:val="top"/>
          </w:tcPr>
          <w:p>
            <w:pPr>
              <w:pStyle w:val="13"/>
              <w:bidi w:val="0"/>
              <w:rPr>
                <w:rFonts w:hint="default"/>
                <w:lang w:val="en-US" w:eastAsia="zh-CN"/>
              </w:rPr>
            </w:pPr>
            <w:r>
              <w:rPr>
                <w:rFonts w:hint="eastAsia"/>
                <w:lang w:val="en-US" w:eastAsia="zh-CN"/>
              </w:rPr>
              <w:t>DataNode 最大运行功耗</w:t>
            </w:r>
          </w:p>
        </w:tc>
        <w:tc>
          <w:tcPr>
            <w:tcW w:w="2078" w:type="dxa"/>
            <w:tcBorders>
              <w:tl2br w:val="nil"/>
              <w:tr2bl w:val="nil"/>
            </w:tcBorders>
            <w:vAlign w:val="top"/>
          </w:tcPr>
          <w:p>
            <w:pPr>
              <w:pStyle w:val="13"/>
              <w:bidi w:val="0"/>
              <w:rPr>
                <w:rFonts w:hint="default"/>
                <w:lang w:val="en-US" w:eastAsia="zh-CN"/>
              </w:rPr>
            </w:pPr>
            <w:r>
              <w:rPr>
                <w:rFonts w:hint="eastAsia"/>
                <w:lang w:val="en-US" w:eastAsia="zh-CN"/>
              </w:rPr>
              <w:t>344.8W</w:t>
            </w:r>
          </w:p>
        </w:tc>
      </w:tr>
    </w:tbl>
    <w:p>
      <w:pPr>
        <w:rPr>
          <w:rFonts w:hint="eastAsia"/>
          <w:lang w:val="en-US" w:eastAsia="zh-CN"/>
        </w:rPr>
      </w:pPr>
    </w:p>
    <w:p>
      <w:pPr>
        <w:pStyle w:val="4"/>
        <w:bidi w:val="0"/>
        <w:rPr>
          <w:rFonts w:hint="default"/>
          <w:lang w:val="en-US" w:eastAsia="zh-CN"/>
        </w:rPr>
      </w:pPr>
      <w:r>
        <w:rPr>
          <w:rFonts w:hint="eastAsia"/>
          <w:lang w:val="en-US" w:eastAsia="zh-CN"/>
        </w:rPr>
        <w:t>2.5.2数据可用性实验</w:t>
      </w:r>
    </w:p>
    <w:p>
      <w:pPr>
        <w:ind w:firstLine="420" w:firstLineChars="0"/>
        <w:rPr>
          <w:rFonts w:hint="eastAsia"/>
          <w:lang w:val="en-US" w:eastAsia="zh-CN"/>
        </w:rPr>
      </w:pPr>
      <w:r>
        <w:rPr>
          <w:rFonts w:hint="default"/>
          <w:lang w:val="en-US" w:eastAsia="zh-CN"/>
        </w:rPr>
        <w:t>保证存储数据可用性是数据中心存储的首要任务，本节从数据块和任务两方面讨论</w:t>
      </w:r>
      <w:r>
        <w:rPr>
          <w:rFonts w:hint="eastAsia"/>
          <w:lang w:val="en-US" w:eastAsia="zh-CN"/>
        </w:rPr>
        <w:t>HDFS</w:t>
      </w:r>
      <w:r>
        <w:rPr>
          <w:rFonts w:hint="default"/>
          <w:lang w:val="en-US" w:eastAsia="zh-CN"/>
        </w:rPr>
        <w:t>集群采用可变κ覆盖集算法后，休眠</w:t>
      </w:r>
      <w:r>
        <w:rPr>
          <w:rFonts w:hint="eastAsia"/>
          <w:lang w:val="en-US" w:eastAsia="zh-CN"/>
        </w:rPr>
        <w:t>DataNode</w:t>
      </w:r>
      <w:r>
        <w:rPr>
          <w:rFonts w:hint="default"/>
          <w:lang w:val="en-US" w:eastAsia="zh-CN"/>
        </w:rPr>
        <w:t>节点数目对于存储数据可用性的影响，并与机架感知存储策略和采用计算恒定覆盖率集合优化策略比较</w:t>
      </w:r>
      <w:r>
        <w:rPr>
          <w:rFonts w:hint="eastAsia"/>
          <w:lang w:val="en-US" w:eastAsia="zh-CN"/>
        </w:rPr>
        <w:t>。</w:t>
      </w:r>
    </w:p>
    <w:p>
      <w:pPr>
        <w:ind w:firstLine="420" w:firstLineChars="0"/>
        <w:rPr>
          <w:rFonts w:hint="eastAsia"/>
          <w:lang w:val="en-US" w:eastAsia="zh-CN"/>
        </w:rPr>
      </w:pPr>
      <w:r>
        <w:rPr>
          <w:rFonts w:hint="eastAsia"/>
          <w:lang w:val="en-US" w:eastAsia="zh-CN"/>
        </w:rPr>
        <w:t>最终获得的实验结果表明，随着存储节点的关闭，数据块的可用性也随之减少，而对Task任务能否完成的影响更重．不采用优化策略时，随机关闭集群中任意一个DataNode节点都有可能无法满足数据块的可用性需求，同时也必然破坏任务的完成率；当采用iPACS固定覆盖算法时，为了保证所有种类数据块都满足可用性要求且任务均能顺利完成，则需要选择最大覆盖率k＝３，此时可以关闭3个DataNode节点；而依循数据可用性需求的可变κ覆盖算法则可实现多达12个DataNode节点的关闭，同时仍然保证所有数据块可用和计算任务正常完成．</w:t>
      </w:r>
    </w:p>
    <w:p>
      <w:pPr>
        <w:pStyle w:val="4"/>
        <w:bidi w:val="0"/>
        <w:rPr>
          <w:rFonts w:hint="eastAsia"/>
          <w:lang w:val="en-US" w:eastAsia="zh-CN"/>
        </w:rPr>
      </w:pPr>
      <w:r>
        <w:rPr>
          <w:rFonts w:hint="eastAsia"/>
          <w:lang w:val="en-US" w:eastAsia="zh-CN"/>
        </w:rPr>
        <w:t>2.5.3 HDFS集群能耗分析</w:t>
      </w:r>
    </w:p>
    <w:p>
      <w:pPr>
        <w:ind w:firstLine="420" w:firstLineChars="0"/>
        <w:rPr>
          <w:rFonts w:hint="eastAsia"/>
          <w:lang w:val="en-US" w:eastAsia="zh-CN"/>
        </w:rPr>
      </w:pPr>
      <w:r>
        <w:rPr>
          <w:rFonts w:hint="default"/>
          <w:lang w:val="en-US" w:eastAsia="zh-CN"/>
        </w:rPr>
        <w:t>由</w:t>
      </w:r>
      <w:r>
        <w:rPr>
          <w:rFonts w:hint="eastAsia"/>
          <w:lang w:val="en-US" w:eastAsia="zh-CN"/>
        </w:rPr>
        <w:t>数据可用性</w:t>
      </w:r>
      <w:r>
        <w:rPr>
          <w:rFonts w:hint="default"/>
          <w:lang w:val="en-US" w:eastAsia="zh-CN"/>
        </w:rPr>
        <w:t>实验可知，在保证数据可用性需求条件下本文的可变κ覆盖最小集算法能够让集群中更多</w:t>
      </w:r>
      <w:r>
        <w:rPr>
          <w:rFonts w:hint="eastAsia"/>
          <w:lang w:val="en-US" w:eastAsia="zh-CN"/>
        </w:rPr>
        <w:t>DATa Node</w:t>
      </w:r>
      <w:r>
        <w:rPr>
          <w:rFonts w:hint="default"/>
          <w:lang w:val="en-US" w:eastAsia="zh-CN"/>
        </w:rPr>
        <w:t>节点休眠，休眠节点以低功耗运行能够大幅降低集群能耗</w:t>
      </w:r>
      <w:r>
        <w:rPr>
          <w:rFonts w:hint="eastAsia"/>
          <w:lang w:val="en-US" w:eastAsia="zh-CN"/>
        </w:rPr>
        <w:t>。</w:t>
      </w:r>
    </w:p>
    <w:p>
      <w:pPr>
        <w:ind w:firstLine="420" w:firstLineChars="0"/>
        <w:rPr>
          <w:rFonts w:hint="eastAsia"/>
          <w:lang w:val="en-US" w:eastAsia="zh-CN"/>
        </w:rPr>
      </w:pPr>
      <w:r>
        <w:rPr>
          <w:rFonts w:hint="eastAsia"/>
          <w:lang w:val="en-US" w:eastAsia="zh-CN"/>
        </w:rPr>
        <w:t>除此之外，通过实际运行Hadoop基准测试程序—WordCount来测试不同存储方法对数据中心计算节能效果。由实验获得的数据统计图可知，可变κ～覆盖算法进行配置后，数据中心存储能量损耗在３种网架结构中不同的负载的实验场景下始终是最小的．为测试数据中心面对更多样化的任务，论文选用TeraSort、Grep和WordCount三种任务运行，轻载情况下，可变k覆盖最小集覆盖优于CS-3重复覆盖算法的高效节能30.15%，比不优化的存储节能高达87.01%；重负载下，比CS-3重复覆盖算法具有更高的节能效率7.21%，比不优化储能节能高达18.05%，实际获得的效果总结如表三所示。</w:t>
      </w:r>
    </w:p>
    <w:p>
      <w:pPr>
        <w:ind w:firstLine="420" w:firstLineChars="0"/>
        <w:rPr>
          <w:rFonts w:hint="default"/>
          <w:lang w:val="en-US" w:eastAsia="zh-CN"/>
        </w:rPr>
      </w:pPr>
    </w:p>
    <w:p>
      <w:pPr>
        <w:pStyle w:val="12"/>
        <w:bidi w:val="0"/>
        <w:rPr>
          <w:rFonts w:hint="eastAsia"/>
          <w:lang w:val="en-US" w:eastAsia="zh-CN"/>
        </w:rPr>
      </w:pPr>
      <w:r>
        <w:rPr>
          <w:rFonts w:hint="eastAsia"/>
          <w:lang w:val="en-US" w:eastAsia="zh-CN"/>
        </w:rPr>
        <w:t>表三 集群节能效率</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810"/>
        <w:gridCol w:w="811"/>
        <w:gridCol w:w="787"/>
        <w:gridCol w:w="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Borders>
              <w:top w:val="single" w:color="auto" w:sz="12" w:space="0"/>
              <w:left w:val="nil"/>
              <w:bottom w:val="single" w:color="auto" w:sz="6" w:space="0"/>
              <w:right w:val="single" w:color="auto" w:sz="6" w:space="0"/>
            </w:tcBorders>
            <w:vAlign w:val="top"/>
          </w:tcPr>
          <w:p>
            <w:pPr>
              <w:pStyle w:val="13"/>
              <w:bidi w:val="0"/>
              <w:rPr>
                <w:rFonts w:hint="default"/>
                <w:lang w:val="en-US" w:eastAsia="zh-CN"/>
              </w:rPr>
            </w:pPr>
          </w:p>
        </w:tc>
        <w:tc>
          <w:tcPr>
            <w:tcW w:w="1621" w:type="dxa"/>
            <w:gridSpan w:val="2"/>
            <w:tcBorders>
              <w:top w:val="single" w:color="auto" w:sz="12" w:space="0"/>
              <w:left w:val="single" w:color="auto" w:sz="6" w:space="0"/>
              <w:bottom w:val="single" w:color="auto" w:sz="6" w:space="0"/>
              <w:right w:val="single" w:color="auto" w:sz="6" w:space="0"/>
            </w:tcBorders>
            <w:vAlign w:val="top"/>
          </w:tcPr>
          <w:p>
            <w:pPr>
              <w:pStyle w:val="13"/>
              <w:bidi w:val="0"/>
              <w:rPr>
                <w:rFonts w:hint="default"/>
                <w:lang w:val="en-US" w:eastAsia="zh-CN"/>
              </w:rPr>
            </w:pPr>
            <w:r>
              <w:rPr>
                <w:rFonts w:hint="eastAsia"/>
                <w:lang w:val="en-US" w:eastAsia="zh-CN"/>
              </w:rPr>
              <w:t>多任务轻载荷</w:t>
            </w:r>
          </w:p>
        </w:tc>
        <w:tc>
          <w:tcPr>
            <w:tcW w:w="1599" w:type="dxa"/>
            <w:gridSpan w:val="2"/>
            <w:tcBorders>
              <w:top w:val="single" w:color="auto" w:sz="12" w:space="0"/>
              <w:left w:val="single" w:color="auto" w:sz="6" w:space="0"/>
              <w:bottom w:val="single" w:color="auto" w:sz="6" w:space="0"/>
              <w:right w:val="nil"/>
            </w:tcBorders>
            <w:vAlign w:val="top"/>
          </w:tcPr>
          <w:p>
            <w:pPr>
              <w:pStyle w:val="13"/>
              <w:bidi w:val="0"/>
              <w:rPr>
                <w:rFonts w:hint="default"/>
                <w:lang w:val="en-US" w:eastAsia="zh-CN"/>
              </w:rPr>
            </w:pPr>
            <w:r>
              <w:rPr>
                <w:rFonts w:hint="eastAsia"/>
                <w:lang w:val="en-US" w:eastAsia="zh-CN"/>
              </w:rPr>
              <w:t>多任务重载荷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Borders>
              <w:top w:val="single" w:color="auto" w:sz="6" w:space="0"/>
              <w:left w:val="nil"/>
              <w:bottom w:val="nil"/>
              <w:right w:val="single" w:color="auto" w:sz="6" w:space="0"/>
            </w:tcBorders>
            <w:vAlign w:val="top"/>
          </w:tcPr>
          <w:p>
            <w:pPr>
              <w:pStyle w:val="13"/>
              <w:bidi w:val="0"/>
              <w:rPr>
                <w:rFonts w:hint="default"/>
                <w:lang w:val="en-US" w:eastAsia="zh-CN"/>
              </w:rPr>
            </w:pPr>
            <w:r>
              <w:rPr>
                <w:rFonts w:hint="eastAsia"/>
                <w:lang w:val="en-US" w:eastAsia="zh-CN"/>
              </w:rPr>
              <w:t>Fat_Tree</w:t>
            </w:r>
          </w:p>
        </w:tc>
        <w:tc>
          <w:tcPr>
            <w:tcW w:w="810" w:type="dxa"/>
            <w:tcBorders>
              <w:top w:val="single" w:color="auto" w:sz="6" w:space="0"/>
              <w:left w:val="single" w:color="auto" w:sz="6" w:space="0"/>
              <w:bottom w:val="nil"/>
              <w:right w:val="nil"/>
            </w:tcBorders>
            <w:vAlign w:val="top"/>
          </w:tcPr>
          <w:p>
            <w:pPr>
              <w:pStyle w:val="13"/>
              <w:bidi w:val="0"/>
              <w:rPr>
                <w:rFonts w:hint="default"/>
                <w:lang w:val="en-US" w:eastAsia="zh-CN"/>
              </w:rPr>
            </w:pPr>
            <w:r>
              <w:rPr>
                <w:rFonts w:hint="eastAsia"/>
                <w:lang w:val="en-US" w:eastAsia="zh-CN"/>
              </w:rPr>
              <w:t>30.15%</w:t>
            </w:r>
          </w:p>
        </w:tc>
        <w:tc>
          <w:tcPr>
            <w:tcW w:w="811" w:type="dxa"/>
            <w:tcBorders>
              <w:top w:val="single" w:color="auto" w:sz="6" w:space="0"/>
              <w:left w:val="nil"/>
              <w:bottom w:val="nil"/>
              <w:right w:val="single" w:color="auto" w:sz="6" w:space="0"/>
            </w:tcBorders>
            <w:vAlign w:val="top"/>
          </w:tcPr>
          <w:p>
            <w:pPr>
              <w:pStyle w:val="13"/>
              <w:bidi w:val="0"/>
              <w:rPr>
                <w:rFonts w:hint="default"/>
                <w:lang w:val="en-US" w:eastAsia="zh-CN"/>
              </w:rPr>
            </w:pPr>
            <w:r>
              <w:rPr>
                <w:rFonts w:hint="eastAsia"/>
                <w:lang w:val="en-US" w:eastAsia="zh-CN"/>
              </w:rPr>
              <w:t>79.01%</w:t>
            </w:r>
          </w:p>
        </w:tc>
        <w:tc>
          <w:tcPr>
            <w:tcW w:w="787" w:type="dxa"/>
            <w:tcBorders>
              <w:top w:val="single" w:color="auto" w:sz="6" w:space="0"/>
              <w:left w:val="single" w:color="auto" w:sz="6" w:space="0"/>
              <w:bottom w:val="nil"/>
              <w:right w:val="nil"/>
            </w:tcBorders>
            <w:vAlign w:val="top"/>
          </w:tcPr>
          <w:p>
            <w:pPr>
              <w:pStyle w:val="13"/>
              <w:bidi w:val="0"/>
              <w:rPr>
                <w:rFonts w:hint="default"/>
                <w:lang w:val="en-US" w:eastAsia="zh-CN"/>
              </w:rPr>
            </w:pPr>
            <w:r>
              <w:rPr>
                <w:rFonts w:hint="eastAsia"/>
                <w:lang w:val="en-US" w:eastAsia="zh-CN"/>
              </w:rPr>
              <w:t>5.36%</w:t>
            </w:r>
          </w:p>
        </w:tc>
        <w:tc>
          <w:tcPr>
            <w:tcW w:w="812" w:type="dxa"/>
            <w:tcBorders>
              <w:top w:val="single" w:color="auto" w:sz="6" w:space="0"/>
              <w:left w:val="nil"/>
              <w:bottom w:val="nil"/>
              <w:right w:val="nil"/>
            </w:tcBorders>
            <w:vAlign w:val="top"/>
          </w:tcPr>
          <w:p>
            <w:pPr>
              <w:pStyle w:val="13"/>
              <w:bidi w:val="0"/>
              <w:rPr>
                <w:rFonts w:hint="default"/>
                <w:lang w:val="en-US" w:eastAsia="zh-CN"/>
              </w:rPr>
            </w:pPr>
            <w:r>
              <w:rPr>
                <w:rFonts w:hint="eastAsia"/>
                <w:lang w:val="en-US" w:eastAsia="zh-CN"/>
              </w:rPr>
              <w:t>12.83%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Borders>
              <w:top w:val="nil"/>
              <w:left w:val="nil"/>
              <w:bottom w:val="nil"/>
              <w:right w:val="single" w:color="auto" w:sz="6" w:space="0"/>
            </w:tcBorders>
            <w:vAlign w:val="top"/>
          </w:tcPr>
          <w:p>
            <w:pPr>
              <w:pStyle w:val="13"/>
              <w:bidi w:val="0"/>
              <w:rPr>
                <w:rFonts w:hint="default"/>
                <w:lang w:val="en-US" w:eastAsia="zh-CN"/>
              </w:rPr>
            </w:pPr>
            <w:r>
              <w:rPr>
                <w:rFonts w:hint="eastAsia"/>
                <w:lang w:val="en-US" w:eastAsia="zh-CN"/>
              </w:rPr>
              <w:t>BCube2</w:t>
            </w:r>
          </w:p>
        </w:tc>
        <w:tc>
          <w:tcPr>
            <w:tcW w:w="810" w:type="dxa"/>
            <w:tcBorders>
              <w:top w:val="nil"/>
              <w:left w:val="single" w:color="auto" w:sz="6" w:space="0"/>
              <w:bottom w:val="nil"/>
              <w:right w:val="nil"/>
            </w:tcBorders>
            <w:vAlign w:val="top"/>
          </w:tcPr>
          <w:p>
            <w:pPr>
              <w:pStyle w:val="13"/>
              <w:bidi w:val="0"/>
              <w:rPr>
                <w:rFonts w:hint="default"/>
                <w:lang w:val="en-US" w:eastAsia="zh-CN"/>
              </w:rPr>
            </w:pPr>
            <w:r>
              <w:rPr>
                <w:rFonts w:hint="eastAsia"/>
                <w:lang w:val="en-US" w:eastAsia="zh-CN"/>
              </w:rPr>
              <w:t>17.79%</w:t>
            </w:r>
          </w:p>
        </w:tc>
        <w:tc>
          <w:tcPr>
            <w:tcW w:w="811" w:type="dxa"/>
            <w:tcBorders>
              <w:top w:val="nil"/>
              <w:left w:val="nil"/>
              <w:bottom w:val="nil"/>
              <w:right w:val="single" w:color="auto" w:sz="6" w:space="0"/>
            </w:tcBorders>
            <w:vAlign w:val="top"/>
          </w:tcPr>
          <w:p>
            <w:pPr>
              <w:pStyle w:val="13"/>
              <w:bidi w:val="0"/>
              <w:rPr>
                <w:rFonts w:hint="default"/>
                <w:lang w:val="en-US" w:eastAsia="zh-CN"/>
              </w:rPr>
            </w:pPr>
            <w:r>
              <w:rPr>
                <w:rFonts w:hint="eastAsia"/>
                <w:lang w:val="en-US" w:eastAsia="zh-CN"/>
              </w:rPr>
              <w:t>83.01%</w:t>
            </w:r>
          </w:p>
        </w:tc>
        <w:tc>
          <w:tcPr>
            <w:tcW w:w="787" w:type="dxa"/>
            <w:tcBorders>
              <w:top w:val="nil"/>
              <w:left w:val="single" w:color="auto" w:sz="6" w:space="0"/>
              <w:bottom w:val="nil"/>
              <w:right w:val="nil"/>
            </w:tcBorders>
            <w:vAlign w:val="top"/>
          </w:tcPr>
          <w:p>
            <w:pPr>
              <w:pStyle w:val="13"/>
              <w:bidi w:val="0"/>
              <w:rPr>
                <w:rFonts w:hint="default"/>
                <w:lang w:val="en-US" w:eastAsia="zh-CN"/>
              </w:rPr>
            </w:pPr>
            <w:r>
              <w:rPr>
                <w:rFonts w:hint="eastAsia"/>
                <w:lang w:val="en-US" w:eastAsia="zh-CN"/>
              </w:rPr>
              <w:t>4.47%</w:t>
            </w:r>
          </w:p>
        </w:tc>
        <w:tc>
          <w:tcPr>
            <w:tcW w:w="812" w:type="dxa"/>
            <w:tcBorders>
              <w:top w:val="nil"/>
              <w:left w:val="nil"/>
              <w:bottom w:val="nil"/>
              <w:right w:val="nil"/>
            </w:tcBorders>
            <w:vAlign w:val="top"/>
          </w:tcPr>
          <w:p>
            <w:pPr>
              <w:pStyle w:val="13"/>
              <w:bidi w:val="0"/>
              <w:rPr>
                <w:rFonts w:hint="default"/>
                <w:lang w:val="en-US" w:eastAsia="zh-CN"/>
              </w:rPr>
            </w:pPr>
            <w:r>
              <w:rPr>
                <w:rFonts w:hint="eastAsia"/>
                <w:lang w:val="en-US" w:eastAsia="zh-CN"/>
              </w:rPr>
              <w:t>14.22%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Borders>
              <w:top w:val="nil"/>
              <w:left w:val="nil"/>
              <w:bottom w:val="single" w:color="auto" w:sz="12" w:space="0"/>
              <w:right w:val="single" w:color="auto" w:sz="6" w:space="0"/>
            </w:tcBorders>
            <w:vAlign w:val="top"/>
          </w:tcPr>
          <w:p>
            <w:pPr>
              <w:pStyle w:val="13"/>
              <w:bidi w:val="0"/>
              <w:rPr>
                <w:rFonts w:hint="default"/>
                <w:lang w:val="en-US" w:eastAsia="zh-CN"/>
              </w:rPr>
            </w:pPr>
            <w:r>
              <w:rPr>
                <w:rFonts w:hint="eastAsia"/>
                <w:lang w:val="en-US" w:eastAsia="zh-CN"/>
              </w:rPr>
              <w:t>DCell2</w:t>
            </w:r>
          </w:p>
        </w:tc>
        <w:tc>
          <w:tcPr>
            <w:tcW w:w="810" w:type="dxa"/>
            <w:tcBorders>
              <w:top w:val="nil"/>
              <w:left w:val="single" w:color="auto" w:sz="6" w:space="0"/>
              <w:bottom w:val="single" w:color="auto" w:sz="12" w:space="0"/>
              <w:right w:val="nil"/>
            </w:tcBorders>
            <w:vAlign w:val="top"/>
          </w:tcPr>
          <w:p>
            <w:pPr>
              <w:pStyle w:val="13"/>
              <w:bidi w:val="0"/>
              <w:rPr>
                <w:rFonts w:hint="default"/>
                <w:lang w:val="en-US" w:eastAsia="zh-CN"/>
              </w:rPr>
            </w:pPr>
            <w:r>
              <w:rPr>
                <w:rFonts w:hint="eastAsia"/>
                <w:lang w:val="en-US" w:eastAsia="zh-CN"/>
              </w:rPr>
              <w:t>14.53%</w:t>
            </w:r>
          </w:p>
        </w:tc>
        <w:tc>
          <w:tcPr>
            <w:tcW w:w="811" w:type="dxa"/>
            <w:tcBorders>
              <w:top w:val="nil"/>
              <w:left w:val="nil"/>
              <w:bottom w:val="single" w:color="auto" w:sz="12" w:space="0"/>
              <w:right w:val="single" w:color="auto" w:sz="6" w:space="0"/>
            </w:tcBorders>
            <w:vAlign w:val="top"/>
          </w:tcPr>
          <w:p>
            <w:pPr>
              <w:pStyle w:val="13"/>
              <w:bidi w:val="0"/>
              <w:rPr>
                <w:rFonts w:hint="default"/>
                <w:lang w:val="en-US" w:eastAsia="zh-CN"/>
              </w:rPr>
            </w:pPr>
            <w:r>
              <w:rPr>
                <w:rFonts w:hint="eastAsia"/>
                <w:lang w:val="en-US" w:eastAsia="zh-CN"/>
              </w:rPr>
              <w:t>87.01%</w:t>
            </w:r>
          </w:p>
        </w:tc>
        <w:tc>
          <w:tcPr>
            <w:tcW w:w="787" w:type="dxa"/>
            <w:tcBorders>
              <w:top w:val="nil"/>
              <w:left w:val="single" w:color="auto" w:sz="6" w:space="0"/>
              <w:bottom w:val="single" w:color="auto" w:sz="12" w:space="0"/>
              <w:right w:val="nil"/>
            </w:tcBorders>
            <w:vAlign w:val="top"/>
          </w:tcPr>
          <w:p>
            <w:pPr>
              <w:pStyle w:val="13"/>
              <w:bidi w:val="0"/>
              <w:rPr>
                <w:rFonts w:hint="default"/>
                <w:lang w:val="en-US" w:eastAsia="zh-CN"/>
              </w:rPr>
            </w:pPr>
            <w:r>
              <w:rPr>
                <w:rFonts w:hint="eastAsia"/>
                <w:lang w:val="en-US" w:eastAsia="zh-CN"/>
              </w:rPr>
              <w:t>7.21%</w:t>
            </w:r>
          </w:p>
        </w:tc>
        <w:tc>
          <w:tcPr>
            <w:tcW w:w="812" w:type="dxa"/>
            <w:tcBorders>
              <w:top w:val="nil"/>
              <w:left w:val="nil"/>
              <w:bottom w:val="single" w:color="auto" w:sz="12" w:space="0"/>
              <w:right w:val="nil"/>
            </w:tcBorders>
            <w:vAlign w:val="top"/>
          </w:tcPr>
          <w:p>
            <w:pPr>
              <w:pStyle w:val="13"/>
              <w:bidi w:val="0"/>
              <w:rPr>
                <w:rFonts w:hint="default"/>
                <w:lang w:val="en-US" w:eastAsia="zh-CN"/>
              </w:rPr>
            </w:pPr>
            <w:r>
              <w:rPr>
                <w:rFonts w:hint="eastAsia"/>
                <w:lang w:val="en-US" w:eastAsia="zh-CN"/>
              </w:rPr>
              <w:t>18.05%</w:t>
            </w:r>
          </w:p>
        </w:tc>
      </w:tr>
    </w:tbl>
    <w:p>
      <w:pPr>
        <w:pStyle w:val="3"/>
        <w:bidi w:val="0"/>
        <w:rPr>
          <w:rFonts w:hint="eastAsia"/>
          <w:lang w:val="en-US" w:eastAsia="zh-CN"/>
        </w:rPr>
      </w:pPr>
      <w:r>
        <w:rPr>
          <w:rFonts w:hint="eastAsia"/>
          <w:lang w:val="en-US" w:eastAsia="zh-CN"/>
        </w:rPr>
        <w:t>2.6小结</w:t>
      </w:r>
    </w:p>
    <w:p>
      <w:pPr>
        <w:ind w:firstLine="420" w:firstLineChars="0"/>
        <w:rPr>
          <w:rFonts w:hint="default"/>
          <w:lang w:val="en-US" w:eastAsia="zh-CN"/>
        </w:rPr>
      </w:pPr>
      <w:r>
        <w:rPr>
          <w:rFonts w:hint="eastAsia"/>
          <w:lang w:val="en-US" w:eastAsia="zh-CN"/>
        </w:rPr>
        <w:t>文献【1】在保证数据库可用性的前提下，提出了灵活多变的数据块副本存储策略，并最终通过数学建模将解决问题的过程表示为求解可变k覆盖最小集问题。利用贪心萤火虫算法寻找问题的最优解，并发现了贪心算法所具有的局部稳定性的缺点，然后进行改正，提出了变异策略，提高获得最优解的概率。最后通过实验来检测该策略的可用性以及实际效果，并对此分析，发现该策略能够在保证数据可用性的前提下，休眠更多的DataNode节点，从而实现数据中心的能耗优化。</w:t>
      </w:r>
    </w:p>
    <w:p>
      <w:pPr>
        <w:pStyle w:val="2"/>
        <w:numPr>
          <w:ilvl w:val="0"/>
          <w:numId w:val="2"/>
        </w:numPr>
        <w:bidi w:val="0"/>
        <w:rPr>
          <w:rFonts w:hint="eastAsia"/>
          <w:lang w:val="en-US" w:eastAsia="zh-CN"/>
        </w:rPr>
      </w:pPr>
      <w:r>
        <w:rPr>
          <w:rFonts w:hint="eastAsia"/>
          <w:lang w:val="en-US" w:eastAsia="zh-CN"/>
        </w:rPr>
        <w:t>混合供电数据中心能耗优化</w:t>
      </w:r>
    </w:p>
    <w:p>
      <w:pPr>
        <w:pStyle w:val="3"/>
        <w:bidi w:val="0"/>
        <w:rPr>
          <w:rFonts w:hint="eastAsia"/>
          <w:lang w:val="en-US" w:eastAsia="zh-CN"/>
        </w:rPr>
      </w:pPr>
      <w:r>
        <w:rPr>
          <w:rFonts w:hint="eastAsia"/>
          <w:lang w:val="en-US" w:eastAsia="zh-CN"/>
        </w:rPr>
        <w:t>3.1优化思路</w:t>
      </w:r>
    </w:p>
    <w:p>
      <w:pPr>
        <w:ind w:firstLine="420" w:firstLineChars="0"/>
        <w:rPr>
          <w:rFonts w:hint="default"/>
          <w:lang w:val="en-US" w:eastAsia="zh-CN"/>
        </w:rPr>
      </w:pPr>
      <w:r>
        <w:rPr>
          <w:rFonts w:hint="default"/>
          <w:lang w:val="en-US" w:eastAsia="zh-CN"/>
        </w:rPr>
        <w:t>高能耗是数据的一大挑战中心。制造一个系统以更少的功耗完成更多的工作，也就是说，提高“性能瓦特”，是当前能量优化的主要目标研究。不同传统数据中心的能耗优化和性能优化，可再生能源混合供电数据中心能耗优化研究需要区分电源，考虑产生可再生电能以及对环境的影响等，从另一个新的数据中心角度进行能耗优化研究，即“优化可再生能源利用数据中心，降低</w:t>
      </w:r>
      <w:r>
        <w:rPr>
          <w:rFonts w:hint="eastAsia"/>
          <w:lang w:val="en-US" w:eastAsia="zh-CN"/>
        </w:rPr>
        <w:t>褐色</w:t>
      </w:r>
      <w:r>
        <w:rPr>
          <w:rFonts w:hint="default"/>
          <w:lang w:val="en-US" w:eastAsia="zh-CN"/>
        </w:rPr>
        <w:t>用电量”。</w:t>
      </w:r>
    </w:p>
    <w:p>
      <w:pPr>
        <w:ind w:firstLine="420" w:firstLineChars="0"/>
        <w:rPr>
          <w:rFonts w:hint="default"/>
          <w:lang w:val="en-US" w:eastAsia="zh-CN"/>
        </w:rPr>
      </w:pPr>
      <w:r>
        <w:rPr>
          <w:rFonts w:hint="default"/>
          <w:lang w:val="en-US" w:eastAsia="zh-CN"/>
        </w:rPr>
        <w:t>可再生能源发电往往是间歇性的、不稳定的和动态的。</w:t>
      </w:r>
      <w:r>
        <w:rPr>
          <w:rFonts w:hint="eastAsia"/>
          <w:lang w:val="en-US" w:eastAsia="zh-CN"/>
        </w:rPr>
        <w:t>比如</w:t>
      </w:r>
      <w:r>
        <w:rPr>
          <w:rFonts w:hint="default"/>
          <w:lang w:val="en-US" w:eastAsia="zh-CN"/>
        </w:rPr>
        <w:t>风力发电受风速影响，太阳能受温度和光照影响，很难预测。绿色电能不能独立供电，有时需要</w:t>
      </w:r>
      <w:r>
        <w:rPr>
          <w:rFonts w:hint="eastAsia"/>
          <w:lang w:val="en-US" w:eastAsia="zh-CN"/>
        </w:rPr>
        <w:t>褐色</w:t>
      </w:r>
      <w:r>
        <w:rPr>
          <w:rFonts w:hint="default"/>
          <w:lang w:val="en-US" w:eastAsia="zh-CN"/>
        </w:rPr>
        <w:t>电能补充，有时候又会浪费一部分绿色电能。以太阳能为例</w:t>
      </w:r>
      <w:r>
        <w:rPr>
          <w:rFonts w:hint="eastAsia"/>
          <w:lang w:val="en-US" w:eastAsia="zh-CN"/>
        </w:rPr>
        <w:t>，</w:t>
      </w:r>
      <w:r>
        <w:rPr>
          <w:rFonts w:hint="default"/>
          <w:lang w:val="en-US" w:eastAsia="zh-CN"/>
        </w:rPr>
        <w:t>如果太阳能在某个时候产生的电能超过数据中心的能源需求，部分绿色电力将浪费了。在某</w:t>
      </w:r>
      <w:r>
        <w:rPr>
          <w:rFonts w:hint="eastAsia"/>
          <w:lang w:val="en-US" w:eastAsia="zh-CN"/>
        </w:rPr>
        <w:t>时刻</w:t>
      </w:r>
      <w:r>
        <w:rPr>
          <w:rFonts w:hint="default"/>
          <w:lang w:val="en-US" w:eastAsia="zh-CN"/>
        </w:rPr>
        <w:t>，太阳能发电将产生比数据中心所需更少的能量，因此需要</w:t>
      </w:r>
      <w:r>
        <w:rPr>
          <w:rFonts w:hint="eastAsia"/>
          <w:lang w:val="en-US" w:eastAsia="zh-CN"/>
        </w:rPr>
        <w:t>褐色电能</w:t>
      </w:r>
      <w:r>
        <w:rPr>
          <w:rFonts w:hint="default"/>
          <w:lang w:val="en-US" w:eastAsia="zh-CN"/>
        </w:rPr>
        <w:t>补充动力。理想情况下当然</w:t>
      </w:r>
      <w:r>
        <w:rPr>
          <w:rFonts w:hint="eastAsia"/>
          <w:lang w:val="en-US" w:eastAsia="zh-CN"/>
        </w:rPr>
        <w:t>是</w:t>
      </w:r>
      <w:r>
        <w:rPr>
          <w:rFonts w:hint="default"/>
          <w:lang w:val="en-US" w:eastAsia="zh-CN"/>
        </w:rPr>
        <w:t>绿色能源将得到充分利用，而不是补充</w:t>
      </w:r>
      <w:r>
        <w:rPr>
          <w:rFonts w:hint="eastAsia"/>
          <w:lang w:val="en-US" w:eastAsia="zh-CN"/>
        </w:rPr>
        <w:t>褐色电能</w:t>
      </w:r>
      <w:r>
        <w:rPr>
          <w:rFonts w:hint="default"/>
          <w:lang w:val="en-US" w:eastAsia="zh-CN"/>
        </w:rPr>
        <w:t>电源。</w:t>
      </w:r>
    </w:p>
    <w:p>
      <w:pPr>
        <w:ind w:firstLine="420" w:firstLineChars="0"/>
        <w:rPr>
          <w:rFonts w:hint="eastAsia"/>
          <w:lang w:val="en-US" w:eastAsia="zh-CN"/>
        </w:rPr>
      </w:pPr>
      <w:r>
        <w:rPr>
          <w:rFonts w:hint="eastAsia"/>
          <w:lang w:val="en-US" w:eastAsia="zh-CN"/>
        </w:rPr>
        <w:t>研究表明</w:t>
      </w:r>
      <w:r>
        <w:rPr>
          <w:rFonts w:hint="default"/>
          <w:lang w:val="en-US" w:eastAsia="zh-CN"/>
        </w:rPr>
        <w:t>，在数据中心混合供电时，计算设备的“用电-时间”曲线不一定与可再生能源“发电-时间”曲线拟合，因此存在两部分能源浪费，无法充分利用绿色能源，需要额外添加</w:t>
      </w:r>
      <w:r>
        <w:rPr>
          <w:rFonts w:hint="eastAsia"/>
          <w:lang w:val="en-US" w:eastAsia="zh-CN"/>
        </w:rPr>
        <w:t>褐色</w:t>
      </w:r>
      <w:r>
        <w:rPr>
          <w:rFonts w:hint="default"/>
          <w:lang w:val="en-US" w:eastAsia="zh-CN"/>
        </w:rPr>
        <w:t>电</w:t>
      </w:r>
      <w:r>
        <w:rPr>
          <w:rFonts w:hint="eastAsia"/>
          <w:lang w:val="en-US" w:eastAsia="zh-CN"/>
        </w:rPr>
        <w:t>能</w:t>
      </w:r>
      <w:r>
        <w:rPr>
          <w:rFonts w:hint="default"/>
          <w:lang w:val="en-US" w:eastAsia="zh-CN"/>
        </w:rPr>
        <w:t>。</w:t>
      </w:r>
      <w:r>
        <w:rPr>
          <w:rFonts w:hint="eastAsia"/>
          <w:lang w:val="en-US" w:eastAsia="zh-CN"/>
        </w:rPr>
        <w:t>由于</w:t>
      </w:r>
      <w:r>
        <w:rPr>
          <w:rFonts w:hint="default"/>
          <w:lang w:val="en-US" w:eastAsia="zh-CN"/>
        </w:rPr>
        <w:t>可再生能源的发电特性往往难以控制，但可以通过调整数据中心的功耗特性来降低能耗浪费。</w:t>
      </w:r>
      <w:r>
        <w:rPr>
          <w:rFonts w:hint="eastAsia"/>
          <w:lang w:val="en-US" w:eastAsia="zh-CN"/>
        </w:rPr>
        <w:t>直观上</w:t>
      </w:r>
      <w:r>
        <w:rPr>
          <w:rFonts w:hint="default"/>
          <w:lang w:val="en-US" w:eastAsia="zh-CN"/>
        </w:rPr>
        <w:t>, 现有的研究采用硬件和软件相结合的方法，通过调整“用电-时间”曲线，减少重叠面积，节约能源，充分利用可再生能源</w:t>
      </w:r>
      <w:r>
        <w:rPr>
          <w:rFonts w:hint="eastAsia"/>
          <w:lang w:val="en-US" w:eastAsia="zh-CN"/>
        </w:rPr>
        <w:t>。</w:t>
      </w:r>
    </w:p>
    <w:p>
      <w:pPr>
        <w:ind w:firstLine="420" w:firstLineChars="0"/>
        <w:rPr>
          <w:rFonts w:hint="default"/>
          <w:lang w:val="en-US" w:eastAsia="zh-CN"/>
        </w:rPr>
      </w:pPr>
      <w:r>
        <w:rPr>
          <w:rFonts w:hint="eastAsia"/>
          <w:lang w:val="en-US" w:eastAsia="zh-CN"/>
        </w:rPr>
        <w:t>为了实现产电曲线和耗电曲线的相匹配，一般采用两种方法，第一种是功率控制法，即通过调整数据中心中的计算机工作功率来最大化能源利用率，该方法位于数据中心的资源层，属于硬件优化方法；第二种是负载均衡，也即通过软件方法改变计算机的工作负载，进而改变能耗以适应能源特征，本文将在后面介绍第二种方法中的两种具体实现途径。</w:t>
      </w:r>
    </w:p>
    <w:p>
      <w:pPr>
        <w:pStyle w:val="3"/>
        <w:bidi w:val="0"/>
        <w:rPr>
          <w:rFonts w:hint="eastAsia"/>
          <w:lang w:val="en-US" w:eastAsia="zh-CN"/>
        </w:rPr>
      </w:pPr>
      <w:r>
        <w:rPr>
          <w:rFonts w:hint="eastAsia"/>
          <w:lang w:val="en-US" w:eastAsia="zh-CN"/>
        </w:rPr>
        <w:t>3.2产电和耗电模型</w:t>
      </w:r>
    </w:p>
    <w:p>
      <w:pPr>
        <w:ind w:firstLine="420" w:firstLineChars="0"/>
        <w:rPr>
          <w:rFonts w:hint="eastAsia"/>
          <w:lang w:val="en-US" w:eastAsia="zh-CN"/>
        </w:rPr>
      </w:pPr>
      <w:r>
        <w:rPr>
          <w:rFonts w:hint="eastAsia"/>
          <w:lang w:val="en-US" w:eastAsia="zh-CN"/>
        </w:rPr>
        <w:t>文献【2】对可再生能源中的太阳能和风能进行了建模，通过研究太阳能和风能的间歇性和周期性规律，对太阳能和风能的产能进行了数学建模，获得了大致估算产能的模型公式：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而关于数据中心的耗电模型，一般是从以下几个角度进行研究：</w:t>
      </w:r>
    </w:p>
    <w:p>
      <w:pPr>
        <w:numPr>
          <w:ilvl w:val="0"/>
          <w:numId w:val="3"/>
        </w:numPr>
        <w:ind w:firstLine="420" w:firstLineChars="0"/>
        <w:rPr>
          <w:rFonts w:hint="eastAsia"/>
          <w:lang w:val="en-US" w:eastAsia="zh-CN"/>
        </w:rPr>
      </w:pPr>
      <w:r>
        <w:rPr>
          <w:rFonts w:hint="eastAsia"/>
          <w:lang w:val="en-US" w:eastAsia="zh-CN"/>
        </w:rPr>
        <w:t>计算机、网络设备和制冷设备的数据中心整体能耗</w:t>
      </w:r>
    </w:p>
    <w:p>
      <w:pPr>
        <w:numPr>
          <w:ilvl w:val="0"/>
          <w:numId w:val="3"/>
        </w:numPr>
        <w:ind w:firstLine="420" w:firstLineChars="0"/>
        <w:rPr>
          <w:rFonts w:hint="eastAsia"/>
          <w:lang w:val="en-US" w:eastAsia="zh-CN"/>
        </w:rPr>
      </w:pPr>
      <w:r>
        <w:rPr>
          <w:rFonts w:hint="eastAsia"/>
          <w:lang w:val="en-US" w:eastAsia="zh-CN"/>
        </w:rPr>
        <w:t>计算机、网络设备和制冷设备的数据中心整体能耗</w:t>
      </w:r>
    </w:p>
    <w:p>
      <w:pPr>
        <w:numPr>
          <w:ilvl w:val="0"/>
          <w:numId w:val="3"/>
        </w:numPr>
        <w:ind w:firstLine="420" w:firstLineChars="0"/>
        <w:rPr>
          <w:rFonts w:hint="eastAsia"/>
          <w:lang w:val="en-US" w:eastAsia="zh-CN"/>
        </w:rPr>
      </w:pPr>
      <w:r>
        <w:rPr>
          <w:rFonts w:hint="eastAsia"/>
          <w:lang w:val="en-US" w:eastAsia="zh-CN"/>
        </w:rPr>
        <w:t>考虑虚拟机的能耗</w:t>
      </w:r>
    </w:p>
    <w:p>
      <w:pPr>
        <w:numPr>
          <w:ilvl w:val="0"/>
          <w:numId w:val="3"/>
        </w:numPr>
        <w:ind w:firstLine="420" w:firstLineChars="0"/>
        <w:rPr>
          <w:rFonts w:hint="eastAsia"/>
          <w:lang w:val="en-US" w:eastAsia="zh-CN"/>
        </w:rPr>
      </w:pPr>
      <w:r>
        <w:rPr>
          <w:rFonts w:hint="eastAsia"/>
          <w:lang w:val="en-US" w:eastAsia="zh-CN"/>
        </w:rPr>
        <w:t>每个用户请求的能耗</w:t>
      </w:r>
    </w:p>
    <w:p>
      <w:pPr>
        <w:numPr>
          <w:ilvl w:val="0"/>
          <w:numId w:val="3"/>
        </w:numPr>
        <w:ind w:firstLine="420" w:firstLineChars="0"/>
        <w:rPr>
          <w:rFonts w:hint="eastAsia"/>
          <w:lang w:val="en-US" w:eastAsia="zh-CN"/>
        </w:rPr>
      </w:pPr>
      <w:r>
        <w:rPr>
          <w:rFonts w:hint="eastAsia"/>
          <w:lang w:val="en-US" w:eastAsia="zh-CN"/>
        </w:rPr>
        <w:t>每个用户请求的能耗</w:t>
      </w:r>
    </w:p>
    <w:p>
      <w:pPr>
        <w:numPr>
          <w:ilvl w:val="0"/>
          <w:numId w:val="0"/>
        </w:numPr>
        <w:ind w:firstLine="420" w:firstLineChars="0"/>
        <w:rPr>
          <w:rFonts w:hint="eastAsia"/>
          <w:lang w:val="en-US" w:eastAsia="zh-CN"/>
        </w:rPr>
      </w:pPr>
      <w:r>
        <w:rPr>
          <w:rFonts w:hint="eastAsia"/>
          <w:lang w:val="en-US" w:eastAsia="zh-CN"/>
        </w:rPr>
        <w:t>具体的数学建模根据研究人员研究的类型而定。</w:t>
      </w:r>
    </w:p>
    <w:p>
      <w:pPr>
        <w:pStyle w:val="3"/>
        <w:bidi w:val="0"/>
        <w:rPr>
          <w:rFonts w:hint="default"/>
          <w:lang w:val="en-US" w:eastAsia="zh-CN"/>
        </w:rPr>
      </w:pPr>
      <w:r>
        <w:rPr>
          <w:rFonts w:hint="eastAsia"/>
          <w:lang w:val="en-US" w:eastAsia="zh-CN"/>
        </w:rPr>
        <w:t>3.3 负载均衡</w:t>
      </w:r>
    </w:p>
    <w:p>
      <w:pPr>
        <w:ind w:firstLine="420" w:firstLineChars="0"/>
        <w:rPr>
          <w:rFonts w:hint="default"/>
          <w:lang w:val="en-US" w:eastAsia="zh-CN"/>
        </w:rPr>
      </w:pPr>
      <w:r>
        <w:rPr>
          <w:rFonts w:hint="default"/>
          <w:lang w:val="en-US" w:eastAsia="zh-CN"/>
        </w:rPr>
        <w:t>在计算机科学中，</w:t>
      </w:r>
      <w:r>
        <w:rPr>
          <w:rFonts w:hint="eastAsia"/>
          <w:lang w:val="en-US" w:eastAsia="zh-CN"/>
        </w:rPr>
        <w:t>负载</w:t>
      </w:r>
      <w:r>
        <w:rPr>
          <w:rFonts w:hint="default"/>
          <w:lang w:val="en-US" w:eastAsia="zh-CN"/>
        </w:rPr>
        <w:t>（Workload）是对计算机处理的工作的抽象描述系统负载是计算机能量的根本原因消耗.负荷可以采取多种具体形式，执行应用程序、数据库查询任务，虚拟机可以看作是装上。那个数据中心负载由用户请求生成。在云数据中心的情况下，服务器执行多个数据库查询任务以响应SaaS请求，MapReduce任务响应PaaS请求，并创建虚拟机以响应IaaS服务请求。数据中心通常可以支持多个IT请求，按响应时间划分为即时交互任务，比如网络搜索，延迟容忍任务，比如数据处理和科学计算。</w:t>
      </w:r>
    </w:p>
    <w:p>
      <w:pPr>
        <w:ind w:firstLine="420" w:firstLineChars="0"/>
        <w:rPr>
          <w:rFonts w:hint="eastAsia"/>
          <w:lang w:val="en-US" w:eastAsia="zh-CN"/>
        </w:rPr>
      </w:pPr>
      <w:r>
        <w:rPr>
          <w:rFonts w:hint="eastAsia"/>
          <w:lang w:val="en-US" w:eastAsia="zh-CN"/>
        </w:rPr>
        <w:t>而</w:t>
      </w:r>
      <w:r>
        <w:rPr>
          <w:rFonts w:hint="default"/>
          <w:lang w:val="en-US" w:eastAsia="zh-CN"/>
        </w:rPr>
        <w:t>负载均衡方法</w:t>
      </w:r>
      <w:r>
        <w:rPr>
          <w:rFonts w:hint="eastAsia"/>
          <w:lang w:val="en-US" w:eastAsia="zh-CN"/>
        </w:rPr>
        <w:t>就是</w:t>
      </w:r>
      <w:r>
        <w:rPr>
          <w:rFonts w:hint="default"/>
          <w:lang w:val="en-US" w:eastAsia="zh-CN"/>
        </w:rPr>
        <w:t>利用请求在时间和空间上的灵活性，通过调度、延迟和迁移等技术，例如请求的重定向和虚拟机迁移，改变数据中心负载在时间和空间上的分布，进而影响数据中心能耗，以匹配变化的可再生能源</w:t>
      </w:r>
      <w:r>
        <w:rPr>
          <w:rFonts w:hint="eastAsia"/>
          <w:lang w:val="en-US" w:eastAsia="zh-CN"/>
        </w:rPr>
        <w:t>。具体的均衡方法根据均衡对象的不同，还可以分为面向应用的任务负载均衡和面向资源的虚拟机负载均衡，两者之间也有一些不同点，如表四所示。</w:t>
      </w:r>
    </w:p>
    <w:p>
      <w:pPr>
        <w:pStyle w:val="12"/>
        <w:bidi w:val="0"/>
        <w:rPr>
          <w:rFonts w:hint="eastAsia"/>
          <w:lang w:val="en-US" w:eastAsia="zh-CN"/>
        </w:rPr>
      </w:pPr>
      <w:r>
        <w:rPr>
          <w:rFonts w:hint="eastAsia"/>
          <w:lang w:val="en-US" w:eastAsia="zh-CN"/>
        </w:rPr>
        <w:t>表四 任务负载均衡和虚拟机负载均衡的不同点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8"/>
        <w:gridCol w:w="2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8" w:type="dxa"/>
            <w:tcBorders>
              <w:left w:val="nil"/>
              <w:bottom w:val="single" w:color="auto" w:sz="6" w:space="0"/>
              <w:right w:val="nil"/>
            </w:tcBorders>
            <w:vAlign w:val="top"/>
          </w:tcPr>
          <w:p>
            <w:pPr>
              <w:pStyle w:val="13"/>
              <w:bidi w:val="0"/>
              <w:rPr>
                <w:rFonts w:hint="default"/>
                <w:lang w:val="en-US" w:eastAsia="zh-CN"/>
              </w:rPr>
            </w:pPr>
            <w:r>
              <w:rPr>
                <w:rFonts w:hint="eastAsia"/>
                <w:lang w:val="en-US" w:eastAsia="zh-CN"/>
              </w:rPr>
              <w:t>任务负载均衡</w:t>
            </w:r>
          </w:p>
        </w:tc>
        <w:tc>
          <w:tcPr>
            <w:tcW w:w="2078" w:type="dxa"/>
            <w:tcBorders>
              <w:left w:val="nil"/>
              <w:bottom w:val="single" w:color="auto" w:sz="6" w:space="0"/>
              <w:right w:val="nil"/>
            </w:tcBorders>
            <w:vAlign w:val="top"/>
          </w:tcPr>
          <w:p>
            <w:pPr>
              <w:pStyle w:val="13"/>
              <w:bidi w:val="0"/>
              <w:rPr>
                <w:rFonts w:hint="default"/>
                <w:lang w:val="en-US" w:eastAsia="zh-CN"/>
              </w:rPr>
            </w:pPr>
            <w:r>
              <w:rPr>
                <w:rFonts w:hint="eastAsia"/>
                <w:lang w:val="en-US" w:eastAsia="zh-CN"/>
              </w:rPr>
              <w:t>虚拟机负载均衡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8" w:type="dxa"/>
            <w:tcBorders>
              <w:top w:val="single" w:color="auto" w:sz="6" w:space="0"/>
              <w:left w:val="nil"/>
              <w:bottom w:val="nil"/>
              <w:right w:val="nil"/>
            </w:tcBorders>
            <w:vAlign w:val="top"/>
          </w:tcPr>
          <w:p>
            <w:pPr>
              <w:pStyle w:val="13"/>
              <w:bidi w:val="0"/>
              <w:rPr>
                <w:rFonts w:hint="default"/>
                <w:lang w:val="en-US" w:eastAsia="zh-CN"/>
              </w:rPr>
            </w:pPr>
            <w:r>
              <w:rPr>
                <w:rFonts w:hint="eastAsia"/>
                <w:lang w:val="en-US" w:eastAsia="zh-CN"/>
              </w:rPr>
              <w:t>面向应用</w:t>
            </w:r>
          </w:p>
        </w:tc>
        <w:tc>
          <w:tcPr>
            <w:tcW w:w="2078" w:type="dxa"/>
            <w:tcBorders>
              <w:top w:val="single" w:color="auto" w:sz="6" w:space="0"/>
              <w:left w:val="nil"/>
              <w:bottom w:val="nil"/>
              <w:right w:val="nil"/>
            </w:tcBorders>
            <w:vAlign w:val="top"/>
          </w:tcPr>
          <w:p>
            <w:pPr>
              <w:pStyle w:val="13"/>
              <w:bidi w:val="0"/>
              <w:rPr>
                <w:rFonts w:hint="default"/>
                <w:lang w:val="en-US" w:eastAsia="zh-CN"/>
              </w:rPr>
            </w:pPr>
            <w:r>
              <w:rPr>
                <w:rFonts w:hint="eastAsia"/>
                <w:lang w:val="en-US" w:eastAsia="zh-CN"/>
              </w:rPr>
              <w:t>面向计算机资源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8" w:type="dxa"/>
            <w:tcBorders>
              <w:top w:val="nil"/>
              <w:left w:val="nil"/>
              <w:bottom w:val="nil"/>
              <w:right w:val="nil"/>
            </w:tcBorders>
            <w:vAlign w:val="top"/>
          </w:tcPr>
          <w:p>
            <w:pPr>
              <w:pStyle w:val="13"/>
              <w:bidi w:val="0"/>
              <w:rPr>
                <w:rFonts w:hint="default"/>
                <w:lang w:val="en-US" w:eastAsia="zh-CN"/>
              </w:rPr>
            </w:pPr>
            <w:r>
              <w:rPr>
                <w:rFonts w:hint="eastAsia"/>
                <w:lang w:val="en-US" w:eastAsia="zh-CN"/>
              </w:rPr>
              <w:t>细粒度</w:t>
            </w:r>
          </w:p>
        </w:tc>
        <w:tc>
          <w:tcPr>
            <w:tcW w:w="2078" w:type="dxa"/>
            <w:tcBorders>
              <w:top w:val="nil"/>
              <w:left w:val="nil"/>
              <w:bottom w:val="nil"/>
              <w:right w:val="nil"/>
            </w:tcBorders>
            <w:vAlign w:val="top"/>
          </w:tcPr>
          <w:p>
            <w:pPr>
              <w:pStyle w:val="13"/>
              <w:bidi w:val="0"/>
              <w:rPr>
                <w:rFonts w:hint="default"/>
                <w:lang w:val="en-US" w:eastAsia="zh-CN"/>
              </w:rPr>
            </w:pPr>
            <w:r>
              <w:rPr>
                <w:rFonts w:hint="eastAsia"/>
                <w:lang w:val="en-US" w:eastAsia="zh-CN"/>
              </w:rPr>
              <w:t>粗粒度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8" w:type="dxa"/>
            <w:tcBorders>
              <w:top w:val="nil"/>
              <w:left w:val="nil"/>
              <w:bottom w:val="nil"/>
              <w:right w:val="nil"/>
            </w:tcBorders>
            <w:vAlign w:val="top"/>
          </w:tcPr>
          <w:p>
            <w:pPr>
              <w:pStyle w:val="13"/>
              <w:bidi w:val="0"/>
              <w:rPr>
                <w:rFonts w:hint="default"/>
                <w:lang w:val="en-US" w:eastAsia="zh-CN"/>
              </w:rPr>
            </w:pPr>
            <w:r>
              <w:rPr>
                <w:rFonts w:hint="eastAsia"/>
                <w:lang w:val="en-US" w:eastAsia="zh-CN"/>
              </w:rPr>
              <w:t>位于中间件层</w:t>
            </w:r>
          </w:p>
        </w:tc>
        <w:tc>
          <w:tcPr>
            <w:tcW w:w="2078" w:type="dxa"/>
            <w:tcBorders>
              <w:top w:val="nil"/>
              <w:left w:val="nil"/>
              <w:bottom w:val="nil"/>
              <w:right w:val="nil"/>
            </w:tcBorders>
            <w:vAlign w:val="top"/>
          </w:tcPr>
          <w:p>
            <w:pPr>
              <w:pStyle w:val="13"/>
              <w:bidi w:val="0"/>
              <w:rPr>
                <w:rFonts w:hint="default"/>
                <w:lang w:val="en-US" w:eastAsia="zh-CN"/>
              </w:rPr>
            </w:pPr>
            <w:r>
              <w:rPr>
                <w:rFonts w:hint="eastAsia"/>
                <w:lang w:val="en-US" w:eastAsia="zh-CN"/>
              </w:rPr>
              <w:t>位于资源层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8" w:type="dxa"/>
            <w:tcBorders>
              <w:top w:val="nil"/>
              <w:left w:val="nil"/>
              <w:bottom w:val="nil"/>
              <w:right w:val="nil"/>
            </w:tcBorders>
            <w:vAlign w:val="top"/>
          </w:tcPr>
          <w:p>
            <w:pPr>
              <w:pStyle w:val="13"/>
              <w:bidi w:val="0"/>
              <w:rPr>
                <w:rFonts w:hint="default"/>
                <w:lang w:val="en-US" w:eastAsia="zh-CN"/>
              </w:rPr>
            </w:pPr>
            <w:r>
              <w:rPr>
                <w:rFonts w:hint="eastAsia"/>
                <w:lang w:val="en-US" w:eastAsia="zh-CN"/>
              </w:rPr>
              <w:t>轻量级，均衡代价小</w:t>
            </w:r>
          </w:p>
        </w:tc>
        <w:tc>
          <w:tcPr>
            <w:tcW w:w="2078" w:type="dxa"/>
            <w:tcBorders>
              <w:top w:val="nil"/>
              <w:left w:val="nil"/>
              <w:bottom w:val="nil"/>
              <w:right w:val="nil"/>
            </w:tcBorders>
            <w:vAlign w:val="top"/>
          </w:tcPr>
          <w:p>
            <w:pPr>
              <w:pStyle w:val="13"/>
              <w:bidi w:val="0"/>
              <w:rPr>
                <w:rFonts w:hint="default"/>
                <w:lang w:val="en-US" w:eastAsia="zh-CN"/>
              </w:rPr>
            </w:pPr>
            <w:r>
              <w:rPr>
                <w:rFonts w:hint="eastAsia"/>
                <w:lang w:val="en-US" w:eastAsia="zh-CN"/>
              </w:rPr>
              <w:t>重量级，均衡代价大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8" w:type="dxa"/>
            <w:tcBorders>
              <w:top w:val="nil"/>
              <w:left w:val="nil"/>
              <w:bottom w:val="nil"/>
              <w:right w:val="nil"/>
            </w:tcBorders>
            <w:vAlign w:val="top"/>
          </w:tcPr>
          <w:p>
            <w:pPr>
              <w:pStyle w:val="13"/>
              <w:bidi w:val="0"/>
              <w:rPr>
                <w:rFonts w:hint="default"/>
                <w:lang w:val="en-US" w:eastAsia="zh-CN"/>
              </w:rPr>
            </w:pPr>
            <w:r>
              <w:rPr>
                <w:rFonts w:hint="eastAsia"/>
                <w:lang w:val="en-US" w:eastAsia="zh-CN"/>
              </w:rPr>
              <w:t>任务数量多</w:t>
            </w:r>
          </w:p>
        </w:tc>
        <w:tc>
          <w:tcPr>
            <w:tcW w:w="2078" w:type="dxa"/>
            <w:tcBorders>
              <w:top w:val="nil"/>
              <w:left w:val="nil"/>
              <w:bottom w:val="nil"/>
              <w:right w:val="nil"/>
            </w:tcBorders>
            <w:vAlign w:val="top"/>
          </w:tcPr>
          <w:p>
            <w:pPr>
              <w:pStyle w:val="13"/>
              <w:bidi w:val="0"/>
              <w:rPr>
                <w:rFonts w:hint="default"/>
                <w:lang w:val="en-US" w:eastAsia="zh-CN"/>
              </w:rPr>
            </w:pPr>
            <w:r>
              <w:rPr>
                <w:rFonts w:hint="eastAsia"/>
                <w:lang w:val="en-US" w:eastAsia="zh-CN"/>
              </w:rPr>
              <w:t>虚拟机数量少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8" w:type="dxa"/>
            <w:tcBorders>
              <w:top w:val="nil"/>
              <w:left w:val="nil"/>
              <w:bottom w:val="nil"/>
              <w:right w:val="nil"/>
            </w:tcBorders>
            <w:vAlign w:val="top"/>
          </w:tcPr>
          <w:p>
            <w:pPr>
              <w:pStyle w:val="13"/>
              <w:bidi w:val="0"/>
              <w:rPr>
                <w:rFonts w:hint="default"/>
                <w:lang w:val="en-US" w:eastAsia="zh-CN"/>
              </w:rPr>
            </w:pPr>
            <w:r>
              <w:rPr>
                <w:rFonts w:hint="eastAsia"/>
                <w:lang w:val="en-US" w:eastAsia="zh-CN"/>
              </w:rPr>
              <w:t>实时性高</w:t>
            </w:r>
          </w:p>
        </w:tc>
        <w:tc>
          <w:tcPr>
            <w:tcW w:w="2078" w:type="dxa"/>
            <w:tcBorders>
              <w:top w:val="nil"/>
              <w:left w:val="nil"/>
              <w:bottom w:val="nil"/>
              <w:right w:val="nil"/>
            </w:tcBorders>
            <w:vAlign w:val="top"/>
          </w:tcPr>
          <w:p>
            <w:pPr>
              <w:pStyle w:val="13"/>
              <w:bidi w:val="0"/>
              <w:rPr>
                <w:rFonts w:hint="default"/>
                <w:lang w:val="en-US" w:eastAsia="zh-CN"/>
              </w:rPr>
            </w:pPr>
            <w:r>
              <w:rPr>
                <w:rFonts w:hint="eastAsia"/>
                <w:lang w:val="en-US" w:eastAsia="zh-CN"/>
              </w:rPr>
              <w:t>实时性差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8" w:type="dxa"/>
            <w:tcBorders>
              <w:top w:val="nil"/>
              <w:left w:val="nil"/>
              <w:right w:val="nil"/>
            </w:tcBorders>
            <w:vAlign w:val="top"/>
          </w:tcPr>
          <w:p>
            <w:pPr>
              <w:pStyle w:val="13"/>
              <w:bidi w:val="0"/>
              <w:rPr>
                <w:rFonts w:hint="default"/>
                <w:lang w:val="en-US" w:eastAsia="zh-CN"/>
              </w:rPr>
            </w:pPr>
            <w:r>
              <w:rPr>
                <w:rFonts w:hint="eastAsia"/>
                <w:lang w:val="en-US" w:eastAsia="zh-CN"/>
              </w:rPr>
              <w:t>任务能耗特征差异大</w:t>
            </w:r>
          </w:p>
        </w:tc>
        <w:tc>
          <w:tcPr>
            <w:tcW w:w="2078" w:type="dxa"/>
            <w:tcBorders>
              <w:top w:val="nil"/>
              <w:left w:val="nil"/>
              <w:right w:val="nil"/>
            </w:tcBorders>
            <w:vAlign w:val="top"/>
          </w:tcPr>
          <w:p>
            <w:pPr>
              <w:pStyle w:val="13"/>
              <w:bidi w:val="0"/>
              <w:rPr>
                <w:rFonts w:hint="default"/>
                <w:lang w:val="en-US" w:eastAsia="zh-CN"/>
              </w:rPr>
            </w:pPr>
            <w:r>
              <w:rPr>
                <w:rFonts w:hint="eastAsia"/>
                <w:lang w:val="en-US" w:eastAsia="zh-CN"/>
              </w:rPr>
              <w:t>任务能耗特征差异小</w:t>
            </w:r>
          </w:p>
        </w:tc>
      </w:tr>
    </w:tbl>
    <w:p>
      <w:pPr>
        <w:rPr>
          <w:rFonts w:hint="default"/>
          <w:lang w:val="en-US" w:eastAsia="zh-CN"/>
        </w:rPr>
      </w:pPr>
    </w:p>
    <w:p>
      <w:pPr>
        <w:ind w:left="210" w:leftChars="100" w:firstLine="210" w:firstLineChars="100"/>
        <w:rPr>
          <w:rFonts w:hint="eastAsia"/>
          <w:lang w:val="en-US" w:eastAsia="zh-CN"/>
        </w:rPr>
      </w:pPr>
      <w:r>
        <w:rPr>
          <w:rFonts w:hint="eastAsia"/>
          <w:lang w:val="en-US" w:eastAsia="zh-CN"/>
        </w:rPr>
        <w:t>根据以上的两种类型的方法，在3.4和3.5中将依次介绍两篇论文中的调度方法。</w:t>
      </w:r>
    </w:p>
    <w:p>
      <w:pPr>
        <w:pStyle w:val="3"/>
        <w:bidi w:val="0"/>
        <w:rPr>
          <w:rFonts w:hint="eastAsia"/>
          <w:lang w:val="en-US" w:eastAsia="zh-CN"/>
        </w:rPr>
      </w:pPr>
      <w:r>
        <w:rPr>
          <w:rFonts w:hint="eastAsia"/>
          <w:lang w:val="en-US" w:eastAsia="zh-CN"/>
        </w:rPr>
        <w:t>3.4 任务负载</w:t>
      </w:r>
    </w:p>
    <w:p>
      <w:pPr>
        <w:ind w:firstLine="420" w:firstLineChars="0"/>
        <w:rPr>
          <w:rFonts w:hint="eastAsia"/>
          <w:lang w:val="en-US" w:eastAsia="zh-CN"/>
        </w:rPr>
      </w:pPr>
      <w:r>
        <w:rPr>
          <w:rFonts w:hint="eastAsia"/>
          <w:lang w:val="en-US" w:eastAsia="zh-CN"/>
        </w:rPr>
        <w:t>在数据中心内，负载均衡可通过任务调度来实现．任务调度机制研究如何依据可再生能源可用量来分级调度交互型和延迟容忍型任务．任务调度将可再生能源供应与数据中心负载相匹配，其主要方法为：①根据天气数据预测可再生能源总量；②基于Trace数据预测数据中心任务负载特征；③在可再生能源充足期，交互型任务将优先于延迟容忍型任务执行；④当可再生能源不足时，可在不违反SLA的前提下延迟任务执行，否则必须从公共电网中补足电力；⑤对于交互型任务，通过降低服务质量（如延长响应时间、选择性地拒绝部分请求）来降低能耗，充分利用有限可再生能源：⑥对于延迟容忍型任务，通过可再生能源感知的松弛调度来最大化可再生能源利用率．其中，混合任务和延迟型任务是研究的重点，鲜有单独研究交互型任务的文献</w:t>
      </w:r>
    </w:p>
    <w:p>
      <w:pPr>
        <w:ind w:firstLine="420" w:firstLineChars="0"/>
        <w:rPr>
          <w:rFonts w:hint="eastAsia"/>
          <w:lang w:val="en-US" w:eastAsia="zh-CN"/>
        </w:rPr>
      </w:pPr>
      <w:r>
        <w:rPr>
          <w:rFonts w:hint="eastAsia"/>
          <w:lang w:val="en-US" w:eastAsia="zh-CN"/>
        </w:rPr>
        <w:t>文献【3】中提出并开发了一种灵活的电源感知资源供应方法EPower，以提高整体系统性能，并控制动态绿色电源的系统功耗，接下来对EPower方法以及结果进行介绍。</w:t>
      </w:r>
    </w:p>
    <w:p>
      <w:pPr>
        <w:pStyle w:val="4"/>
        <w:bidi w:val="0"/>
        <w:rPr>
          <w:rFonts w:hint="eastAsia"/>
          <w:lang w:val="en-US" w:eastAsia="zh-CN"/>
        </w:rPr>
      </w:pPr>
      <w:r>
        <w:rPr>
          <w:rFonts w:hint="eastAsia"/>
          <w:lang w:val="en-US" w:eastAsia="zh-CN"/>
        </w:rPr>
        <w:t>3.4.1 动机</w:t>
      </w:r>
    </w:p>
    <w:p>
      <w:pPr>
        <w:ind w:firstLine="420" w:firstLineChars="0"/>
        <w:rPr>
          <w:rFonts w:hint="eastAsia"/>
          <w:lang w:val="en-US" w:eastAsia="zh-CN"/>
        </w:rPr>
      </w:pPr>
      <w:r>
        <w:rPr>
          <w:rFonts w:hint="eastAsia"/>
          <w:lang w:val="en-US" w:eastAsia="zh-CN"/>
        </w:rPr>
        <w:t>EPower的动机是为了提高数据中心的资源利用率，为了实现这一目的，文献【3】先对数据中心的工作负载进行分析，将其分为事务性工作负载和批处理工作负载两种。其中，事务性工作负载由短客户机请求组成，其性能是根据在响应时间目标内完成的请求吞吐量来衡量的，MapReduce批处理作业通常是一个长时间运行的程序，具有预期的完成时间。然后利用Wikipedia和 Facebook关于事务性工作和批处理作业的资源使用情况数据绘制了相关图，得到了以下一些结论，例如在提交作业后的执行过程中，批处理工作量相对稳定。但是对于事务性工作负载，工作负载量(例如吞吐量)是非常动态的。最终确定了三种资源调配方案</w:t>
      </w:r>
    </w:p>
    <w:p>
      <w:pPr>
        <w:numPr>
          <w:ilvl w:val="0"/>
          <w:numId w:val="4"/>
        </w:numPr>
        <w:ind w:firstLine="420" w:firstLineChars="0"/>
        <w:rPr>
          <w:rFonts w:hint="eastAsia"/>
          <w:lang w:val="en-US" w:eastAsia="zh-CN"/>
        </w:rPr>
      </w:pPr>
      <w:r>
        <w:rPr>
          <w:rFonts w:hint="eastAsia"/>
          <w:lang w:val="en-US" w:eastAsia="zh-CN"/>
        </w:rPr>
        <w:t>优先处理事务性工作负载。在此时间间隔内，可以将更多资源分配给事务性工作负载，从而暂时延迟批处理作业。</w:t>
      </w:r>
    </w:p>
    <w:p>
      <w:pPr>
        <w:numPr>
          <w:ilvl w:val="0"/>
          <w:numId w:val="4"/>
        </w:numPr>
        <w:ind w:firstLine="420" w:firstLineChars="0"/>
        <w:rPr>
          <w:rFonts w:hint="eastAsia"/>
          <w:lang w:val="en-US" w:eastAsia="zh-CN"/>
        </w:rPr>
      </w:pPr>
      <w:r>
        <w:rPr>
          <w:rFonts w:hint="eastAsia"/>
          <w:lang w:val="en-US" w:eastAsia="zh-CN"/>
        </w:rPr>
        <w:t>补偿批处理作业。延迟的批处理作业处理可以通过为批处理作业分配更多的资源来补偿其加速。</w:t>
      </w:r>
    </w:p>
    <w:p>
      <w:pPr>
        <w:numPr>
          <w:ilvl w:val="0"/>
          <w:numId w:val="4"/>
        </w:numPr>
        <w:ind w:firstLine="420" w:firstLineChars="0"/>
        <w:rPr>
          <w:rFonts w:hint="default"/>
          <w:lang w:val="en-US" w:eastAsia="zh-CN"/>
        </w:rPr>
      </w:pPr>
      <w:r>
        <w:rPr>
          <w:rFonts w:hint="eastAsia"/>
          <w:lang w:val="en-US" w:eastAsia="zh-CN"/>
        </w:rPr>
        <w:t xml:space="preserve">竞争。最佳资源分配取决于工作负载之间的复杂交互。虽然事务性工作负载的响应性很重要，但也应该考虑即将到来的批处理作业截止日期。目标是以最大化整体数据中心性能的方式分配资源。 </w:t>
      </w:r>
    </w:p>
    <w:p>
      <w:pPr>
        <w:ind w:firstLine="420" w:firstLineChars="0"/>
        <w:rPr>
          <w:rFonts w:hint="default"/>
          <w:lang w:val="en-US" w:eastAsia="zh-CN"/>
        </w:rPr>
      </w:pPr>
      <w:r>
        <w:rPr>
          <w:rFonts w:hint="default"/>
          <w:lang w:val="en-US" w:eastAsia="zh-CN"/>
        </w:rPr>
        <w:t>这些挑战促使我们开发了一种配置方案，该方案可以自动优化异构工作负载的弹性资源分配，同时考虑应用服务质量要求、时变工作负载流量和动态绿色电源。为此，我们提出了ePower，这是一种弹性的电源感知数据中心资源管理器。</w:t>
      </w:r>
    </w:p>
    <w:p>
      <w:pPr>
        <w:pStyle w:val="4"/>
        <w:bidi w:val="0"/>
        <w:rPr>
          <w:rFonts w:hint="default"/>
          <w:lang w:val="en-US" w:eastAsia="zh-CN"/>
        </w:rPr>
      </w:pPr>
      <w:r>
        <w:rPr>
          <w:rFonts w:hint="eastAsia"/>
          <w:lang w:val="en-US" w:eastAsia="zh-CN"/>
        </w:rPr>
        <w:t>3.4.2 EPower设计</w:t>
      </w:r>
    </w:p>
    <w:p>
      <w:pPr>
        <w:bidi w:val="0"/>
        <w:ind w:firstLine="420" w:firstLineChars="0"/>
        <w:rPr>
          <w:rFonts w:hint="eastAsia"/>
          <w:lang w:val="en-US" w:eastAsia="zh-CN"/>
        </w:rPr>
      </w:pPr>
      <w:r>
        <w:rPr>
          <w:rFonts w:hint="eastAsia"/>
          <w:lang w:val="en-US" w:eastAsia="zh-CN"/>
        </w:rPr>
        <w:t>EPower是一款面向异构工作负载的电源感知资源调配管理器，可在动态绿色电源的情况下最大限度地提高整体系统性能。关键的见解是，为了对事务性工作负载进行优先排序，可以暂时延迟(或减慢)长时间运行的批处理作业的处理。而EPower设计的关键是结合模糊性能建模和模拟退火资源优化的自动资源调配方案。每一个控制间隔，EPower都会搜索一个与整体系统性能最大化相关的资源分配。模拟退火组件随机选取资源分配，并查询模糊性能模型以预测工作负载性能。如果预测的系统性能明显优于当前的系统性能，EPower将接受新的分配。在每个控制间隔结束时，两个工作负载的性能都会反馈到EPower，以更新性能模型。为了更好地量化异构工作负载的系统性能，文献【3】中定义了一个指标goodput，指的是在一个时间间隔k内系统所完成的有效工作的总吞吐量，包括事务性工作和批处理工作。</w:t>
      </w:r>
    </w:p>
    <w:p>
      <w:pPr>
        <w:pStyle w:val="4"/>
        <w:bidi w:val="0"/>
        <w:rPr>
          <w:rFonts w:hint="eastAsia"/>
          <w:lang w:val="en-US" w:eastAsia="zh-CN"/>
        </w:rPr>
      </w:pPr>
      <w:r>
        <w:rPr>
          <w:rFonts w:hint="eastAsia"/>
          <w:lang w:val="en-US" w:eastAsia="zh-CN"/>
        </w:rPr>
        <w:t>3.4.3 模拟退火优化</w:t>
      </w:r>
    </w:p>
    <w:p>
      <w:pPr>
        <w:ind w:firstLine="420" w:firstLineChars="0"/>
        <w:rPr>
          <w:rFonts w:hint="eastAsia"/>
          <w:lang w:val="en-US" w:eastAsia="zh-CN"/>
        </w:rPr>
      </w:pPr>
      <w:r>
        <w:rPr>
          <w:rFonts w:hint="eastAsia"/>
          <w:lang w:val="en-US" w:eastAsia="zh-CN"/>
        </w:rPr>
        <w:t>为了在存在动态电源的情况下优化系统输出，文献【3】开发了一种高效的模拟退火算法来搜索最优资源分配，可以处理高度非线性的模型、混沌、噪声数据和多种约束。最初的退火过程是寻找能量最低的点。为了避免陷入局部最优，退火过程根据称为温度的时变参数探索相邻点。温度越高，访问邻近点的机会就越高。当T=0时，该过程简化为贪婪算法。模拟退火算法的核心是设计一个动态改变温度的冷却方案，以平衡勘探和开发。最优资源分配问题适合于退火过程。</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3.4.4 模糊性能建模</w:t>
      </w:r>
    </w:p>
    <w:p>
      <w:pPr>
        <w:bidi w:val="0"/>
        <w:ind w:firstLine="420" w:firstLineChars="0"/>
        <w:rPr>
          <w:rFonts w:hint="default"/>
          <w:lang w:val="en-US" w:eastAsia="zh-CN"/>
        </w:rPr>
      </w:pPr>
      <w:r>
        <w:rPr>
          <w:rFonts w:hint="default"/>
          <w:lang w:val="en-US" w:eastAsia="zh-CN"/>
        </w:rPr>
        <w:t>ePower在模拟退火搜索过程中使用自学习模糊模型来预测系统的良好输出。模糊模型描述了异构工作负载的复杂行为。它能够在异构工作负载环境中通过一组语言规则描述不同工作负载及其资源分配之间的复杂非线性关系。它能够在广泛的操作条件下提供良好的性能预测，这对于优化和控制至关重要。</w:t>
      </w:r>
    </w:p>
    <w:p>
      <w:pPr>
        <w:bidi w:val="0"/>
        <w:ind w:firstLine="420" w:firstLineChars="0"/>
        <w:rPr>
          <w:rFonts w:hint="default"/>
          <w:lang w:val="en-US" w:eastAsia="zh-CN"/>
        </w:rPr>
      </w:pPr>
      <w:r>
        <w:rPr>
          <w:rFonts w:hint="eastAsia"/>
          <w:lang w:val="en-US" w:eastAsia="zh-CN"/>
        </w:rPr>
        <w:t>文献【3】中对有效吞吐量、资源分配和工作负载级别三者关系的建立的关系模型为：</w:t>
      </w:r>
    </w:p>
    <w:p>
      <w:pPr>
        <w:ind w:firstLine="420" w:firstLineChars="0"/>
        <w:rPr>
          <w:rFonts w:hint="eastAsia"/>
          <w:lang w:val="en-US" w:eastAsia="zh-CN"/>
        </w:rPr>
      </w:pPr>
      <w:r>
        <w:drawing>
          <wp:inline distT="0" distB="0" distL="114300" distR="114300">
            <wp:extent cx="2232660" cy="3048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232660" cy="3048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其中E(k),r(k),w(k)分别代表有效吞吐量、资源分配和工作负载级别，其他变量分别为实验过程中一些参数分量的加权和。</w:t>
      </w:r>
    </w:p>
    <w:p>
      <w:pPr>
        <w:pStyle w:val="4"/>
        <w:bidi w:val="0"/>
        <w:rPr>
          <w:rFonts w:hint="default"/>
          <w:lang w:val="en-US" w:eastAsia="zh-CN"/>
        </w:rPr>
      </w:pPr>
      <w:r>
        <w:rPr>
          <w:rFonts w:hint="eastAsia"/>
          <w:lang w:val="en-US" w:eastAsia="zh-CN"/>
        </w:rPr>
        <w:t>3.4.5 系统环境</w:t>
      </w:r>
    </w:p>
    <w:p>
      <w:pPr>
        <w:ind w:firstLine="420" w:firstLineChars="0"/>
        <w:rPr>
          <w:rFonts w:hint="eastAsia"/>
          <w:lang w:val="en-US" w:eastAsia="zh-CN"/>
        </w:rPr>
      </w:pPr>
      <w:r>
        <w:rPr>
          <w:rFonts w:hint="default"/>
          <w:lang w:val="en-US" w:eastAsia="zh-CN"/>
        </w:rPr>
        <w:t>在一个大学原型数据中心搭建了一个测试平台，由五台戴尔PowerEdge R610服务器和两台戴尔PowerEdge R810服务器组成。总共有10个英特尔6核至强5650处理器、8个英特尔6核E7540处理器和704 GB内存。服务器通过10 Gbps以太网连接。VMware vSphere 5.0用于服务器虚拟化。VMware虚拟层模块控制分配给虚拟机的CPU使用限制(以兆赫为单位)。它还提供了一个支持远程管理的应用编程接口，例如，在实验为1.0.03的情况下，远程管理就是一个例子。Hadoop集群配置有11台虚拟机。每个虚拟机分配有1个VCPU和1 GB内存。一个虚拟机运行作业跟踪器并托管名称节点。其余10台虚拟机分别托管一个数据节点和一个任务跟踪器。</w:t>
      </w:r>
      <w:r>
        <w:rPr>
          <w:rFonts w:hint="eastAsia"/>
          <w:lang w:val="en-US" w:eastAsia="zh-CN"/>
        </w:rPr>
        <w:t xml:space="preserve">每个Hadoop的DataNode </w:t>
      </w:r>
      <w:r>
        <w:rPr>
          <w:rFonts w:hint="default"/>
          <w:lang w:val="en-US" w:eastAsia="zh-CN"/>
        </w:rPr>
        <w:t>节点由单个映射和缩减槽组成。事务性工作负载托管在一个虚拟机中，该虚拟机具有</w:t>
      </w:r>
      <w:r>
        <w:rPr>
          <w:rFonts w:hint="eastAsia"/>
          <w:lang w:val="en-US" w:eastAsia="zh-CN"/>
        </w:rPr>
        <w:t>4GB内存和4VCPU。所有虚拟机都使用装有Linux2.6.32版本的Ubantu10.04系统。</w:t>
      </w:r>
    </w:p>
    <w:p>
      <w:pPr>
        <w:ind w:firstLine="420" w:firstLineChars="0"/>
        <w:rPr>
          <w:rFonts w:hint="eastAsia"/>
          <w:lang w:val="en-US" w:eastAsia="zh-CN"/>
        </w:rPr>
      </w:pPr>
      <w:r>
        <w:rPr>
          <w:rFonts w:hint="eastAsia"/>
          <w:lang w:val="en-US" w:eastAsia="zh-CN"/>
        </w:rPr>
        <w:t>对于可再生能源，实验人员使用工作中提出的预测方法，根据我们当地城市的自然天气条件来估算绿色电力供应量。在实验中，我们利用这些数据来模拟真正的绿色发电和供电。和许多其他能源一样，我们考虑两种主要的可再生能源，太阳能和风能。我们假设可持续数据中心有七个太阳能电池板和一个微型涡轮机，每个都能够产生1.8千瓦的功率。</w:t>
      </w:r>
    </w:p>
    <w:p>
      <w:pPr>
        <w:pStyle w:val="4"/>
        <w:bidi w:val="0"/>
        <w:rPr>
          <w:rFonts w:hint="eastAsia"/>
          <w:lang w:val="en-US" w:eastAsia="zh-CN"/>
        </w:rPr>
      </w:pPr>
      <w:r>
        <w:rPr>
          <w:rFonts w:hint="eastAsia"/>
          <w:lang w:val="en-US" w:eastAsia="zh-CN"/>
        </w:rPr>
        <w:t>3.4.6 实验结果</w:t>
      </w:r>
    </w:p>
    <w:p>
      <w:pPr>
        <w:ind w:firstLine="420" w:firstLineChars="0"/>
        <w:rPr>
          <w:rFonts w:hint="eastAsia"/>
          <w:lang w:val="en-US" w:eastAsia="zh-CN"/>
        </w:rPr>
      </w:pPr>
      <w:r>
        <w:rPr>
          <w:rFonts w:hint="eastAsia"/>
          <w:lang w:val="en-US" w:eastAsia="zh-CN"/>
        </w:rPr>
        <w:t>实验测试并记录了在两天时间内在Epower算法控制下，数据中心资源分配以及能耗与实际供电的情况，具体的数据如下图1，2，3：</w:t>
      </w:r>
    </w:p>
    <w:p>
      <w:pPr>
        <w:ind w:firstLine="420" w:firstLineChars="0"/>
      </w:pPr>
      <w:r>
        <w:drawing>
          <wp:inline distT="0" distB="0" distL="114300" distR="114300">
            <wp:extent cx="1851660" cy="1295400"/>
            <wp:effectExtent l="0" t="0" r="762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1851660" cy="1295400"/>
                    </a:xfrm>
                    <a:prstGeom prst="rect">
                      <a:avLst/>
                    </a:prstGeom>
                    <a:noFill/>
                    <a:ln>
                      <a:noFill/>
                    </a:ln>
                  </pic:spPr>
                </pic:pic>
              </a:graphicData>
            </a:graphic>
          </wp:inline>
        </w:drawing>
      </w:r>
    </w:p>
    <w:p>
      <w:pPr>
        <w:pStyle w:val="12"/>
        <w:bidi w:val="0"/>
        <w:rPr>
          <w:rFonts w:hint="eastAsia"/>
          <w:lang w:val="en-US" w:eastAsia="zh-CN"/>
        </w:rPr>
      </w:pPr>
      <w:r>
        <w:rPr>
          <w:rFonts w:hint="eastAsia"/>
          <w:lang w:val="en-US" w:eastAsia="zh-CN"/>
        </w:rPr>
        <w:t>图1 供电与耗电曲线图</w:t>
      </w:r>
    </w:p>
    <w:p>
      <w:pPr>
        <w:jc w:val="center"/>
      </w:pPr>
      <w:r>
        <w:drawing>
          <wp:inline distT="0" distB="0" distL="114300" distR="114300">
            <wp:extent cx="1821180" cy="1333500"/>
            <wp:effectExtent l="0" t="0" r="762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1821180" cy="1333500"/>
                    </a:xfrm>
                    <a:prstGeom prst="rect">
                      <a:avLst/>
                    </a:prstGeom>
                    <a:noFill/>
                    <a:ln>
                      <a:noFill/>
                    </a:ln>
                  </pic:spPr>
                </pic:pic>
              </a:graphicData>
            </a:graphic>
          </wp:inline>
        </w:drawing>
      </w:r>
    </w:p>
    <w:p>
      <w:pPr>
        <w:pStyle w:val="12"/>
        <w:bidi w:val="0"/>
        <w:rPr>
          <w:rFonts w:hint="eastAsia"/>
          <w:lang w:val="en-US" w:eastAsia="zh-CN"/>
        </w:rPr>
      </w:pPr>
      <w:r>
        <w:rPr>
          <w:rFonts w:hint="eastAsia"/>
          <w:lang w:val="en-US" w:eastAsia="zh-CN"/>
        </w:rPr>
        <w:t>图2 第一天资源分配给Hadoop和RUBIS的数目</w:t>
      </w:r>
    </w:p>
    <w:p>
      <w:pPr>
        <w:jc w:val="center"/>
      </w:pPr>
      <w:r>
        <w:drawing>
          <wp:inline distT="0" distB="0" distL="114300" distR="114300">
            <wp:extent cx="1912620" cy="1303020"/>
            <wp:effectExtent l="0" t="0" r="7620"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1912620" cy="1303020"/>
                    </a:xfrm>
                    <a:prstGeom prst="rect">
                      <a:avLst/>
                    </a:prstGeom>
                    <a:noFill/>
                    <a:ln>
                      <a:noFill/>
                    </a:ln>
                  </pic:spPr>
                </pic:pic>
              </a:graphicData>
            </a:graphic>
          </wp:inline>
        </w:drawing>
      </w:r>
    </w:p>
    <w:p>
      <w:pPr>
        <w:pStyle w:val="12"/>
        <w:bidi w:val="0"/>
        <w:rPr>
          <w:rFonts w:hint="eastAsia"/>
          <w:lang w:val="en-US" w:eastAsia="zh-CN"/>
        </w:rPr>
      </w:pPr>
      <w:r>
        <w:rPr>
          <w:rFonts w:hint="eastAsia"/>
          <w:lang w:val="en-US" w:eastAsia="zh-CN"/>
        </w:rPr>
        <w:t>图3 第二天资源分配给Hadoop和RUBIS的数目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图1</w:t>
      </w:r>
      <w:r>
        <w:rPr>
          <w:rFonts w:hint="eastAsia"/>
          <w:lang w:val="en-US" w:eastAsia="zh-CN"/>
        </w:rPr>
        <w:t>显示</w:t>
      </w:r>
      <w:r>
        <w:rPr>
          <w:rFonts w:hint="default"/>
          <w:lang w:val="en-US" w:eastAsia="zh-CN"/>
        </w:rPr>
        <w:t>出了在第一天和第二天存在动态电源时的系统功耗。我们可以观察到，ePower能够通过自适应地控制异构工作负载的整体可用资源来控制功耗。这是由于其基于ARMIA模型的多间隔电源预测及其基于阈值的功率封顶机制，该机制确保实际功耗低于实际电源。</w:t>
      </w:r>
    </w:p>
    <w:p>
      <w:pPr>
        <w:ind w:firstLine="420" w:firstLineChars="0"/>
        <w:rPr>
          <w:rFonts w:hint="default"/>
          <w:lang w:val="en-US" w:eastAsia="zh-CN"/>
        </w:rPr>
      </w:pPr>
      <w:r>
        <w:rPr>
          <w:rFonts w:hint="default"/>
          <w:lang w:val="en-US" w:eastAsia="zh-CN"/>
        </w:rPr>
        <w:t>图</w:t>
      </w:r>
      <w:r>
        <w:rPr>
          <w:rFonts w:hint="eastAsia"/>
          <w:lang w:val="en-US" w:eastAsia="zh-CN"/>
        </w:rPr>
        <w:t>2</w:t>
      </w:r>
      <w:r>
        <w:rPr>
          <w:rFonts w:hint="default"/>
          <w:lang w:val="en-US" w:eastAsia="zh-CN"/>
        </w:rPr>
        <w:t>和</w:t>
      </w:r>
      <w:r>
        <w:rPr>
          <w:rFonts w:hint="eastAsia"/>
          <w:lang w:val="en-US" w:eastAsia="zh-CN"/>
        </w:rPr>
        <w:t>3</w:t>
      </w:r>
      <w:r>
        <w:rPr>
          <w:rFonts w:hint="default"/>
          <w:lang w:val="en-US" w:eastAsia="zh-CN"/>
        </w:rPr>
        <w:t>分别显示了在第一天和第二天，RUBiS和Hadoop之间的动态资源分配。Y轴CPU分配是分配给两个工作负载的所有频率的总和。请注意，Hadoop和RUBiS工作负载的两种不同资源分配在图</w:t>
      </w:r>
      <w:r>
        <w:rPr>
          <w:rFonts w:hint="eastAsia"/>
          <w:lang w:val="en-US" w:eastAsia="zh-CN"/>
        </w:rPr>
        <w:t>2</w:t>
      </w:r>
      <w:r>
        <w:rPr>
          <w:rFonts w:hint="default"/>
          <w:lang w:val="en-US" w:eastAsia="zh-CN"/>
        </w:rPr>
        <w:t>和</w:t>
      </w:r>
      <w:r>
        <w:rPr>
          <w:rFonts w:hint="eastAsia"/>
          <w:lang w:val="en-US" w:eastAsia="zh-CN"/>
        </w:rPr>
        <w:t>3</w:t>
      </w:r>
      <w:r>
        <w:rPr>
          <w:rFonts w:hint="default"/>
          <w:lang w:val="en-US" w:eastAsia="zh-CN"/>
        </w:rPr>
        <w:t>中没有重叠。斜线区域代表分配给Hadoop工作负载的资源，网格区域代表分配给RUBiS工作负载的资源。在这两天的第6到第18个小时之间，当RUBiS的工作负载和电源增加时，epower为RUBiS分配了更多的资源来满足其需求，并提升了整个系统的吞吐量。当RUBiS工作负载减少但电源仍然相对较高时，例如第二天的前六个小时和后六个小时，epower通过分配更多资源来补偿Hadoop。当电源稀缺且RUBiS工作负载相对较高时，例如在第一天的最后六个小时，ePower允许RUBiS和Hadoop之间的竞争，从而导致最佳的系统良好输出</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3.4.7小结</w:t>
      </w:r>
    </w:p>
    <w:p>
      <w:pPr>
        <w:ind w:firstLine="420" w:firstLineChars="0"/>
        <w:rPr>
          <w:rFonts w:hint="default"/>
          <w:lang w:val="en-US" w:eastAsia="zh-CN"/>
        </w:rPr>
      </w:pPr>
      <w:r>
        <w:rPr>
          <w:rFonts w:hint="default"/>
          <w:lang w:val="en-US" w:eastAsia="zh-CN"/>
        </w:rPr>
        <w:t>异构工作负载的资源调配是数据中心中一个重要但具有挑战性的问题。</w:t>
      </w:r>
      <w:r>
        <w:rPr>
          <w:rFonts w:hint="eastAsia"/>
          <w:lang w:val="en-US" w:eastAsia="zh-CN"/>
        </w:rPr>
        <w:t>此文献中，研究人员重点关注自持续数据中心的问题，提出并开发了一种灵活的电源感知资源供应方法EPower，以提高整体系统性能，并控制动态绿色电源的系统功耗。最后通过实验证表明了算法具有的接近最优的性能、对动态电源可用性的弹性和改进的系统可靠性，对于未来数据中心能耗优化的研究发展具有一定的引导作用。</w:t>
      </w:r>
    </w:p>
    <w:p>
      <w:pPr>
        <w:pStyle w:val="3"/>
        <w:bidi w:val="0"/>
        <w:rPr>
          <w:rFonts w:hint="eastAsia"/>
          <w:lang w:val="en-US" w:eastAsia="zh-CN"/>
        </w:rPr>
      </w:pPr>
      <w:r>
        <w:rPr>
          <w:rFonts w:hint="eastAsia"/>
          <w:lang w:val="en-US" w:eastAsia="zh-CN"/>
        </w:rPr>
        <w:t>3.5虚拟机负载</w:t>
      </w:r>
    </w:p>
    <w:p>
      <w:pPr>
        <w:ind w:firstLine="420" w:firstLineChars="0"/>
        <w:rPr>
          <w:rFonts w:hint="eastAsia"/>
          <w:lang w:val="en-US" w:eastAsia="zh-CN"/>
        </w:rPr>
      </w:pPr>
      <w:r>
        <w:rPr>
          <w:rFonts w:hint="default"/>
          <w:lang w:val="en-US" w:eastAsia="zh-CN"/>
        </w:rPr>
        <w:t>将虚拟机视为数据中心负载，感知并遵循跨地域数据中心可再生能源的可用性，在数据中心之间放置或迁移虚拟机，称为面向虚拟机的空间负载均衡，本节归纳为“虚拟机放置与迁移”．虚拟机放置和前节请求分发类似，关键在于求解最佳的虚拟机放置策略；而虚拟机迁移和前节任务迁移类似，均采用数据建模和算法求解的方法．但由于虚拟机比任务大，在广域网中迁移虚拟机的代价难以忽略，因此大部分研究都考虑了迁移过程的网络通讯代价</w:t>
      </w:r>
      <w:r>
        <w:rPr>
          <w:rFonts w:hint="eastAsia"/>
          <w:lang w:val="en-US" w:eastAsia="zh-CN"/>
        </w:rPr>
        <w:t>。</w:t>
      </w:r>
    </w:p>
    <w:p>
      <w:pPr>
        <w:ind w:firstLine="420" w:firstLineChars="0"/>
        <w:rPr>
          <w:rFonts w:hint="eastAsia"/>
          <w:lang w:val="en-US" w:eastAsia="zh-CN"/>
        </w:rPr>
      </w:pPr>
      <w:r>
        <w:rPr>
          <w:rFonts w:hint="eastAsia"/>
          <w:lang w:val="en-US" w:eastAsia="zh-CN"/>
        </w:rPr>
        <w:t>文献【4】仅提出了静态的虚拟机放置策略，没有考虑通讯代价。接下来就对其策略的详细内容进行介绍</w:t>
      </w:r>
    </w:p>
    <w:p>
      <w:pPr>
        <w:pStyle w:val="4"/>
        <w:bidi w:val="0"/>
        <w:rPr>
          <w:rFonts w:hint="eastAsia"/>
          <w:lang w:val="en-US" w:eastAsia="zh-CN"/>
        </w:rPr>
      </w:pPr>
      <w:r>
        <w:rPr>
          <w:rFonts w:hint="eastAsia"/>
          <w:lang w:val="en-US" w:eastAsia="zh-CN"/>
        </w:rPr>
        <w:t>3.5.1 介绍</w:t>
      </w:r>
    </w:p>
    <w:p>
      <w:pPr>
        <w:ind w:firstLine="420" w:firstLineChars="0"/>
        <w:rPr>
          <w:rFonts w:hint="default"/>
          <w:lang w:val="en-US" w:eastAsia="zh-CN"/>
        </w:rPr>
      </w:pPr>
      <w:r>
        <w:rPr>
          <w:rFonts w:hint="eastAsia"/>
          <w:lang w:val="en-US" w:eastAsia="zh-CN"/>
        </w:rPr>
        <w:t>文献【4】提出的策略主要针对的是离网绿色数据中心，文章关于该类型的数据中心的定义是部分或全部采用可再生能源的离网电力系统的数据中心。为了探究在绿色数据中心的投资成本是固定的，所有设备的设备折旧率是固定的情况下，如何处理虚拟机分配问题能获得较好的结果。</w:t>
      </w:r>
    </w:p>
    <w:p>
      <w:pPr>
        <w:pStyle w:val="4"/>
        <w:bidi w:val="0"/>
        <w:rPr>
          <w:rFonts w:hint="eastAsia"/>
          <w:lang w:val="en-US" w:eastAsia="zh-CN"/>
        </w:rPr>
      </w:pPr>
      <w:r>
        <w:rPr>
          <w:rFonts w:hint="eastAsia"/>
          <w:lang w:val="en-US" w:eastAsia="zh-CN"/>
        </w:rPr>
        <w:t>3.5.2 问题建模</w:t>
      </w:r>
    </w:p>
    <w:p>
      <w:pPr>
        <w:rPr>
          <w:rFonts w:hint="default"/>
          <w:lang w:val="en-US" w:eastAsia="zh-CN"/>
        </w:rPr>
      </w:pPr>
      <w:r>
        <w:rPr>
          <w:rFonts w:hint="default"/>
          <w:lang w:val="en-US" w:eastAsia="zh-CN"/>
        </w:rPr>
        <w:t>首先为离网绿色数据中心定义了以下电力需求和供应：</w:t>
      </w:r>
    </w:p>
    <w:p>
      <w:pPr>
        <w:rPr>
          <w:rFonts w:hint="default"/>
          <w:lang w:val="en-US" w:eastAsia="zh-CN"/>
        </w:rPr>
      </w:pPr>
      <w:r>
        <w:rPr>
          <w:rFonts w:hint="default"/>
          <w:lang w:val="en-US" w:eastAsia="zh-CN"/>
        </w:rPr>
        <w:t>D(t) =时间t时数据中心的总电力需求。</w:t>
      </w:r>
    </w:p>
    <w:p>
      <w:pPr>
        <w:rPr>
          <w:rFonts w:hint="default"/>
          <w:lang w:val="en-US" w:eastAsia="zh-CN"/>
        </w:rPr>
      </w:pPr>
      <w:r>
        <w:rPr>
          <w:rFonts w:hint="default"/>
          <w:lang w:val="en-US" w:eastAsia="zh-CN"/>
        </w:rPr>
        <w:t>R(t) =时间t时可再生能源(太阳能和风能)发电机的总电力供应。</w:t>
      </w:r>
    </w:p>
    <w:p>
      <w:pPr>
        <w:rPr>
          <w:rFonts w:hint="default"/>
          <w:lang w:val="en-US" w:eastAsia="zh-CN"/>
        </w:rPr>
      </w:pPr>
      <w:r>
        <w:rPr>
          <w:rFonts w:hint="default"/>
          <w:lang w:val="en-US" w:eastAsia="zh-CN"/>
        </w:rPr>
        <w:t>F(t) =时间t时化石燃料发电机的总电力供应</w:t>
      </w:r>
    </w:p>
    <w:p>
      <w:pPr>
        <w:rPr>
          <w:rFonts w:hint="default"/>
          <w:lang w:val="en-US" w:eastAsia="zh-CN"/>
        </w:rPr>
      </w:pPr>
      <w:r>
        <w:rPr>
          <w:rFonts w:hint="default"/>
          <w:lang w:val="en-US" w:eastAsia="zh-CN"/>
        </w:rPr>
        <w:t>假设忽略不间断电源系统的影响，该系统仅提供短期备份以确保不间断供电，则电力需求和电力供应之间的简化关系可表示为</w:t>
      </w:r>
    </w:p>
    <w:p>
      <w:pPr>
        <w:jc w:val="center"/>
      </w:pPr>
      <w:r>
        <w:drawing>
          <wp:inline distT="0" distB="0" distL="114300" distR="114300">
            <wp:extent cx="1542415" cy="284480"/>
            <wp:effectExtent l="0" t="0" r="12065" b="508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1"/>
                    <a:stretch>
                      <a:fillRect/>
                    </a:stretch>
                  </pic:blipFill>
                  <pic:spPr>
                    <a:xfrm>
                      <a:off x="0" y="0"/>
                      <a:ext cx="1542415" cy="284480"/>
                    </a:xfrm>
                    <a:prstGeom prst="rect">
                      <a:avLst/>
                    </a:prstGeom>
                  </pic:spPr>
                </pic:pic>
              </a:graphicData>
            </a:graphic>
          </wp:inline>
        </w:drawing>
      </w:r>
    </w:p>
    <w:p>
      <w:pPr>
        <w:ind w:firstLine="420" w:firstLineChars="0"/>
        <w:jc w:val="center"/>
      </w:pPr>
      <w:r>
        <w:drawing>
          <wp:inline distT="0" distB="0" distL="114300" distR="114300">
            <wp:extent cx="2076450" cy="382905"/>
            <wp:effectExtent l="0" t="0" r="1143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2076450" cy="382905"/>
                    </a:xfrm>
                    <a:prstGeom prst="rect">
                      <a:avLst/>
                    </a:prstGeom>
                  </pic:spPr>
                </pic:pic>
              </a:graphicData>
            </a:graphic>
          </wp:inline>
        </w:drawing>
      </w:r>
    </w:p>
    <w:p>
      <w:pPr>
        <w:ind w:firstLine="420" w:firstLineChars="0"/>
        <w:jc w:val="both"/>
        <w:rPr>
          <w:rFonts w:hint="default"/>
          <w:lang w:val="en-US" w:eastAsia="zh-CN"/>
        </w:rPr>
      </w:pPr>
      <w:r>
        <w:rPr>
          <w:rFonts w:hint="default"/>
          <w:lang w:val="en-US" w:eastAsia="zh-CN"/>
        </w:rPr>
        <w:t>上式中E表示数据中心中用来补充绿色能源发电不足的化石能源成本，P(T)表示T时刻的能源价格，F(T)为T时刻使用的能源数量</w:t>
      </w:r>
    </w:p>
    <w:p>
      <w:pPr>
        <w:ind w:firstLine="420" w:firstLineChars="0"/>
        <w:jc w:val="both"/>
        <w:rPr>
          <w:rFonts w:hint="default"/>
          <w:lang w:val="en-US" w:eastAsia="zh-CN"/>
        </w:rPr>
      </w:pPr>
      <w:r>
        <w:rPr>
          <w:rFonts w:hint="default"/>
          <w:lang w:val="en-US" w:eastAsia="zh-CN"/>
        </w:rPr>
        <w:t>然后建立任务x、虚拟机v，服务器s三者之间的关系公式：</w:t>
      </w:r>
    </w:p>
    <w:p>
      <w:pPr>
        <w:ind w:firstLine="420" w:firstLineChars="0"/>
        <w:jc w:val="center"/>
      </w:pPr>
      <w:r>
        <w:drawing>
          <wp:inline distT="0" distB="0" distL="114300" distR="114300">
            <wp:extent cx="1907540" cy="329565"/>
            <wp:effectExtent l="0" t="0" r="1270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1907540" cy="329565"/>
                    </a:xfrm>
                    <a:prstGeom prst="rect">
                      <a:avLst/>
                    </a:prstGeom>
                  </pic:spPr>
                </pic:pic>
              </a:graphicData>
            </a:graphic>
          </wp:inline>
        </w:drawing>
      </w:r>
    </w:p>
    <w:p>
      <w:pPr>
        <w:ind w:firstLine="420" w:firstLineChars="0"/>
        <w:jc w:val="both"/>
        <w:rPr>
          <w:rFonts w:hint="default"/>
          <w:lang w:val="en-US" w:eastAsia="zh-CN"/>
        </w:rPr>
      </w:pPr>
      <w:r>
        <w:rPr>
          <w:rFonts w:hint="default"/>
          <w:lang w:val="en-US" w:eastAsia="zh-CN"/>
        </w:rPr>
        <w:t>然后用上面的公式来计算服务器的使用率：</w:t>
      </w:r>
    </w:p>
    <w:p>
      <w:pPr>
        <w:ind w:firstLine="420" w:firstLineChars="0"/>
        <w:jc w:val="center"/>
      </w:pPr>
      <w:r>
        <w:drawing>
          <wp:inline distT="0" distB="0" distL="114300" distR="114300">
            <wp:extent cx="1559560" cy="287655"/>
            <wp:effectExtent l="0" t="0" r="10160"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1559560" cy="287655"/>
                    </a:xfrm>
                    <a:prstGeom prst="rect">
                      <a:avLst/>
                    </a:prstGeom>
                  </pic:spPr>
                </pic:pic>
              </a:graphicData>
            </a:graphic>
          </wp:inline>
        </w:drawing>
      </w:r>
    </w:p>
    <w:p>
      <w:pPr>
        <w:ind w:firstLine="420" w:firstLineChars="0"/>
        <w:jc w:val="both"/>
        <w:rPr>
          <w:rFonts w:hint="default"/>
          <w:lang w:val="en-US" w:eastAsia="zh-CN"/>
        </w:rPr>
      </w:pPr>
      <w:r>
        <w:rPr>
          <w:rFonts w:hint="default"/>
          <w:lang w:val="en-US" w:eastAsia="zh-CN"/>
        </w:rPr>
        <w:t>上式中C表示为每台服务器的最大计算处理能力。再定义Didle为物理服务器空闲时的功耗，Dpeak表示物理服务器100%忙碌时的功耗，根据观察后发现服务器的使用率与能耗呈线性关系，建立如下公式计算t时刻数据中心的总能耗：</w:t>
      </w:r>
    </w:p>
    <w:p>
      <w:pPr>
        <w:ind w:firstLine="420" w:firstLineChars="0"/>
        <w:jc w:val="both"/>
      </w:pPr>
      <w:r>
        <w:drawing>
          <wp:inline distT="0" distB="0" distL="114300" distR="114300">
            <wp:extent cx="1841500" cy="337185"/>
            <wp:effectExtent l="0" t="0" r="2540" b="1333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5"/>
                    <a:stretch>
                      <a:fillRect/>
                    </a:stretch>
                  </pic:blipFill>
                  <pic:spPr>
                    <a:xfrm>
                      <a:off x="0" y="0"/>
                      <a:ext cx="1841500" cy="337185"/>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当</w:t>
      </w:r>
      <w:r>
        <w:rPr>
          <w:rFonts w:hint="default"/>
          <w:lang w:val="en-US" w:eastAsia="zh-CN"/>
        </w:rPr>
        <w:t>R(t)=0时，最小化E的计算公式</w:t>
      </w:r>
      <w:r>
        <w:rPr>
          <w:rFonts w:hint="eastAsia"/>
          <w:lang w:val="en-US" w:eastAsia="zh-CN"/>
        </w:rPr>
        <w:t>为：</w:t>
      </w:r>
    </w:p>
    <w:p>
      <w:pPr>
        <w:ind w:firstLine="420" w:firstLineChars="0"/>
        <w:jc w:val="both"/>
        <w:rPr>
          <w:rFonts w:hint="default"/>
          <w:lang w:val="en-US" w:eastAsia="zh-CN"/>
        </w:rPr>
      </w:pPr>
      <w:r>
        <w:drawing>
          <wp:inline distT="0" distB="0" distL="114300" distR="114300">
            <wp:extent cx="2085975" cy="447675"/>
            <wp:effectExtent l="0" t="0" r="190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2085975" cy="447675"/>
                    </a:xfrm>
                    <a:prstGeom prst="rect">
                      <a:avLst/>
                    </a:prstGeom>
                  </pic:spPr>
                </pic:pic>
              </a:graphicData>
            </a:graphic>
          </wp:inline>
        </w:drawing>
      </w:r>
    </w:p>
    <w:p>
      <w:pPr>
        <w:pStyle w:val="4"/>
        <w:bidi w:val="0"/>
        <w:rPr>
          <w:rFonts w:hint="eastAsia"/>
          <w:lang w:val="en-US" w:eastAsia="zh-CN"/>
        </w:rPr>
      </w:pPr>
      <w:r>
        <w:rPr>
          <w:rFonts w:hint="eastAsia"/>
          <w:lang w:val="en-US" w:eastAsia="zh-CN"/>
        </w:rPr>
        <w:t>3.5.3 算法描述</w:t>
      </w:r>
    </w:p>
    <w:p>
      <w:pPr>
        <w:ind w:firstLine="420" w:firstLineChars="0"/>
        <w:rPr>
          <w:rFonts w:hint="default"/>
          <w:lang w:val="en-US" w:eastAsia="zh-CN"/>
        </w:rPr>
      </w:pPr>
      <w:r>
        <w:rPr>
          <w:rFonts w:hint="eastAsia"/>
          <w:lang w:val="en-US" w:eastAsia="zh-CN"/>
        </w:rPr>
        <w:t>即使化石燃料价格P(t)保持不变，所有任务都提前知道，与上一节中获得的关于E(t)模型关联的优化问题是一个已知为NP难的整数规划问题。由于没有快速的算法来解决这个优化问题，文献【3】提出了一个贪婪的实时虚拟机分配算法。一旦任务到达数据中心，贪婪算法将立即将相应的虚拟机分配给最小化Eq的特定物理服务器。实际的执行流程如下图：</w:t>
      </w:r>
    </w:p>
    <w:p>
      <w:pPr>
        <w:jc w:val="both"/>
        <w:rPr>
          <w:rFonts w:hint="eastAsia"/>
          <w:lang w:val="en-US" w:eastAsia="zh-CN"/>
        </w:rPr>
      </w:pPr>
      <w:r>
        <w:drawing>
          <wp:inline distT="0" distB="0" distL="114300" distR="114300">
            <wp:extent cx="2473960" cy="1946275"/>
            <wp:effectExtent l="0" t="0" r="10160" b="444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7"/>
                    <a:stretch>
                      <a:fillRect/>
                    </a:stretch>
                  </pic:blipFill>
                  <pic:spPr>
                    <a:xfrm>
                      <a:off x="0" y="0"/>
                      <a:ext cx="2473960" cy="19462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3.5.4 实验结果</w:t>
      </w:r>
    </w:p>
    <w:p>
      <w:pPr>
        <w:ind w:firstLine="420" w:firstLineChars="0"/>
        <w:rPr>
          <w:rFonts w:hint="default"/>
          <w:lang w:val="en-US" w:eastAsia="zh-CN"/>
        </w:rPr>
      </w:pPr>
      <w:r>
        <w:rPr>
          <w:rFonts w:hint="default"/>
          <w:lang w:val="en-US" w:eastAsia="zh-CN"/>
        </w:rPr>
        <w:t>通过对能源价格P(t)控制变量法，设置一些不同的其他参数，进行两组实验来探究效果</w:t>
      </w:r>
    </w:p>
    <w:p>
      <w:pPr>
        <w:ind w:firstLine="420" w:firstLineChars="0"/>
        <w:rPr>
          <w:rFonts w:hint="default"/>
          <w:lang w:val="en-US" w:eastAsia="zh-CN"/>
        </w:rPr>
      </w:pPr>
      <w:r>
        <w:rPr>
          <w:rFonts w:hint="default"/>
          <w:lang w:val="en-US" w:eastAsia="zh-CN"/>
        </w:rPr>
        <w:t>实验一：</w:t>
      </w:r>
    </w:p>
    <w:p>
      <w:pPr>
        <w:ind w:firstLine="420" w:firstLineChars="0"/>
        <w:rPr>
          <w:rFonts w:hint="default"/>
          <w:lang w:val="en-US" w:eastAsia="zh-CN"/>
        </w:rPr>
      </w:pPr>
      <w:r>
        <w:rPr>
          <w:rFonts w:hint="default"/>
          <w:lang w:val="en-US" w:eastAsia="zh-CN"/>
        </w:rPr>
        <w:t>设定Didle= 0</w:t>
      </w:r>
      <w:r>
        <w:rPr>
          <w:rFonts w:hint="eastAsia"/>
          <w:lang w:val="en-US" w:eastAsia="zh-CN"/>
        </w:rPr>
        <w:t>.</w:t>
      </w:r>
      <w:r>
        <w:rPr>
          <w:rFonts w:hint="default"/>
          <w:lang w:val="en-US" w:eastAsia="zh-CN"/>
        </w:rPr>
        <w:t>5, Dpeak= 3 .0，C = 10，M，对于所有X,Qx = 2到6之间的随机整数,特定类的任务完成时间与对应的Qx相同，两类的任务以随机顺序到达，所有任务的到达遵循泊松过程。图</w:t>
      </w:r>
      <w:r>
        <w:rPr>
          <w:rFonts w:hint="eastAsia"/>
          <w:lang w:val="en-US" w:eastAsia="zh-CN"/>
        </w:rPr>
        <w:t>4</w:t>
      </w:r>
      <w:r>
        <w:rPr>
          <w:rFonts w:hint="default"/>
          <w:lang w:val="en-US" w:eastAsia="zh-CN"/>
        </w:rPr>
        <w:t>显示了未处于空闲状态的物理服务器的平均数量，图</w:t>
      </w:r>
      <w:r>
        <w:rPr>
          <w:rFonts w:hint="eastAsia"/>
          <w:lang w:val="en-US" w:eastAsia="zh-CN"/>
        </w:rPr>
        <w:t>5</w:t>
      </w:r>
      <w:r>
        <w:rPr>
          <w:rFonts w:hint="default"/>
          <w:lang w:val="en-US" w:eastAsia="zh-CN"/>
        </w:rPr>
        <w:t>显示了相对于不同数量的任务(即M)而言，未处于空闲状态的物理服务器的平均利用率。在图</w:t>
      </w:r>
      <w:r>
        <w:rPr>
          <w:rFonts w:hint="eastAsia"/>
          <w:lang w:val="en-US" w:eastAsia="zh-CN"/>
        </w:rPr>
        <w:t>4</w:t>
      </w:r>
      <w:r>
        <w:rPr>
          <w:rFonts w:hint="default"/>
          <w:lang w:val="en-US" w:eastAsia="zh-CN"/>
        </w:rPr>
        <w:t>和图</w:t>
      </w:r>
      <w:r>
        <w:rPr>
          <w:rFonts w:hint="eastAsia"/>
          <w:lang w:val="en-US" w:eastAsia="zh-CN"/>
        </w:rPr>
        <w:t>5</w:t>
      </w:r>
      <w:r>
        <w:rPr>
          <w:rFonts w:hint="default"/>
          <w:lang w:val="en-US" w:eastAsia="zh-CN"/>
        </w:rPr>
        <w:t>中，我们比较了以下三种不同的设置:</w:t>
      </w:r>
    </w:p>
    <w:p>
      <w:pPr>
        <w:ind w:firstLine="420" w:firstLineChars="0"/>
        <w:rPr>
          <w:rFonts w:hint="default"/>
          <w:lang w:val="en-US" w:eastAsia="zh-CN"/>
        </w:rPr>
      </w:pPr>
      <w:r>
        <w:rPr>
          <w:rFonts w:hint="default"/>
          <w:lang w:val="en-US" w:eastAsia="zh-CN"/>
        </w:rPr>
        <w:t>(1)化石燃料的价格保持为常数10.0，</w:t>
      </w:r>
    </w:p>
    <w:p>
      <w:pPr>
        <w:ind w:firstLine="420" w:firstLineChars="0"/>
        <w:rPr>
          <w:rFonts w:hint="default"/>
          <w:lang w:val="en-US" w:eastAsia="zh-CN"/>
        </w:rPr>
      </w:pPr>
      <w:r>
        <w:rPr>
          <w:rFonts w:hint="default"/>
          <w:lang w:val="en-US" w:eastAsia="zh-CN"/>
        </w:rPr>
        <w:t>(2)化石燃料的价格在模拟中每单位时间连续增加1%，</w:t>
      </w:r>
    </w:p>
    <w:p>
      <w:pPr>
        <w:ind w:firstLine="420" w:firstLineChars="0"/>
        <w:rPr>
          <w:rFonts w:hint="default"/>
          <w:lang w:val="en-US" w:eastAsia="zh-CN"/>
        </w:rPr>
      </w:pPr>
      <w:r>
        <w:rPr>
          <w:rFonts w:hint="default"/>
          <w:lang w:val="en-US" w:eastAsia="zh-CN"/>
        </w:rPr>
        <w:t>(3)化石燃料的价格在模拟中每单位时间连续减少1%</w:t>
      </w:r>
    </w:p>
    <w:p>
      <w:pPr>
        <w:ind w:firstLine="420" w:firstLineChars="0"/>
        <w:rPr>
          <w:rFonts w:hint="default"/>
          <w:lang w:val="en-US" w:eastAsia="zh-CN"/>
        </w:rPr>
      </w:pPr>
      <w:r>
        <w:rPr>
          <w:rFonts w:hint="default"/>
          <w:lang w:val="en-US" w:eastAsia="zh-CN"/>
        </w:rPr>
        <w:t>我们发现化石燃料的价格变化影响了活动物理服务器的平均数量和活动物理服务器的平均利用率。价格变化与活动物理服务器的平均数量呈正相关，但与活动物理服务器的平均利用率呈负相关</w:t>
      </w:r>
    </w:p>
    <w:p>
      <w:pPr>
        <w:ind w:firstLine="420" w:firstLineChars="0"/>
        <w:rPr>
          <w:rFonts w:hint="default"/>
          <w:lang w:val="en-US" w:eastAsia="zh-CN"/>
        </w:rPr>
      </w:pPr>
      <w:r>
        <w:drawing>
          <wp:inline distT="0" distB="0" distL="114300" distR="114300">
            <wp:extent cx="1950085" cy="1725930"/>
            <wp:effectExtent l="0" t="0" r="635" b="1143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8"/>
                    <a:stretch>
                      <a:fillRect/>
                    </a:stretch>
                  </pic:blipFill>
                  <pic:spPr>
                    <a:xfrm>
                      <a:off x="0" y="0"/>
                      <a:ext cx="1950085" cy="1725930"/>
                    </a:xfrm>
                    <a:prstGeom prst="rect">
                      <a:avLst/>
                    </a:prstGeom>
                  </pic:spPr>
                </pic:pic>
              </a:graphicData>
            </a:graphic>
          </wp:inline>
        </w:drawing>
      </w:r>
    </w:p>
    <w:p>
      <w:pPr>
        <w:pStyle w:val="12"/>
        <w:bidi w:val="0"/>
        <w:rPr>
          <w:rFonts w:hint="eastAsia"/>
          <w:lang w:val="en-US" w:eastAsia="zh-CN"/>
        </w:rPr>
      </w:pPr>
      <w:r>
        <w:rPr>
          <w:rFonts w:hint="eastAsia"/>
          <w:lang w:val="en-US" w:eastAsia="zh-CN"/>
        </w:rPr>
        <w:t>图4</w:t>
      </w:r>
    </w:p>
    <w:p>
      <w:pPr>
        <w:jc w:val="center"/>
      </w:pPr>
      <w:r>
        <w:drawing>
          <wp:inline distT="0" distB="0" distL="114300" distR="114300">
            <wp:extent cx="1941195" cy="1576705"/>
            <wp:effectExtent l="0" t="0" r="9525" b="825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9"/>
                    <a:stretch>
                      <a:fillRect/>
                    </a:stretch>
                  </pic:blipFill>
                  <pic:spPr>
                    <a:xfrm>
                      <a:off x="0" y="0"/>
                      <a:ext cx="1941195" cy="1576705"/>
                    </a:xfrm>
                    <a:prstGeom prst="rect">
                      <a:avLst/>
                    </a:prstGeom>
                  </pic:spPr>
                </pic:pic>
              </a:graphicData>
            </a:graphic>
          </wp:inline>
        </w:drawing>
      </w:r>
    </w:p>
    <w:p>
      <w:pPr>
        <w:pStyle w:val="12"/>
        <w:bidi w:val="0"/>
        <w:rPr>
          <w:rFonts w:hint="eastAsia"/>
          <w:lang w:val="en-US" w:eastAsia="zh-CN"/>
        </w:rPr>
      </w:pPr>
      <w:r>
        <w:rPr>
          <w:rFonts w:hint="eastAsia"/>
          <w:lang w:val="en-US" w:eastAsia="zh-CN"/>
        </w:rPr>
        <w:t>图5</w:t>
      </w:r>
    </w:p>
    <w:p>
      <w:pPr>
        <w:ind w:firstLine="420" w:firstLineChars="0"/>
        <w:rPr>
          <w:rFonts w:hint="default"/>
          <w:lang w:val="en-US" w:eastAsia="zh-CN"/>
        </w:rPr>
      </w:pPr>
      <w:r>
        <w:rPr>
          <w:rFonts w:hint="default"/>
          <w:lang w:val="en-US" w:eastAsia="zh-CN"/>
        </w:rPr>
        <w:t>实验二：</w:t>
      </w:r>
    </w:p>
    <w:p>
      <w:pPr>
        <w:ind w:firstLine="420" w:firstLineChars="0"/>
        <w:rPr>
          <w:rFonts w:hint="eastAsia"/>
          <w:lang w:val="en-US" w:eastAsia="zh-CN"/>
        </w:rPr>
      </w:pPr>
      <w:r>
        <w:rPr>
          <w:rFonts w:hint="default"/>
          <w:lang w:val="en-US" w:eastAsia="zh-CN"/>
        </w:rPr>
        <w:t>设定Didle= 0。0 5, Dpeak= 3 .0，C = 10，X = 2，对于所有X,Qx = 2到6之间的随机整数,特定类的任务完成时间与对应的Qx相同，其他与实验一相同。</w:t>
      </w:r>
      <w:r>
        <w:rPr>
          <w:rFonts w:hint="eastAsia"/>
          <w:lang w:val="en-US" w:eastAsia="zh-CN"/>
        </w:rPr>
        <w:t>实验结果如图6和图7。</w:t>
      </w:r>
    </w:p>
    <w:p>
      <w:pPr>
        <w:ind w:firstLine="420" w:firstLineChars="0"/>
      </w:pPr>
      <w:r>
        <w:drawing>
          <wp:inline distT="0" distB="0" distL="114300" distR="114300">
            <wp:extent cx="1941195" cy="1586865"/>
            <wp:effectExtent l="0" t="0" r="9525" b="1333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0"/>
                    <a:stretch>
                      <a:fillRect/>
                    </a:stretch>
                  </pic:blipFill>
                  <pic:spPr>
                    <a:xfrm>
                      <a:off x="0" y="0"/>
                      <a:ext cx="1941195" cy="1586865"/>
                    </a:xfrm>
                    <a:prstGeom prst="rect">
                      <a:avLst/>
                    </a:prstGeom>
                    <a:noFill/>
                    <a:ln>
                      <a:noFill/>
                    </a:ln>
                  </pic:spPr>
                </pic:pic>
              </a:graphicData>
            </a:graphic>
          </wp:inline>
        </w:drawing>
      </w:r>
    </w:p>
    <w:p>
      <w:pPr>
        <w:pStyle w:val="12"/>
        <w:bidi w:val="0"/>
        <w:rPr>
          <w:rFonts w:hint="eastAsia"/>
          <w:lang w:val="en-US" w:eastAsia="zh-CN"/>
        </w:rPr>
      </w:pPr>
      <w:r>
        <w:rPr>
          <w:rFonts w:hint="eastAsia"/>
          <w:lang w:val="en-US" w:eastAsia="zh-CN"/>
        </w:rPr>
        <w:t>图6</w:t>
      </w:r>
    </w:p>
    <w:p>
      <w:pPr>
        <w:ind w:firstLine="420" w:firstLineChars="0"/>
      </w:pPr>
      <w:r>
        <w:drawing>
          <wp:inline distT="0" distB="0" distL="114300" distR="114300">
            <wp:extent cx="2063115" cy="1807845"/>
            <wp:effectExtent l="0" t="0" r="9525" b="571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1"/>
                    <a:stretch>
                      <a:fillRect/>
                    </a:stretch>
                  </pic:blipFill>
                  <pic:spPr>
                    <a:xfrm>
                      <a:off x="0" y="0"/>
                      <a:ext cx="2063115" cy="1807845"/>
                    </a:xfrm>
                    <a:prstGeom prst="rect">
                      <a:avLst/>
                    </a:prstGeom>
                    <a:noFill/>
                    <a:ln>
                      <a:noFill/>
                    </a:ln>
                  </pic:spPr>
                </pic:pic>
              </a:graphicData>
            </a:graphic>
          </wp:inline>
        </w:drawing>
      </w:r>
    </w:p>
    <w:p>
      <w:pPr>
        <w:pStyle w:val="12"/>
        <w:bidi w:val="0"/>
        <w:rPr>
          <w:rFonts w:hint="default"/>
          <w:lang w:val="en-US" w:eastAsia="zh-CN"/>
        </w:rPr>
      </w:pPr>
      <w:r>
        <w:rPr>
          <w:rFonts w:hint="eastAsia"/>
          <w:lang w:val="en-US" w:eastAsia="zh-CN"/>
        </w:rPr>
        <w:t>图7</w:t>
      </w:r>
    </w:p>
    <w:p>
      <w:pPr>
        <w:ind w:firstLine="420" w:firstLineChars="0"/>
        <w:rPr>
          <w:rFonts w:hint="default"/>
          <w:lang w:val="en-US" w:eastAsia="zh-CN"/>
        </w:rPr>
      </w:pPr>
      <w:r>
        <w:rPr>
          <w:rFonts w:hint="default"/>
          <w:lang w:val="en-US" w:eastAsia="zh-CN"/>
        </w:rPr>
        <w:t>最后发现相同的结果，分析发现所提出的算法对化石燃料价格的变化很敏感，</w:t>
      </w:r>
    </w:p>
    <w:p>
      <w:pPr>
        <w:pStyle w:val="4"/>
        <w:bidi w:val="0"/>
        <w:rPr>
          <w:rFonts w:hint="default"/>
          <w:lang w:val="en-US" w:eastAsia="zh-CN"/>
        </w:rPr>
      </w:pPr>
      <w:r>
        <w:rPr>
          <w:rFonts w:hint="eastAsia"/>
          <w:lang w:val="en-US" w:eastAsia="zh-CN"/>
        </w:rPr>
        <w:t>3.5.5 小结</w:t>
      </w:r>
    </w:p>
    <w:p>
      <w:pPr>
        <w:ind w:firstLine="420" w:firstLineChars="0"/>
        <w:rPr>
          <w:rFonts w:hint="eastAsia"/>
          <w:lang w:val="en-US" w:eastAsia="zh-CN"/>
        </w:rPr>
      </w:pPr>
      <w:r>
        <w:rPr>
          <w:rFonts w:hint="eastAsia"/>
          <w:lang w:val="en-US" w:eastAsia="zh-CN"/>
        </w:rPr>
        <w:t>本文证明了离网绿色数据中心的成本感知虚拟机分配问题是一个NP难的整数规划问题。并且已经证明，其提出的贪婪算法能够实现可扩展的性能，同时最小化化石燃料的能量成本并保持任务的服务质量要求。该算法有助于离网绿色数据中心的设计和实现。</w:t>
      </w:r>
    </w:p>
    <w:p>
      <w:pPr>
        <w:pStyle w:val="2"/>
        <w:numPr>
          <w:ilvl w:val="0"/>
          <w:numId w:val="2"/>
        </w:numPr>
        <w:bidi w:val="0"/>
        <w:ind w:left="0" w:leftChars="0" w:firstLine="0" w:firstLineChars="0"/>
        <w:rPr>
          <w:rFonts w:hint="eastAsia"/>
          <w:lang w:val="en-US" w:eastAsia="zh-CN"/>
        </w:rPr>
      </w:pPr>
      <w:r>
        <w:rPr>
          <w:rFonts w:hint="eastAsia"/>
          <w:lang w:val="en-US" w:eastAsia="zh-CN"/>
        </w:rPr>
        <w:t>未来发展和研究</w:t>
      </w:r>
    </w:p>
    <w:p>
      <w:pPr>
        <w:ind w:firstLine="420" w:firstLineChars="0"/>
        <w:rPr>
          <w:rFonts w:hint="eastAsia"/>
          <w:lang w:val="en-US" w:eastAsia="zh-CN"/>
        </w:rPr>
      </w:pPr>
      <w:r>
        <w:rPr>
          <w:rFonts w:hint="eastAsia"/>
          <w:lang w:val="en-US" w:eastAsia="zh-CN"/>
        </w:rPr>
        <w:t>数据中心耗能的原因是有许多，包括IT设备、照明设备、制冷设备等，本文中我们着重从IT设备上去总结近年来在数据中心能耗优化上的各种研究，当然在制冷设备等其他设备上的研究也是必不可少的，总结来说，将来在数据中心能耗优化上的研究对于数据中心发展是十分重要的，大致的方向可以我总结了以下几点：</w:t>
      </w:r>
    </w:p>
    <w:p>
      <w:pPr>
        <w:numPr>
          <w:ilvl w:val="0"/>
          <w:numId w:val="5"/>
        </w:numPr>
        <w:ind w:firstLine="420" w:firstLineChars="0"/>
        <w:rPr>
          <w:rFonts w:hint="eastAsia"/>
          <w:lang w:val="en-US" w:eastAsia="zh-CN"/>
        </w:rPr>
      </w:pPr>
      <w:r>
        <w:rPr>
          <w:rFonts w:hint="eastAsia"/>
          <w:lang w:val="en-US" w:eastAsia="zh-CN"/>
        </w:rPr>
        <w:t>针对分布式系统存储数据策略上的优化，寻求在如何在满足需求下最佳的存储数据方式。</w:t>
      </w:r>
    </w:p>
    <w:p>
      <w:pPr>
        <w:numPr>
          <w:ilvl w:val="0"/>
          <w:numId w:val="5"/>
        </w:numPr>
        <w:ind w:firstLine="420" w:firstLineChars="0"/>
        <w:rPr>
          <w:rFonts w:hint="default"/>
          <w:lang w:val="en-US" w:eastAsia="zh-CN"/>
        </w:rPr>
      </w:pPr>
      <w:r>
        <w:rPr>
          <w:rFonts w:hint="eastAsia"/>
          <w:lang w:val="en-US" w:eastAsia="zh-CN"/>
        </w:rPr>
        <w:t>对数据中心的功率进行合理的控制，缩小耗电和产电曲线的差距，实现能耗优化</w:t>
      </w:r>
    </w:p>
    <w:p>
      <w:pPr>
        <w:numPr>
          <w:ilvl w:val="0"/>
          <w:numId w:val="5"/>
        </w:numPr>
        <w:ind w:firstLine="420" w:firstLineChars="0"/>
        <w:rPr>
          <w:rFonts w:hint="default"/>
          <w:lang w:val="en-US" w:eastAsia="zh-CN"/>
        </w:rPr>
      </w:pPr>
      <w:r>
        <w:rPr>
          <w:rFonts w:hint="eastAsia"/>
          <w:lang w:val="en-US" w:eastAsia="zh-CN"/>
        </w:rPr>
        <w:t>数据中心的负载均衡，实现在各个时间间隔内，在尽量满足QoS的前提下，实现系统吞吐量最大化，从实现能源的充分利用，减少能耗</w:t>
      </w:r>
    </w:p>
    <w:p>
      <w:pPr>
        <w:numPr>
          <w:ilvl w:val="0"/>
          <w:numId w:val="5"/>
        </w:numPr>
        <w:ind w:firstLine="420" w:firstLineChars="0"/>
        <w:rPr>
          <w:rFonts w:hint="default"/>
          <w:lang w:val="en-US" w:eastAsia="zh-CN"/>
        </w:rPr>
      </w:pPr>
      <w:r>
        <w:rPr>
          <w:rFonts w:hint="eastAsia"/>
          <w:lang w:val="en-US" w:eastAsia="zh-CN"/>
        </w:rPr>
        <w:t>数据中心制冷环节，研究如何使用最少的能源消耗，实现数据中心设备制冷达到要求的情况，这个很多政府和企业都有尝试，比如水冷法、二次利用等</w:t>
      </w:r>
    </w:p>
    <w:p>
      <w:pPr>
        <w:pStyle w:val="2"/>
        <w:numPr>
          <w:ilvl w:val="0"/>
          <w:numId w:val="2"/>
        </w:numPr>
        <w:bidi w:val="0"/>
        <w:ind w:left="0" w:leftChars="0" w:firstLine="0" w:firstLineChars="0"/>
        <w:rPr>
          <w:rFonts w:hint="eastAsia"/>
          <w:lang w:val="en-US" w:eastAsia="zh-CN"/>
        </w:rPr>
      </w:pPr>
      <w:r>
        <w:rPr>
          <w:rFonts w:hint="eastAsia"/>
          <w:lang w:val="en-US" w:eastAsia="zh-CN"/>
        </w:rPr>
        <w:t>结束语</w:t>
      </w:r>
    </w:p>
    <w:p>
      <w:pPr>
        <w:numPr>
          <w:ilvl w:val="0"/>
          <w:numId w:val="0"/>
        </w:numPr>
        <w:ind w:leftChars="0" w:firstLine="420" w:firstLineChars="0"/>
        <w:rPr>
          <w:rFonts w:hint="default"/>
          <w:lang w:val="en-US" w:eastAsia="zh-CN"/>
        </w:rPr>
      </w:pPr>
      <w:r>
        <w:rPr>
          <w:rFonts w:hint="eastAsia"/>
          <w:lang w:val="en-US" w:eastAsia="zh-CN"/>
        </w:rPr>
        <w:t>本文以综述的角度对数据中心的能耗优化研究进行了分类和分析，具体分类对象分为传统依靠化石能源供电的数据中心和混合供电的数据中心。对于传统数据中心，深入剖析了如何从HDFS存储策略上对数据中心能耗进行优化，对于混合供电的数据中心，主要从负载均衡的角度介绍了分别针对任务负载和虚拟机负载进行能耗优化的两种方法，发现了他们的一些优点和缺点。最后对未来数据中心能耗优化研究和发展进行了展望。</w:t>
      </w:r>
    </w:p>
    <w:p>
      <w:pPr>
        <w:ind w:firstLine="420" w:firstLineChars="0"/>
        <w:rPr>
          <w:rFonts w:hint="default"/>
          <w:lang w:val="en-US" w:eastAsia="zh-CN"/>
        </w:rPr>
      </w:pPr>
    </w:p>
    <w:p>
      <w:pPr>
        <w:jc w:val="center"/>
        <w:rPr>
          <w:rFonts w:hint="default"/>
          <w:b/>
          <w:bCs/>
          <w:lang w:val="en-US" w:eastAsia="zh-CN"/>
        </w:rPr>
      </w:pPr>
      <w:r>
        <w:rPr>
          <w:rFonts w:hint="eastAsia"/>
          <w:b/>
          <w:bCs/>
          <w:lang w:val="en-US" w:eastAsia="zh-CN"/>
        </w:rPr>
        <w:t>参考文献</w:t>
      </w:r>
    </w:p>
    <w:p>
      <w:pPr>
        <w:ind w:firstLine="420" w:firstLineChars="0"/>
        <w:rPr>
          <w:rFonts w:hint="default"/>
          <w:lang w:val="en-US" w:eastAsia="zh-CN"/>
        </w:rPr>
      </w:pPr>
    </w:p>
    <w:p>
      <w:pPr>
        <w:ind w:firstLine="420" w:firstLineChars="0"/>
        <w:rPr>
          <w:rFonts w:hint="default"/>
          <w:lang w:val="en-US" w:eastAsia="zh-CN"/>
        </w:rPr>
      </w:pPr>
    </w:p>
    <w:p>
      <w:pPr>
        <w:numPr>
          <w:ilvl w:val="0"/>
          <w:numId w:val="6"/>
        </w:numPr>
        <w:rPr>
          <w:rFonts w:ascii="微软雅黑" w:hAnsi="微软雅黑" w:eastAsia="微软雅黑" w:cs="微软雅黑"/>
          <w:i w:val="0"/>
          <w:caps w:val="0"/>
          <w:color w:val="333333"/>
          <w:spacing w:val="0"/>
          <w:sz w:val="14"/>
          <w:szCs w:val="14"/>
          <w:shd w:val="clear" w:fill="FFFFFF"/>
        </w:rPr>
      </w:pPr>
      <w:r>
        <w:rPr>
          <w:rFonts w:ascii="微软雅黑" w:hAnsi="微软雅黑" w:eastAsia="微软雅黑" w:cs="微软雅黑"/>
          <w:i w:val="0"/>
          <w:caps w:val="0"/>
          <w:color w:val="333333"/>
          <w:spacing w:val="0"/>
          <w:sz w:val="14"/>
          <w:szCs w:val="14"/>
          <w:shd w:val="clear" w:fill="FFFFFF"/>
        </w:rPr>
        <w:t>杨挺,王萌,张亚健,赵英杰,盆海波.云计算数据中心HDFS差异性存储节能优化算法[J].计算机学报,2019,42(04):721-735.</w:t>
      </w:r>
    </w:p>
    <w:p>
      <w:pPr>
        <w:numPr>
          <w:ilvl w:val="0"/>
          <w:numId w:val="6"/>
        </w:numPr>
        <w:rPr>
          <w:rFonts w:hint="default" w:ascii="微软雅黑" w:hAnsi="微软雅黑" w:eastAsia="微软雅黑" w:cs="微软雅黑"/>
          <w:i w:val="0"/>
          <w:caps w:val="0"/>
          <w:color w:val="333333"/>
          <w:spacing w:val="0"/>
          <w:sz w:val="14"/>
          <w:szCs w:val="14"/>
          <w:shd w:val="clear" w:fill="FFFFFF"/>
          <w:lang w:val="en-US" w:eastAsia="zh-CN"/>
        </w:rPr>
      </w:pPr>
      <w:r>
        <w:rPr>
          <w:rFonts w:hint="default" w:ascii="微软雅黑" w:hAnsi="微软雅黑" w:eastAsia="微软雅黑" w:cs="微软雅黑"/>
          <w:i w:val="0"/>
          <w:caps w:val="0"/>
          <w:color w:val="333333"/>
          <w:spacing w:val="0"/>
          <w:sz w:val="14"/>
          <w:szCs w:val="14"/>
          <w:shd w:val="clear" w:fill="FFFFFF"/>
          <w:lang w:val="en-US" w:eastAsia="zh-CN"/>
        </w:rPr>
        <w:t>D. Cheng, J. Rao, C. Jiang and X. Zhou, "Elastic Power-Aware Resource Provisioning of Heterogeneous Workloads in Self-Sustainable Datacenters," in IEEE Transactions on Computers, vol. 65, no. 2, pp. 508-521, 1 Feb. 2016, doi: 10.1109/TC.2015.2428695.</w:t>
      </w:r>
    </w:p>
    <w:p>
      <w:pPr>
        <w:numPr>
          <w:ilvl w:val="0"/>
          <w:numId w:val="6"/>
        </w:numPr>
        <w:rPr>
          <w:rFonts w:hint="eastAsia" w:ascii="微软雅黑" w:hAnsi="微软雅黑" w:eastAsia="微软雅黑" w:cs="微软雅黑"/>
          <w:i w:val="0"/>
          <w:caps w:val="0"/>
          <w:color w:val="333333"/>
          <w:spacing w:val="0"/>
          <w:sz w:val="14"/>
          <w:szCs w:val="14"/>
          <w:shd w:val="clear" w:fill="FFFFFF"/>
          <w:lang w:val="en-US" w:eastAsia="zh-CN"/>
        </w:rPr>
      </w:pPr>
      <w:r>
        <w:rPr>
          <w:rFonts w:hint="eastAsia" w:ascii="微软雅黑" w:hAnsi="微软雅黑" w:eastAsia="微软雅黑" w:cs="微软雅黑"/>
          <w:i w:val="0"/>
          <w:caps w:val="0"/>
          <w:color w:val="333333"/>
          <w:spacing w:val="0"/>
          <w:sz w:val="14"/>
          <w:szCs w:val="14"/>
          <w:shd w:val="clear" w:fill="FFFFFF"/>
          <w:lang w:val="en-US" w:eastAsia="zh-CN"/>
        </w:rPr>
        <w:t>Tingting Zhu, Hai Wang and Haikun Wei, "Cost-aware virtual machine allocation for off-grid green data centers," 2017 IEEE International Conference on Pervasive Computing and Communications Workshops (PerCom Workshops), Kona, HI, 2017, pp. 291-295, doi: 10.1109/PERCOMW.2017.7917574.</w:t>
      </w:r>
    </w:p>
    <w:sectPr>
      <w:type w:val="continuous"/>
      <w:pgSz w:w="11906" w:h="16838"/>
      <w:pgMar w:top="1440" w:right="1800" w:bottom="1440" w:left="1800" w:header="851" w:footer="992" w:gutter="0"/>
      <w:pgBorders>
        <w:top w:val="none" w:sz="0" w:space="0"/>
        <w:left w:val="none" w:sz="0" w:space="0"/>
        <w:bottom w:val="none" w:sz="0" w:space="0"/>
        <w:right w:val="none" w:sz="0" w:space="0"/>
      </w:pgBorders>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光中楷_CNKI">
    <w:panose1 w:val="02000500000000000000"/>
    <w:charset w:val="86"/>
    <w:family w:val="auto"/>
    <w:pitch w:val="default"/>
    <w:sig w:usb0="A00002BF" w:usb1="38CF7CFA" w:usb2="00000016" w:usb3="00000000" w:csb0="0004000F"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SemiBol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erlin Sans FB">
    <w:panose1 w:val="020E0602020502020306"/>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Gill Sans MT Condensed">
    <w:panose1 w:val="020B0506020104020203"/>
    <w:charset w:val="00"/>
    <w:family w:val="auto"/>
    <w:pitch w:val="default"/>
    <w:sig w:usb0="00000003" w:usb1="00000000" w:usb2="00000000" w:usb3="00000000" w:csb0="20000003" w:csb1="00000000"/>
  </w:font>
  <w:font w:name="Gloucester MT Extra Condensed">
    <w:panose1 w:val="02030808020601010101"/>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D49634"/>
    <w:multiLevelType w:val="singleLevel"/>
    <w:tmpl w:val="8AD49634"/>
    <w:lvl w:ilvl="0" w:tentative="0">
      <w:start w:val="1"/>
      <w:numFmt w:val="decimal"/>
      <w:suff w:val="nothing"/>
      <w:lvlText w:val="（%1）"/>
      <w:lvlJc w:val="left"/>
    </w:lvl>
  </w:abstractNum>
  <w:abstractNum w:abstractNumId="1">
    <w:nsid w:val="91BC371A"/>
    <w:multiLevelType w:val="singleLevel"/>
    <w:tmpl w:val="91BC371A"/>
    <w:lvl w:ilvl="0" w:tentative="0">
      <w:start w:val="3"/>
      <w:numFmt w:val="decimal"/>
      <w:lvlText w:val="%1."/>
      <w:lvlJc w:val="left"/>
      <w:pPr>
        <w:tabs>
          <w:tab w:val="left" w:pos="312"/>
        </w:tabs>
      </w:pPr>
    </w:lvl>
  </w:abstractNum>
  <w:abstractNum w:abstractNumId="2">
    <w:nsid w:val="CE20DCF6"/>
    <w:multiLevelType w:val="singleLevel"/>
    <w:tmpl w:val="CE20DCF6"/>
    <w:lvl w:ilvl="0" w:tentative="0">
      <w:start w:val="1"/>
      <w:numFmt w:val="decimal"/>
      <w:lvlText w:val="[%1]"/>
      <w:lvlJc w:val="left"/>
      <w:pPr>
        <w:tabs>
          <w:tab w:val="left" w:pos="312"/>
        </w:tabs>
      </w:pPr>
    </w:lvl>
  </w:abstractNum>
  <w:abstractNum w:abstractNumId="3">
    <w:nsid w:val="F6F5BB36"/>
    <w:multiLevelType w:val="singleLevel"/>
    <w:tmpl w:val="F6F5BB36"/>
    <w:lvl w:ilvl="0" w:tentative="0">
      <w:start w:val="1"/>
      <w:numFmt w:val="decimal"/>
      <w:suff w:val="nothing"/>
      <w:lvlText w:val="（%1）"/>
      <w:lvlJc w:val="left"/>
    </w:lvl>
  </w:abstractNum>
  <w:abstractNum w:abstractNumId="4">
    <w:nsid w:val="564701EE"/>
    <w:multiLevelType w:val="singleLevel"/>
    <w:tmpl w:val="564701EE"/>
    <w:lvl w:ilvl="0" w:tentative="0">
      <w:start w:val="1"/>
      <w:numFmt w:val="decimal"/>
      <w:suff w:val="nothing"/>
      <w:lvlText w:val="（%1）"/>
      <w:lvlJc w:val="left"/>
    </w:lvl>
  </w:abstractNum>
  <w:abstractNum w:abstractNumId="5">
    <w:nsid w:val="66712FE1"/>
    <w:multiLevelType w:val="singleLevel"/>
    <w:tmpl w:val="66712FE1"/>
    <w:lvl w:ilvl="0" w:tentative="0">
      <w:start w:val="1"/>
      <w:numFmt w:val="decimalFullWidth"/>
      <w:suff w:val="nothing"/>
      <w:lvlText w:val="（%1）"/>
      <w:lvlJc w:val="left"/>
      <w:rPr>
        <w:rFonts w:hint="eastAsia"/>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E3436"/>
    <w:rsid w:val="00C120B3"/>
    <w:rsid w:val="02F628C9"/>
    <w:rsid w:val="045A4B8E"/>
    <w:rsid w:val="05E60E3F"/>
    <w:rsid w:val="08391F44"/>
    <w:rsid w:val="092D1DDA"/>
    <w:rsid w:val="09A22215"/>
    <w:rsid w:val="1C63064F"/>
    <w:rsid w:val="1CD9596C"/>
    <w:rsid w:val="24931155"/>
    <w:rsid w:val="28141928"/>
    <w:rsid w:val="292E3491"/>
    <w:rsid w:val="2AC778F0"/>
    <w:rsid w:val="2C3077DF"/>
    <w:rsid w:val="2DDD65EA"/>
    <w:rsid w:val="304D6ED3"/>
    <w:rsid w:val="339D030D"/>
    <w:rsid w:val="361F4A30"/>
    <w:rsid w:val="37312D22"/>
    <w:rsid w:val="3CB56DEE"/>
    <w:rsid w:val="3FFB44FC"/>
    <w:rsid w:val="40353CD9"/>
    <w:rsid w:val="42C83E2D"/>
    <w:rsid w:val="43062B81"/>
    <w:rsid w:val="49310575"/>
    <w:rsid w:val="4B7119E5"/>
    <w:rsid w:val="4EA81E18"/>
    <w:rsid w:val="533850DD"/>
    <w:rsid w:val="54424F64"/>
    <w:rsid w:val="55755B4E"/>
    <w:rsid w:val="58233FBA"/>
    <w:rsid w:val="58C15CF2"/>
    <w:rsid w:val="58F2237E"/>
    <w:rsid w:val="59750F2F"/>
    <w:rsid w:val="5BAA0D1B"/>
    <w:rsid w:val="5D56776F"/>
    <w:rsid w:val="5E6F6467"/>
    <w:rsid w:val="5F270273"/>
    <w:rsid w:val="5FEA0201"/>
    <w:rsid w:val="60C05ABB"/>
    <w:rsid w:val="68A32D4C"/>
    <w:rsid w:val="6DC10226"/>
    <w:rsid w:val="6EA94DC3"/>
    <w:rsid w:val="70CA5990"/>
    <w:rsid w:val="713C6848"/>
    <w:rsid w:val="713D7067"/>
    <w:rsid w:val="75F65E27"/>
    <w:rsid w:val="76C25820"/>
    <w:rsid w:val="78D073BC"/>
    <w:rsid w:val="7C4F1D25"/>
    <w:rsid w:val="7C623279"/>
    <w:rsid w:val="7E0E3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黑体" w:hAnsi="黑体" w:eastAsia="黑体"/>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sz w:val="1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Plain Text"/>
    <w:basedOn w:val="1"/>
    <w:qFormat/>
    <w:uiPriority w:val="0"/>
    <w:rPr>
      <w:rFonts w:ascii="宋体" w:hAnsi="Courier New"/>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paragraph" w:customStyle="1" w:styleId="12">
    <w:name w:val="表图注释"/>
    <w:basedOn w:val="6"/>
    <w:next w:val="1"/>
    <w:qFormat/>
    <w:uiPriority w:val="0"/>
    <w:pPr>
      <w:jc w:val="center"/>
    </w:pPr>
    <w:rPr>
      <w:rFonts w:hAnsi="宋体" w:eastAsia="黑体"/>
      <w:sz w:val="18"/>
    </w:rPr>
  </w:style>
  <w:style w:type="paragraph" w:customStyle="1" w:styleId="13">
    <w:name w:val="样式1"/>
    <w:basedOn w:val="1"/>
    <w:qFormat/>
    <w:uiPriority w:val="0"/>
    <w:rPr>
      <w:rFonts w:eastAsia="宋体"/>
      <w:sz w:val="18"/>
    </w:rPr>
  </w:style>
  <w:style w:type="paragraph" w:customStyle="1" w:styleId="14">
    <w:name w:val="表格内容"/>
    <w:basedOn w:val="15"/>
    <w:qFormat/>
    <w:uiPriority w:val="0"/>
    <w:pPr>
      <w:jc w:val="center"/>
    </w:pPr>
    <w:rPr>
      <w:rFonts w:ascii="Times New Roman" w:hAnsi="Times New Roman" w:eastAsia="宋体"/>
    </w:rPr>
  </w:style>
  <w:style w:type="paragraph"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16">
    <w:name w:val="无格式表格 41"/>
    <w:basedOn w:val="8"/>
    <w:qFormat/>
    <w:uiPriority w:val="44"/>
    <w:rPr>
      <w:rFonts w:ascii="Times New Roman" w:hAnsi="Times New Roman" w:eastAsia="宋体" w:cs="Times New Roman"/>
      <w:kern w:val="0"/>
      <w:sz w:val="20"/>
      <w:szCs w:val="20"/>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2020-12-11T09:01:00Z</dcterms:created>
  <dc:creator>耀</dc:creator>
  <cp:lastModifiedBy>耀</cp:lastModifiedBy>
  <dcterms:modified xsi:type="dcterms:W3CDTF">2020-12-25T11:41:56Z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