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0"/>
            <wp:wrapNone/>
            <wp:docPr id="111" name="图片 111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hust-logo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ind w:firstLine="3507" w:firstLineChars="794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hint="eastAsia" w:ascii="黑体" w:eastAsia="黑体"/>
          <w:b/>
          <w:sz w:val="44"/>
          <w:szCs w:val="44"/>
          <w:u w:val="single"/>
        </w:rPr>
        <w:t xml:space="preserve">018 </w:t>
      </w:r>
      <w:r>
        <w:rPr>
          <w:rFonts w:hint="eastAsia" w:ascii="黑体" w:eastAsia="黑体"/>
          <w:sz w:val="44"/>
          <w:szCs w:val="52"/>
        </w:rPr>
        <w:t>级</w:t>
      </w:r>
    </w:p>
    <w:p/>
    <w:p/>
    <w:p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hint="eastAsia" w:ascii="黑体" w:eastAsia="黑体"/>
          <w:sz w:val="44"/>
          <w:szCs w:val="52"/>
        </w:rPr>
        <w:t>《物联网数据存储与管理》课程</w:t>
      </w:r>
    </w:p>
    <w:p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 验 报 告</w:t>
      </w:r>
    </w:p>
    <w:p/>
    <w:p/>
    <w:p/>
    <w:p/>
    <w:p/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姓  名 </w:t>
      </w:r>
      <w:r>
        <w:rPr>
          <w:rFonts w:hint="eastAsia"/>
          <w:b/>
          <w:sz w:val="32"/>
          <w:szCs w:val="32"/>
          <w:u w:val="single"/>
        </w:rPr>
        <w:t xml:space="preserve">   库尔夏提·亚森</w:t>
      </w:r>
      <w:r>
        <w:rPr>
          <w:b/>
          <w:sz w:val="32"/>
          <w:szCs w:val="32"/>
          <w:u w:val="single"/>
        </w:rPr>
        <w:t xml:space="preserve">  </w:t>
      </w: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U20171</w:t>
      </w:r>
      <w:r>
        <w:rPr>
          <w:rFonts w:hint="eastAsia"/>
          <w:b/>
          <w:sz w:val="32"/>
          <w:szCs w:val="32"/>
          <w:u w:val="single"/>
        </w:rPr>
        <w:t xml:space="preserve">4621 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计算机1804班 </w:t>
      </w:r>
      <w:r>
        <w:rPr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日  期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2021.</w:t>
      </w:r>
      <w:r>
        <w:rPr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</w:rPr>
        <w:t xml:space="preserve">6.28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/>
    <w:p/>
    <w:p/>
    <w:p/>
    <w:p/>
    <w:p/>
    <w:p>
      <w:pPr>
        <w:sectPr>
          <w:footerReference r:id="rId3" w:type="default"/>
          <w:footerReference r:id="rId4" w:type="even"/>
          <w:pgSz w:w="12240" w:h="15840"/>
          <w:pgMar w:top="1440" w:right="1800" w:bottom="1440" w:left="1800" w:header="720" w:footer="720" w:gutter="0"/>
          <w:cols w:space="720" w:num="1"/>
          <w:titlePg/>
        </w:sectPr>
      </w:pPr>
    </w:p>
    <w:p>
      <w:pPr>
        <w:spacing w:before="156" w:beforeLines="50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  录</w:t>
      </w:r>
    </w:p>
    <w:p>
      <w:pPr>
        <w:pStyle w:val="10"/>
        <w:rPr>
          <w:rFonts w:ascii="等线" w:hAnsi="等线" w:eastAsia="等线"/>
          <w:b w:val="0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"_Toc509412095" </w:instrText>
      </w:r>
      <w:r>
        <w:fldChar w:fldCharType="separate"/>
      </w:r>
      <w:r>
        <w:rPr>
          <w:rStyle w:val="16"/>
        </w:rPr>
        <w:t>一、实验目的</w:t>
      </w:r>
      <w:r>
        <w:tab/>
      </w:r>
      <w:r>
        <w:fldChar w:fldCharType="begin"/>
      </w:r>
      <w:r>
        <w:instrText xml:space="preserve"> PAGEREF _Toc509412095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rPr>
          <w:rFonts w:ascii="等线" w:hAnsi="等线" w:eastAsia="等线"/>
          <w:b w:val="0"/>
          <w:szCs w:val="22"/>
        </w:rPr>
      </w:pPr>
      <w:r>
        <w:fldChar w:fldCharType="begin"/>
      </w:r>
      <w:r>
        <w:instrText xml:space="preserve"> HYPERLINK \l "_Toc509412096" </w:instrText>
      </w:r>
      <w:r>
        <w:fldChar w:fldCharType="separate"/>
      </w:r>
      <w:r>
        <w:rPr>
          <w:rStyle w:val="16"/>
        </w:rPr>
        <w:t>二、实验背景</w:t>
      </w:r>
      <w:r>
        <w:tab/>
      </w:r>
      <w:r>
        <w:fldChar w:fldCharType="begin"/>
      </w:r>
      <w:r>
        <w:instrText xml:space="preserve"> PAGEREF _Toc509412096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rPr>
          <w:rFonts w:ascii="等线" w:hAnsi="等线" w:eastAsia="等线"/>
          <w:b w:val="0"/>
          <w:szCs w:val="22"/>
        </w:rPr>
      </w:pPr>
      <w:r>
        <w:fldChar w:fldCharType="begin"/>
      </w:r>
      <w:r>
        <w:instrText xml:space="preserve"> HYPERLINK \l "_Toc509412097" </w:instrText>
      </w:r>
      <w:r>
        <w:fldChar w:fldCharType="separate"/>
      </w:r>
      <w:r>
        <w:rPr>
          <w:rStyle w:val="16"/>
        </w:rPr>
        <w:t>三、实验环境</w:t>
      </w:r>
      <w:r>
        <w:tab/>
      </w:r>
      <w:r>
        <w:fldChar w:fldCharType="begin"/>
      </w:r>
      <w:r>
        <w:instrText xml:space="preserve"> PAGEREF _Toc509412097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rPr>
          <w:rFonts w:ascii="等线" w:hAnsi="等线" w:eastAsia="等线"/>
          <w:b w:val="0"/>
          <w:szCs w:val="22"/>
        </w:rPr>
      </w:pPr>
      <w:r>
        <w:fldChar w:fldCharType="begin"/>
      </w:r>
      <w:r>
        <w:instrText xml:space="preserve"> HYPERLINK \l "_Toc509412098" </w:instrText>
      </w:r>
      <w:r>
        <w:fldChar w:fldCharType="separate"/>
      </w:r>
      <w:r>
        <w:rPr>
          <w:rStyle w:val="16"/>
        </w:rPr>
        <w:t>四、实验内容</w:t>
      </w:r>
      <w:r>
        <w:tab/>
      </w:r>
      <w:r>
        <w:fldChar w:fldCharType="begin"/>
      </w:r>
      <w:r>
        <w:instrText xml:space="preserve"> PAGEREF _Toc509412098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rPr>
          <w:rFonts w:ascii="等线" w:hAnsi="等线" w:eastAsia="等线"/>
          <w:b w:val="0"/>
          <w:szCs w:val="22"/>
        </w:rPr>
      </w:pPr>
      <w:r>
        <w:fldChar w:fldCharType="begin"/>
      </w:r>
      <w:r>
        <w:instrText xml:space="preserve"> HYPERLINK \l "_Toc509412099" </w:instrText>
      </w:r>
      <w:r>
        <w:fldChar w:fldCharType="separate"/>
      </w:r>
      <w:r>
        <w:rPr>
          <w:rStyle w:val="16"/>
        </w:rPr>
        <w:t>4.1 对象存储技术实践</w:t>
      </w:r>
      <w:r>
        <w:tab/>
      </w:r>
      <w:r>
        <w:fldChar w:fldCharType="begin"/>
      </w:r>
      <w:r>
        <w:instrText xml:space="preserve"> PAGEREF _Toc509412099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rPr>
          <w:rFonts w:ascii="等线" w:hAnsi="等线" w:eastAsia="等线"/>
          <w:b w:val="0"/>
          <w:szCs w:val="22"/>
        </w:rPr>
      </w:pPr>
      <w:r>
        <w:fldChar w:fldCharType="begin"/>
      </w:r>
      <w:r>
        <w:instrText xml:space="preserve"> HYPERLINK \l "_Toc509412100" </w:instrText>
      </w:r>
      <w:r>
        <w:fldChar w:fldCharType="separate"/>
      </w:r>
      <w:r>
        <w:rPr>
          <w:rStyle w:val="16"/>
        </w:rPr>
        <w:t>4.2 对象存储性能分析</w:t>
      </w:r>
      <w:r>
        <w:tab/>
      </w:r>
      <w:r>
        <w:fldChar w:fldCharType="begin"/>
      </w:r>
      <w:r>
        <w:instrText xml:space="preserve"> PAGEREF _Toc509412100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rPr>
          <w:rFonts w:ascii="等线" w:hAnsi="等线" w:eastAsia="等线"/>
          <w:b w:val="0"/>
          <w:szCs w:val="22"/>
        </w:rPr>
      </w:pPr>
      <w:r>
        <w:fldChar w:fldCharType="begin"/>
      </w:r>
      <w:r>
        <w:instrText xml:space="preserve"> HYPERLINK \l "_Toc509412101" </w:instrText>
      </w:r>
      <w:r>
        <w:fldChar w:fldCharType="separate"/>
      </w:r>
      <w:r>
        <w:rPr>
          <w:rStyle w:val="16"/>
        </w:rPr>
        <w:t>五、实验过程</w:t>
      </w:r>
      <w:r>
        <w:tab/>
      </w:r>
      <w:r>
        <w:fldChar w:fldCharType="begin"/>
      </w:r>
      <w:r>
        <w:instrText xml:space="preserve"> PAGEREF _Toc509412101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rPr>
          <w:rFonts w:ascii="等线" w:hAnsi="等线" w:eastAsia="等线"/>
          <w:b w:val="0"/>
          <w:szCs w:val="22"/>
        </w:rPr>
      </w:pPr>
      <w:r>
        <w:fldChar w:fldCharType="begin"/>
      </w:r>
      <w:r>
        <w:instrText xml:space="preserve"> HYPERLINK \l "_Toc509412102" </w:instrText>
      </w:r>
      <w:r>
        <w:fldChar w:fldCharType="separate"/>
      </w:r>
      <w:r>
        <w:rPr>
          <w:rStyle w:val="16"/>
        </w:rPr>
        <w:t>六、实验总结</w:t>
      </w:r>
      <w:r>
        <w:tab/>
      </w:r>
      <w:r>
        <w:fldChar w:fldCharType="begin"/>
      </w:r>
      <w:r>
        <w:instrText xml:space="preserve"> PAGEREF _Toc509412102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rPr>
          <w:rFonts w:ascii="等线" w:hAnsi="等线" w:eastAsia="等线"/>
          <w:b w:val="0"/>
          <w:szCs w:val="22"/>
        </w:rPr>
      </w:pPr>
      <w:r>
        <w:fldChar w:fldCharType="begin"/>
      </w:r>
      <w:r>
        <w:instrText xml:space="preserve"> HYPERLINK \l "_Toc509412103" </w:instrText>
      </w:r>
      <w:r>
        <w:fldChar w:fldCharType="separate"/>
      </w:r>
      <w:r>
        <w:rPr>
          <w:rStyle w:val="16"/>
        </w:rPr>
        <w:t>参考文献</w:t>
      </w:r>
      <w:r>
        <w:tab/>
      </w:r>
      <w:r>
        <w:fldChar w:fldCharType="begin"/>
      </w:r>
      <w:r>
        <w:instrText xml:space="preserve"> PAGEREF _Toc509412103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before="156" w:beforeLines="5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>
      <w:pPr>
        <w:pStyle w:val="2"/>
        <w:jc w:val="left"/>
        <w:sectPr>
          <w:pgSz w:w="11907" w:h="16840"/>
          <w:pgMar w:top="1440" w:right="1435" w:bottom="1440" w:left="1985" w:header="851" w:footer="992" w:gutter="0"/>
          <w:pgNumType w:fmt="lowerRoman" w:start="1"/>
          <w:cols w:space="720" w:num="1"/>
          <w:docGrid w:type="lines" w:linePitch="312" w:charSpace="0"/>
        </w:sectPr>
      </w:pPr>
    </w:p>
    <w:p>
      <w:pPr>
        <w:pStyle w:val="2"/>
        <w:jc w:val="left"/>
      </w:pPr>
      <w:bookmarkStart w:id="0" w:name="_Toc509412095"/>
      <w:r>
        <w:rPr>
          <w:rFonts w:hint="eastAsia"/>
        </w:rPr>
        <w:t>一、实验目的</w:t>
      </w:r>
      <w:bookmarkEnd w:id="0"/>
    </w:p>
    <w:p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基于对象存储系统，架设实际应用，示范主要功能。</w:t>
      </w:r>
    </w:p>
    <w:p>
      <w:pPr>
        <w:rPr>
          <w:sz w:val="24"/>
        </w:rPr>
      </w:pPr>
    </w:p>
    <w:p>
      <w:pPr>
        <w:pStyle w:val="2"/>
        <w:jc w:val="left"/>
      </w:pPr>
      <w:bookmarkStart w:id="1" w:name="_Toc509412096"/>
      <w:r>
        <w:rPr>
          <w:rFonts w:hint="eastAsia"/>
        </w:rPr>
        <w:t>二、实验背景</w:t>
      </w:r>
      <w:bookmarkEnd w:id="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随着万维网的持续进化和物联网的持续发展，当今数据存储存在着巨大的挑战。一方面数据庞大，规模持续扩张；另一方面，数据的内容结构非常丰富。传统模式的存储技术效率低且管理复杂，而新产生的对象存储技术具有性能高、管理简单的特点。它具有存储“数据”和“属性”的特点，使它更可以满足未来的扩展操作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Mock-S3，是用Python重写fake-S3实现的，沙盒环境中测试非常有用，无需实际调用Amazon，其目标是最小化运行时依赖关系，并更像是一个开发工具来测试代码中的S3调用。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S3cmd是一款免费的命令行工具和客户端，用于在Amazon S3和其他使用S3协议的云存储服务提供商中上传，检索和管理数据。</w:t>
      </w:r>
    </w:p>
    <w:p>
      <w:pPr>
        <w:ind w:firstLine="480" w:firstLineChars="200"/>
        <w:rPr>
          <w:sz w:val="24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</w:rPr>
      </w:pPr>
      <w:bookmarkStart w:id="2" w:name="_Toc509412097"/>
      <w:r>
        <w:rPr>
          <w:rFonts w:hint="eastAsia"/>
        </w:rPr>
        <w:t>实验环境</w:t>
      </w:r>
      <w:bookmarkEnd w:id="2"/>
    </w:p>
    <w:p>
      <w:pPr>
        <w:numPr>
          <w:numId w:val="0"/>
        </w:numPr>
      </w:pPr>
      <w:r>
        <w:drawing>
          <wp:inline distT="0" distB="0" distL="114300" distR="114300">
            <wp:extent cx="3801110" cy="44418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go环境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52925" cy="11239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jc w:val="left"/>
      </w:pPr>
      <w:bookmarkStart w:id="3" w:name="_Toc509412098"/>
      <w:r>
        <w:rPr>
          <w:rFonts w:hint="eastAsia"/>
        </w:rPr>
        <w:t>四、实验内容</w:t>
      </w:r>
      <w:bookmarkEnd w:id="3"/>
    </w:p>
    <w:p>
      <w:pPr>
        <w:pStyle w:val="5"/>
        <w:bidi w:val="0"/>
        <w:ind w:firstLine="480" w:firstLineChars="200"/>
        <w:rPr>
          <w:rFonts w:hint="eastAsia"/>
          <w:lang w:eastAsia="zh-CN"/>
        </w:rPr>
      </w:pPr>
      <w:r>
        <w:t xml:space="preserve">首先搭建实验环境，安装 go 语言环境。然后安装 minio 服务器端和客户端。最后运行 S3Bench 测试程序，分析各项指标。Go 环境安装版本如图 </w:t>
      </w:r>
      <w:r>
        <w:rPr>
          <w:rFonts w:hint="eastAsia"/>
          <w:lang w:eastAsia="zh-CN"/>
        </w:rPr>
        <w:t>。</w:t>
      </w:r>
    </w:p>
    <w:p>
      <w:pPr>
        <w:pStyle w:val="5"/>
        <w:bidi w:val="0"/>
        <w:ind w:firstLine="480" w:firstLineChars="200"/>
      </w:pPr>
    </w:p>
    <w:p>
      <w:pPr>
        <w:pStyle w:val="5"/>
        <w:bidi w:val="0"/>
        <w:ind w:firstLine="48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4453890" cy="687705"/>
            <wp:effectExtent l="0" t="0" r="0" b="171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38814" r="-2319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3"/>
        <w:spacing w:line="360" w:lineRule="auto"/>
        <w:jc w:val="left"/>
      </w:pPr>
      <w:bookmarkStart w:id="4" w:name="_Toc509412099"/>
      <w:r>
        <w:rPr>
          <w:rFonts w:hint="eastAsia"/>
        </w:rPr>
        <w:t>4.1 对象存储技术实践</w:t>
      </w:r>
      <w:bookmarkEnd w:id="4"/>
    </w:p>
    <w:p>
      <w:pPr>
        <w:pStyle w:val="5"/>
        <w:numPr>
          <w:ilvl w:val="2"/>
          <w:numId w:val="2"/>
        </w:numPr>
        <w:bidi w:val="0"/>
      </w:pPr>
      <w:r>
        <w:t>在本机上搭建一个 Minio 服务器端，将本机作为一个服务器。服务器存储空间即为本机的存储空间。</w:t>
      </w:r>
    </w:p>
    <w:p>
      <w:pPr>
        <w:pStyle w:val="5"/>
        <w:numPr>
          <w:ilvl w:val="2"/>
          <w:numId w:val="2"/>
        </w:numPr>
        <w:bidi w:val="0"/>
      </w:pPr>
      <w:r>
        <w:t>在本机开启一个Minio 客户端。可通过客户端对服务器内的文件进行操作。</w:t>
      </w:r>
    </w:p>
    <w:p>
      <w:pPr>
        <w:pStyle w:val="5"/>
        <w:numPr>
          <w:ilvl w:val="2"/>
          <w:numId w:val="2"/>
        </w:numPr>
        <w:bidi w:val="0"/>
      </w:pPr>
      <w:r>
        <w:t>运行 S3Bench 来对其进行测评。</w:t>
      </w:r>
    </w:p>
    <w:p>
      <w:pPr>
        <w:ind w:firstLine="480" w:firstLineChars="200"/>
        <w:rPr>
          <w:sz w:val="24"/>
        </w:rPr>
      </w:pPr>
    </w:p>
    <w:p>
      <w:pPr>
        <w:pStyle w:val="3"/>
        <w:spacing w:line="360" w:lineRule="auto"/>
        <w:jc w:val="left"/>
        <w:rPr>
          <w:rFonts w:hint="eastAsia"/>
        </w:rPr>
      </w:pPr>
      <w:bookmarkStart w:id="5" w:name="_Toc509412100"/>
      <w:r>
        <w:rPr>
          <w:rFonts w:hint="eastAsia"/>
        </w:rPr>
        <w:t>4.2 对象存储性能分析</w:t>
      </w:r>
      <w:bookmarkEnd w:id="5"/>
    </w:p>
    <w:p>
      <w:pPr>
        <w:pStyle w:val="5"/>
        <w:bidi w:val="0"/>
        <w:ind w:firstLine="240" w:firstLineChars="100"/>
      </w:pPr>
      <w:r>
        <w:t>对 Minio 服务器运行 S3Bench 进行测试。观察各项性能数据指标，修改测试代码，反复测试。</w:t>
      </w:r>
    </w:p>
    <w:p/>
    <w:p>
      <w:pPr>
        <w:pStyle w:val="2"/>
        <w:jc w:val="left"/>
        <w:rPr>
          <w:rFonts w:hint="eastAsia"/>
        </w:rPr>
      </w:pPr>
      <w:bookmarkStart w:id="6" w:name="_Toc509412101"/>
      <w:r>
        <w:rPr>
          <w:rFonts w:hint="eastAsia"/>
        </w:rPr>
        <w:t>五、实验过程</w:t>
      </w:r>
      <w:bookmarkEnd w:id="6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5.1minio服务端的安装与运行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下载minio得到可执行文件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1995805</wp:posOffset>
            </wp:positionH>
            <wp:positionV relativeFrom="paragraph">
              <wp:posOffset>208915</wp:posOffset>
            </wp:positionV>
            <wp:extent cx="649605" cy="871220"/>
            <wp:effectExtent l="0" t="0" r="17145" b="5080"/>
            <wp:wrapSquare wrapText="bothSides"/>
            <wp:docPr id="1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25041" t="7609" r="195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运行minio服务端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87975" cy="1644015"/>
            <wp:effectExtent l="0" t="0" r="3175" b="13335"/>
            <wp:docPr id="23" name="图片 23" descr="FGM`MHUUJ[DHOWZV`Y0$@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GM`MHUUJ[DHOWZV`Y0$@U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在浏览器输入http：//127.0.0.1:900进入页面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0355" cy="2659380"/>
            <wp:effectExtent l="0" t="0" r="10795" b="7620"/>
            <wp:docPr id="31" name="图片 31" descr="(TUY$)HQVG}V{~J`(_N99@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(TUY$)HQVG}V{~J`(_N99@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5.2minio客户端的安装与测试</w:t>
      </w:r>
    </w:p>
    <w:p>
      <w:pPr>
        <w:numPr>
          <w:ilvl w:val="0"/>
          <w:numId w:val="4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官网下载minio客户端</w:t>
      </w:r>
    </w:p>
    <w:p>
      <w:pPr>
        <w:numPr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lang w:val="en-US" w:eastAsia="zh-CN"/>
        </w:rPr>
      </w:pPr>
      <w:r>
        <w:drawing>
          <wp:anchor distT="0" distB="0" distL="0" distR="0" simplePos="0" relativeHeight="1024" behindDoc="1" locked="0" layoutInCell="1" allowOverlap="1">
            <wp:simplePos x="0" y="0"/>
            <wp:positionH relativeFrom="page">
              <wp:posOffset>2066290</wp:posOffset>
            </wp:positionH>
            <wp:positionV relativeFrom="paragraph">
              <wp:posOffset>100330</wp:posOffset>
            </wp:positionV>
            <wp:extent cx="699135" cy="751205"/>
            <wp:effectExtent l="0" t="0" r="5715" b="10795"/>
            <wp:wrapTight wrapText="bothSides">
              <wp:wrapPolygon>
                <wp:start x="0" y="0"/>
                <wp:lineTo x="0" y="20815"/>
                <wp:lineTo x="21188" y="20815"/>
                <wp:lineTo x="21188" y="0"/>
                <wp:lineTo x="0" y="0"/>
              </wp:wrapPolygon>
            </wp:wrapTight>
            <wp:docPr id="2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11587" t="4444" r="24623" b="10753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ind w:firstLine="480" w:firstLineChars="200"/>
        <w:jc w:val="center"/>
        <w:rPr>
          <w:sz w:val="24"/>
        </w:rPr>
      </w:pPr>
    </w:p>
    <w:p>
      <w:pPr>
        <w:ind w:firstLine="480" w:firstLineChars="200"/>
        <w:jc w:val="center"/>
        <w:rPr>
          <w:sz w:val="24"/>
        </w:rPr>
      </w:pPr>
    </w:p>
    <w:p>
      <w:pPr>
        <w:ind w:firstLine="480" w:firstLineChars="200"/>
        <w:jc w:val="center"/>
        <w:rPr>
          <w:sz w:val="24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使用命令./mc--help查看mc客户端可用参数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5382895" cy="4352925"/>
            <wp:effectExtent l="0" t="0" r="8255" b="952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sz w:val="24"/>
        </w:rPr>
      </w:pPr>
      <w:bookmarkStart w:id="9" w:name="_GoBack"/>
      <w:bookmarkEnd w:id="9"/>
    </w:p>
    <w:p>
      <w:pPr>
        <w:ind w:firstLine="480" w:firstLineChars="200"/>
        <w:jc w:val="left"/>
        <w:rPr>
          <w:sz w:val="24"/>
        </w:rPr>
      </w:pPr>
    </w:p>
    <w:p>
      <w:pPr>
        <w:jc w:val="both"/>
        <w:rPr>
          <w:sz w:val="24"/>
        </w:rPr>
      </w:pPr>
    </w:p>
    <w:p>
      <w:pPr>
        <w:ind w:firstLine="480" w:firstLineChars="200"/>
        <w:jc w:val="center"/>
        <w:rPr>
          <w:sz w:val="24"/>
        </w:rPr>
      </w:pPr>
    </w:p>
    <w:p>
      <w:pPr>
        <w:ind w:firstLine="480" w:firstLineChars="200"/>
        <w:jc w:val="center"/>
        <w:rPr>
          <w:sz w:val="24"/>
        </w:rPr>
      </w:pPr>
    </w:p>
    <w:p>
      <w:pPr>
        <w:pStyle w:val="2"/>
        <w:jc w:val="left"/>
      </w:pPr>
      <w:bookmarkStart w:id="7" w:name="_Toc509412102"/>
      <w:r>
        <w:rPr>
          <w:rFonts w:hint="eastAsia"/>
        </w:rPr>
        <w:t>六、实验总结</w:t>
      </w:r>
      <w:bookmarkEnd w:id="7"/>
    </w:p>
    <w:p>
      <w:pPr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通过这次的实验课程，让我学习到了对象存储技术的相关知识，并动手实践搭建了对象存储的服务端和客户端</w:t>
      </w:r>
      <w:r>
        <w:rPr>
          <w:rFonts w:hint="eastAsia"/>
          <w:sz w:val="24"/>
          <w:lang w:eastAsia="zh-CN"/>
        </w:rPr>
        <w:t>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在这次实验的过程中，也遇到了一些问题，主要是在环境配置方面的，通过查阅网上的资料，最终还是得到了解决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虽然我的实验没有做完整但是在过程中</w:t>
      </w:r>
      <w:r>
        <w:rPr>
          <w:rFonts w:hint="eastAsia"/>
          <w:sz w:val="24"/>
        </w:rPr>
        <w:t>学习到了很多，这些收获也会在今后的学习中对我有很大的帮助。</w:t>
      </w:r>
    </w:p>
    <w:p>
      <w:pPr>
        <w:pStyle w:val="2"/>
        <w:jc w:val="left"/>
      </w:pPr>
      <w:bookmarkStart w:id="8" w:name="_Toc509412103"/>
      <w:r>
        <w:rPr>
          <w:rFonts w:hint="eastAsia"/>
        </w:rPr>
        <w:t>参考文献</w:t>
      </w:r>
      <w:bookmarkEnd w:id="8"/>
    </w:p>
    <w:p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[1] ARNOLD J. OpenStack Swift[M]. O’Reilly Media, 2014.</w:t>
      </w:r>
    </w:p>
    <w:p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[2] ZHENG Q, CHEN H, WANG Y等. COSBench: A Benchmark Tool for Cloud Object Storage Services[C]//2012 IEEE Fifth International Conference on Cloud Computing. 2012: 998–999.</w:t>
      </w:r>
    </w:p>
    <w:p>
      <w:pPr>
        <w:widowControl/>
        <w:wordWrap w:val="0"/>
        <w:ind w:right="480"/>
        <w:rPr>
          <w:sz w:val="24"/>
        </w:rPr>
      </w:pPr>
      <w:r>
        <w:rPr>
          <w:rFonts w:ascii="宋体" w:hAnsi="宋体" w:cs="宋体"/>
          <w:kern w:val="0"/>
          <w:sz w:val="24"/>
        </w:rPr>
        <w:t>[3] WEIL S A, BRANDT S A, MILLER E L等. Ceph: A Scalable, High-performance Distributed File System[C]//Proceedings of the 7th Symposium on Operating Systems Design and Implementation. Berkeley, CA, USA: USENIX Association, 2006: 307–320.</w:t>
      </w:r>
    </w:p>
    <w:sectPr>
      <w:pgSz w:w="11907" w:h="16840"/>
      <w:pgMar w:top="1440" w:right="1435" w:bottom="1440" w:left="1985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796" w:hanging="492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796" w:hanging="492"/>
        <w:jc w:val="left"/>
      </w:pPr>
      <w:rPr>
        <w:rFonts w:hint="default" w:ascii="Georgia" w:hAnsi="Georgia" w:eastAsia="Georgia" w:cs="Georgia"/>
        <w:spacing w:val="-3"/>
        <w:w w:val="100"/>
        <w:sz w:val="28"/>
        <w:szCs w:val="28"/>
        <w:lang w:val="en-US" w:eastAsia="zh-CN" w:bidi="ar-SA"/>
      </w:rPr>
    </w:lvl>
    <w:lvl w:ilvl="2" w:tentative="0">
      <w:start w:val="1"/>
      <w:numFmt w:val="decimal"/>
      <w:lvlText w:val="%3."/>
      <w:lvlJc w:val="left"/>
      <w:pPr>
        <w:ind w:left="1204" w:hanging="360"/>
        <w:jc w:val="left"/>
      </w:pPr>
      <w:rPr>
        <w:rFonts w:hint="default" w:ascii="Cambria" w:hAnsi="Cambria" w:eastAsia="Cambria" w:cs="Cambria"/>
        <w:spacing w:val="-1"/>
        <w:w w:val="108"/>
        <w:sz w:val="24"/>
        <w:szCs w:val="24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2243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zh-CN" w:bidi="ar-SA"/>
      </w:rPr>
    </w:lvl>
  </w:abstractNum>
  <w:abstractNum w:abstractNumId="1">
    <w:nsid w:val="F0E00917"/>
    <w:multiLevelType w:val="singleLevel"/>
    <w:tmpl w:val="F0E009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342C30"/>
    <w:multiLevelType w:val="singleLevel"/>
    <w:tmpl w:val="FF342C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BA7E36E"/>
    <w:multiLevelType w:val="singleLevel"/>
    <w:tmpl w:val="4BA7E36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8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9B3"/>
    <w:rsid w:val="00003192"/>
    <w:rsid w:val="0004215E"/>
    <w:rsid w:val="000619DB"/>
    <w:rsid w:val="00062E6D"/>
    <w:rsid w:val="00097440"/>
    <w:rsid w:val="000A798B"/>
    <w:rsid w:val="000B1F3A"/>
    <w:rsid w:val="001247FA"/>
    <w:rsid w:val="00146853"/>
    <w:rsid w:val="00172A27"/>
    <w:rsid w:val="00187ABA"/>
    <w:rsid w:val="001A0E3C"/>
    <w:rsid w:val="001E3453"/>
    <w:rsid w:val="001F4492"/>
    <w:rsid w:val="00202805"/>
    <w:rsid w:val="002036B4"/>
    <w:rsid w:val="002B64DE"/>
    <w:rsid w:val="002D412C"/>
    <w:rsid w:val="002F0279"/>
    <w:rsid w:val="0030709D"/>
    <w:rsid w:val="0035245F"/>
    <w:rsid w:val="0036091C"/>
    <w:rsid w:val="00366335"/>
    <w:rsid w:val="003665F7"/>
    <w:rsid w:val="00372FCD"/>
    <w:rsid w:val="003734B2"/>
    <w:rsid w:val="00384DF7"/>
    <w:rsid w:val="00396DE5"/>
    <w:rsid w:val="003A0AEC"/>
    <w:rsid w:val="003A5CFB"/>
    <w:rsid w:val="003D12F1"/>
    <w:rsid w:val="0043680C"/>
    <w:rsid w:val="004451B2"/>
    <w:rsid w:val="0044620A"/>
    <w:rsid w:val="00447111"/>
    <w:rsid w:val="00462C0D"/>
    <w:rsid w:val="00495646"/>
    <w:rsid w:val="004C4ADB"/>
    <w:rsid w:val="004D07FD"/>
    <w:rsid w:val="004F43B7"/>
    <w:rsid w:val="00512C6F"/>
    <w:rsid w:val="005444A2"/>
    <w:rsid w:val="0059005E"/>
    <w:rsid w:val="005B28B1"/>
    <w:rsid w:val="005D0D15"/>
    <w:rsid w:val="005E2157"/>
    <w:rsid w:val="005E51A2"/>
    <w:rsid w:val="006107AC"/>
    <w:rsid w:val="00663262"/>
    <w:rsid w:val="00664326"/>
    <w:rsid w:val="006A65DD"/>
    <w:rsid w:val="006B0697"/>
    <w:rsid w:val="00723131"/>
    <w:rsid w:val="00746272"/>
    <w:rsid w:val="00754EF1"/>
    <w:rsid w:val="00775B95"/>
    <w:rsid w:val="007C0234"/>
    <w:rsid w:val="007C320B"/>
    <w:rsid w:val="007F6A21"/>
    <w:rsid w:val="00827DE4"/>
    <w:rsid w:val="0083615F"/>
    <w:rsid w:val="00852DD8"/>
    <w:rsid w:val="00860A2E"/>
    <w:rsid w:val="00861996"/>
    <w:rsid w:val="00863C69"/>
    <w:rsid w:val="008A2988"/>
    <w:rsid w:val="008D5D32"/>
    <w:rsid w:val="008E6927"/>
    <w:rsid w:val="00910FF3"/>
    <w:rsid w:val="009467CE"/>
    <w:rsid w:val="009648C8"/>
    <w:rsid w:val="00983760"/>
    <w:rsid w:val="00996852"/>
    <w:rsid w:val="009A02AD"/>
    <w:rsid w:val="00A026E6"/>
    <w:rsid w:val="00A24DE5"/>
    <w:rsid w:val="00A4341B"/>
    <w:rsid w:val="00A51CE3"/>
    <w:rsid w:val="00A7415B"/>
    <w:rsid w:val="00AF744F"/>
    <w:rsid w:val="00B118D0"/>
    <w:rsid w:val="00B1352E"/>
    <w:rsid w:val="00B520AF"/>
    <w:rsid w:val="00B829D7"/>
    <w:rsid w:val="00B841CC"/>
    <w:rsid w:val="00B90C56"/>
    <w:rsid w:val="00BF748E"/>
    <w:rsid w:val="00C153DB"/>
    <w:rsid w:val="00C4281D"/>
    <w:rsid w:val="00C42BCF"/>
    <w:rsid w:val="00C6182A"/>
    <w:rsid w:val="00C64D2D"/>
    <w:rsid w:val="00C95232"/>
    <w:rsid w:val="00D11E9C"/>
    <w:rsid w:val="00D36AD6"/>
    <w:rsid w:val="00D422E6"/>
    <w:rsid w:val="00D45728"/>
    <w:rsid w:val="00D772F1"/>
    <w:rsid w:val="00DB1C38"/>
    <w:rsid w:val="00DD48C8"/>
    <w:rsid w:val="00DD4ADB"/>
    <w:rsid w:val="00DF4470"/>
    <w:rsid w:val="00DF58B1"/>
    <w:rsid w:val="00E13180"/>
    <w:rsid w:val="00E37FCE"/>
    <w:rsid w:val="00E430E6"/>
    <w:rsid w:val="00EB6934"/>
    <w:rsid w:val="00EC4E78"/>
    <w:rsid w:val="00EC5124"/>
    <w:rsid w:val="00ED2077"/>
    <w:rsid w:val="00ED5BD9"/>
    <w:rsid w:val="00F05DF6"/>
    <w:rsid w:val="00F54951"/>
    <w:rsid w:val="00F706D1"/>
    <w:rsid w:val="00F710CC"/>
    <w:rsid w:val="00F9657A"/>
    <w:rsid w:val="00FD2FC7"/>
    <w:rsid w:val="00FD6D36"/>
    <w:rsid w:val="00FF5B0F"/>
    <w:rsid w:val="00FF7227"/>
    <w:rsid w:val="5C3B106A"/>
    <w:rsid w:val="5CB106FD"/>
    <w:rsid w:val="769F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hAnsi="宋体" w:eastAsia="黑体"/>
      <w:b/>
      <w:bCs/>
      <w:color w:val="000000"/>
      <w:sz w:val="28"/>
      <w:szCs w:val="28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line="415" w:lineRule="auto"/>
      <w:jc w:val="center"/>
      <w:outlineLvl w:val="1"/>
    </w:pPr>
    <w:rPr>
      <w:rFonts w:ascii="Cambria" w:hAnsi="Cambria" w:eastAsia="黑体"/>
      <w:bCs/>
      <w:sz w:val="28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spacing w:line="415" w:lineRule="auto"/>
      <w:jc w:val="left"/>
      <w:outlineLvl w:val="2"/>
    </w:pPr>
    <w:rPr>
      <w:b/>
      <w:bCs/>
      <w:sz w:val="24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6">
    <w:name w:val="toc 3"/>
    <w:basedOn w:val="1"/>
    <w:next w:val="1"/>
    <w:uiPriority w:val="39"/>
    <w:pPr>
      <w:ind w:left="840" w:leftChars="400"/>
    </w:pPr>
  </w:style>
  <w:style w:type="paragraph" w:styleId="7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11">
    <w:name w:val="toc 2"/>
    <w:basedOn w:val="1"/>
    <w:next w:val="1"/>
    <w:uiPriority w:val="39"/>
    <w:pPr>
      <w:tabs>
        <w:tab w:val="right" w:leader="dot" w:pos="8477"/>
      </w:tabs>
      <w:spacing w:line="360" w:lineRule="auto"/>
      <w:ind w:left="420" w:leftChars="200"/>
    </w:pPr>
    <w:rPr>
      <w:b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page number"/>
    <w:basedOn w:val="14"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18">
    <w:name w:val="页眉 Char"/>
    <w:link w:val="9"/>
    <w:uiPriority w:val="99"/>
    <w:rPr>
      <w:kern w:val="2"/>
      <w:sz w:val="18"/>
      <w:szCs w:val="18"/>
    </w:rPr>
  </w:style>
  <w:style w:type="character" w:customStyle="1" w:styleId="19">
    <w:name w:val="页脚 Char"/>
    <w:link w:val="8"/>
    <w:uiPriority w:val="99"/>
    <w:rPr>
      <w:kern w:val="2"/>
      <w:sz w:val="18"/>
      <w:szCs w:val="18"/>
    </w:rPr>
  </w:style>
  <w:style w:type="character" w:customStyle="1" w:styleId="20">
    <w:name w:val="标题 3 Char"/>
    <w:link w:val="4"/>
    <w:uiPriority w:val="0"/>
    <w:rPr>
      <w:b/>
      <w:bCs/>
      <w:kern w:val="2"/>
      <w:sz w:val="24"/>
      <w:szCs w:val="32"/>
    </w:rPr>
  </w:style>
  <w:style w:type="character" w:customStyle="1" w:styleId="21">
    <w:name w:val="标题 1 Char"/>
    <w:link w:val="2"/>
    <w:uiPriority w:val="0"/>
    <w:rPr>
      <w:rFonts w:ascii="黑体" w:hAnsi="宋体" w:eastAsia="黑体"/>
      <w:b/>
      <w:bCs/>
      <w:color w:val="000000"/>
      <w:kern w:val="2"/>
      <w:sz w:val="28"/>
      <w:szCs w:val="28"/>
    </w:rPr>
  </w:style>
  <w:style w:type="paragraph" w:customStyle="1" w:styleId="22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23">
    <w:name w:val="样式 标题 2 + 黑色"/>
    <w:basedOn w:val="3"/>
    <w:uiPriority w:val="0"/>
    <w:rPr>
      <w:color w:val="000000"/>
    </w:rPr>
  </w:style>
  <w:style w:type="paragraph" w:styleId="2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5">
    <w:name w:val="批注框文本 Char"/>
    <w:basedOn w:val="14"/>
    <w:link w:val="7"/>
    <w:semiHidden/>
    <w:uiPriority w:val="99"/>
    <w:rPr>
      <w:kern w:val="2"/>
      <w:sz w:val="18"/>
      <w:szCs w:val="18"/>
    </w:rPr>
  </w:style>
  <w:style w:type="paragraph" w:styleId="26">
    <w:name w:val="List Paragraph"/>
    <w:basedOn w:val="1"/>
    <w:qFormat/>
    <w:uiPriority w:val="1"/>
    <w:pPr>
      <w:ind w:left="724" w:hanging="421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10</Pages>
  <Words>560</Words>
  <Characters>3192</Characters>
  <Lines>26</Lines>
  <Paragraphs>7</Paragraphs>
  <TotalTime>4</TotalTime>
  <ScaleCrop>false</ScaleCrop>
  <LinksUpToDate>false</LinksUpToDate>
  <CharactersWithSpaces>3745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2020-05-25T08:00:00Z</dcterms:created>
  <dc:creator>xr</dc:creator>
  <cp:lastModifiedBy>Kurxat</cp:lastModifiedBy>
  <cp:lastPrinted>2017-03-23T01:22:00Z</cp:lastPrinted>
  <dcterms:modified xsi:type="dcterms:W3CDTF">2021-07-22T03:15:11Z</dcterms:modified>
  <dc:title>2007-2008学年度上学期课程设计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