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00000"/>
          <w:sz w:val="24"/>
          <w:szCs w:val="24"/>
        </w:rPr>
        <w:t xml:space="preserve">Project Design Phase-II</w:t>
      </w:r>
    </w:p>
    <w:p>
      <w:pPr>
        <w:spacing w:after="220"/>
        <w:jc w:val="center"/>
      </w:pPr>
      <w:r>
        <w:rPr>
          <w:b/>
          <w:bCs/>
          <w:color w:val="000000"/>
          <w:sz w:val="24"/>
          <w:szCs w:val="24"/>
        </w:rPr>
        <w:t xml:space="preserve">Technology Stack (Architecture &amp; Stack)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28 September 2026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Team ID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SWTID-2026-2313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Project Name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AI BlogNest API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Maximum Marks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Technical Architecture</w:t>
      </w:r>
    </w:p>
    <w:p>
      <w:pPr>
        <w:spacing w:after="60" w:before="100"/>
        <w:jc w:val="center"/>
      </w:pPr>
      <w:r>
        <w:drawing>
          <wp:inline distT="0" distB="0" distL="0" distR="0">
            <wp:extent cx="5762625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000000"/>
          <w:sz w:val="20"/>
          <w:szCs w:val="20"/>
        </w:rPr>
        <w:t xml:space="preserve">Figure 1: AI BlogNest API backend architecture diagram</w:t>
      </w:r>
    </w:p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Table-1: Components &amp;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S.No.</w:t>
            </w:r>
          </w:p>
        </w:tc>
        <w:tc>
          <w:tcPr>
            <w:tcW w:type="pct" w:w="22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Component</w:t>
            </w:r>
          </w:p>
        </w:tc>
        <w:tc>
          <w:tcPr>
            <w:tcW w:type="pct" w:w="43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8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1.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User Interface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How a client interacts with the application — currently API-only, tested via Postman / Thunder Client.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REST / JSON over HTTP</w:t>
            </w:r>
          </w:p>
        </w:tc>
      </w:tr>
      <w:tr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2.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Application Logic-1 (Auth)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Registration, login, and route protection.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jsonwebtoken, bcryptjs</w:t>
            </w:r>
          </w:p>
        </w:tc>
      </w:tr>
      <w:tr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3.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Application Logic-2 (Blog Management)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Blog CRUD logic and ownership enforcement.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Node.js, Express.js</w:t>
            </w:r>
          </w:p>
        </w:tc>
      </w:tr>
      <w:tr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4.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Application Logic-3 (AI Orchestration)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Builds prompts, calls Gemini, and cleans up generated text.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@google/generative-ai (Gemini)</w:t>
            </w:r>
          </w:p>
        </w:tc>
      </w:tr>
      <w:tr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5.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Stores Users and Blogs collections.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MongoDB + Mongoose ODM</w:t>
            </w:r>
          </w:p>
        </w:tc>
      </w:tr>
      <w:tr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6.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Cloud Database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Optional managed database hosting.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MongoDB Atlas</w:t>
            </w:r>
          </w:p>
        </w:tc>
      </w:tr>
      <w:tr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7.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File Storage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Not implemented in the current version (no file/image uploads).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8.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External API-1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AI-powered blog content generation and summarization.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Google Gemini API</w:t>
            </w:r>
          </w:p>
        </w:tc>
      </w:tr>
      <w:tr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9.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External API-2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Not implemented in the current version.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10.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Machine Learning Model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Large language model used for text generation, accessed via API (not self-hosted).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gemini-1.5-flash (default)</w:t>
            </w:r>
          </w:p>
        </w:tc>
      </w:tr>
      <w:tr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11.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Infrastructure (Server / Cloud)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Local Node.js server for development; deployable to any Node-compatible host.
Local Server Configuration: Node.js v18+, 8 GB RAM.
Cloud Server Configuration: Not yet deployed.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Local / Cloud (e.g. Render, Railway) + MongoDB Atlas</w:t>
            </w:r>
          </w:p>
        </w:tc>
      </w:tr>
    </w:tbl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Table-2: Application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S.No.</w:t>
            </w:r>
          </w:p>
        </w:tc>
        <w:tc>
          <w:tcPr>
            <w:tcW w:type="pct" w:w="22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Characteristics</w:t>
            </w:r>
          </w:p>
        </w:tc>
        <w:tc>
          <w:tcPr>
            <w:tcW w:type="pct" w:w="51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0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1.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Open-Source Frameworks</w:t>
            </w:r>
          </w:p>
        </w:tc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Web framework and ODM used to build the API.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Express.js, Mongoose</w:t>
            </w:r>
          </w:p>
        </w:tc>
      </w:tr>
      <w:tr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2.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Security Implementations</w:t>
            </w:r>
          </w:p>
        </w:tc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Password hashing, token-based auth, input validation, and centralized error handling.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bcrypt, JWT, express-validator</w:t>
            </w:r>
          </w:p>
        </w:tc>
      </w:tr>
      <w:tr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3.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Scalable Architecture</w:t>
            </w:r>
          </w:p>
        </w:tc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Stateless 3-tier REST architecture (routes → controllers → models); Express instances can scale horizontally.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Node.js, Express.js</w:t>
            </w:r>
          </w:p>
        </w:tc>
      </w:tr>
      <w:tr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4.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Availability</w:t>
            </w:r>
          </w:p>
        </w:tc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Can run under a process manager for restart-on-crash; MongoDB Atlas offers managed uptime.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PM2 (optional), MongoDB Atlas</w:t>
            </w:r>
          </w:p>
        </w:tc>
      </w:tr>
      <w:tr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5.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Performance</w:t>
            </w:r>
          </w:p>
        </w:tc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Non-blocking async I/O for all routes; JSON payloads kept small; latency is dominated by the external Gemini call, not the database.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Node.js event loop, MongoDB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a1b1e31f2c6f1fbfa42aeccbbe62d900df892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2026-09-26T13:31:50.738Z</dcterms:created>
  <dcterms:modified xsi:type="dcterms:W3CDTF">2026-09-26T13:31:50.738Z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