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2(d) </w:t>
      </w:r>
      <w:r w:rsidDel="00000000" w:rsidR="00000000" w:rsidRPr="00000000">
        <w:rPr>
          <w:rtl w:val="0"/>
        </w:rPr>
        <w:t xml:space="preserve">Explain your observations from these plots. How does hop count relate to rtt?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plots show that RTT generally increases with hop count, indicating a positive correlation between the number of hops and total round-trip time. However, the relationship is not strictly linear.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There are several observations from the plots: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Certain hops contribute disproportionately to total latency.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stacked bar chart shows that some intermediate hops introduce large incremental delays, possibly due to congestion, ISP boundary crossings, or lower-capacity routers. These hops could be the bottleneck of RTT.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2.</w:t>
        <w:tab/>
        <w:t xml:space="preserve">Paths with similar hop counts may have significantly different RTTs.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Paths with similar hop counts may still exhibit significantly different RTTs. </w:t>
      </w:r>
      <w:r w:rsidDel="00000000" w:rsidR="00000000" w:rsidRPr="00000000">
        <w:rPr>
          <w:rtl w:val="0"/>
        </w:rPr>
        <w:t xml:space="preserve">This indicates that network routing policies, link quality, and congestion levels play important roles beyond simple hop count.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      3.</w:t>
        <w:tab/>
      </w:r>
      <w:r w:rsidDel="00000000" w:rsidR="00000000" w:rsidRPr="00000000">
        <w:rPr>
          <w:rtl w:val="0"/>
        </w:rPr>
        <w:t xml:space="preserve">Geographic distance has a stronger impact than hop count.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Some destinations with moderate hop counts exhibit very large RTTs due to long physical distances (e.g., cross-continent or intercontinental links). For example, in the scatter plot, destination 185.76.9.135(Europe) has a larger RTT than destination 185.152.66.67(North America) although it has a smaller hop count. This suggests that geographic distance is the dominant factor in some cases.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conclusion, while hop count is positively correlated with RTT, it is not a reliable predictor of latency by itself. Other factors such as geographic distance, congestion, and routing policies significantly affect total round-trip time.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