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pacing w:before="0" w:line="240" w:lineRule="auto"/>
        <w:rPr>
          <w:rFonts w:ascii="Arial" w:cs="Arial" w:hAnsi="Arial" w:eastAsia="Arial"/>
          <w:shd w:val="clear" w:color="auto" w:fill="ffffff"/>
        </w:rPr>
      </w:pPr>
      <w:r>
        <w:rPr>
          <w:rFonts w:ascii="Arial" w:hAnsi="Arial"/>
          <w:shd w:val="clear" w:color="auto" w:fill="ffffff"/>
          <w:rtl w:val="0"/>
          <w:lang w:val="en-US"/>
        </w:rPr>
        <w:t>Here is a link below to a helpful book chapter for review that you can access through UW online:</w:t>
      </w:r>
    </w:p>
    <w:p>
      <w:pPr>
        <w:pStyle w:val="Default"/>
        <w:spacing w:before="0" w:line="240" w:lineRule="auto"/>
        <w:jc w:val="center"/>
        <w:rPr>
          <w:rFonts w:ascii="Arial" w:cs="Arial" w:hAnsi="Arial" w:eastAsia="Arial"/>
          <w:outline w:val="0"/>
          <w:color w:val="ffffff"/>
          <w:u w:color="ffffff"/>
          <w:shd w:val="clear" w:color="auto" w:fill="ffffff"/>
          <w14:textFill>
            <w14:solidFill>
              <w14:srgbClr w14:val="FFFFFF"/>
            </w14:solidFill>
          </w14:textFill>
        </w:rPr>
      </w:pPr>
    </w:p>
    <w:tbl>
      <w:tblPr>
        <w:tblW w:w="936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746"/>
        <w:gridCol w:w="3009"/>
        <w:gridCol w:w="1595"/>
        <w:gridCol w:w="3010"/>
      </w:tblGrid>
      <w:tr>
        <w:tblPrEx>
          <w:shd w:val="clear" w:color="auto" w:fill="cadfff"/>
        </w:tblPrEx>
        <w:trPr>
          <w:trHeight w:val="385" w:hRule="atLeast"/>
        </w:trPr>
        <w:tc>
          <w:tcPr>
            <w:tcW w:type="dxa" w:w="17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outline w:val="0"/>
                <w:color w:val="243142"/>
                <w:sz w:val="32"/>
                <w:szCs w:val="32"/>
                <w:u w:color="243142"/>
                <w:shd w:val="clear" w:color="auto" w:fill="ffffff"/>
                <w:rtl w:val="0"/>
                <w:lang w:val="en-US"/>
                <w14:textFill>
                  <w14:solidFill>
                    <w14:srgbClr w14:val="243142"/>
                  </w14:solidFill>
                </w14:textFill>
              </w:rPr>
              <w:t>Author:</w:t>
            </w:r>
          </w:p>
        </w:tc>
        <w:tc>
          <w:tcPr>
            <w:tcW w:type="dxa" w:w="7614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outline w:val="0"/>
                <w:color w:val="243142"/>
                <w:sz w:val="32"/>
                <w:szCs w:val="32"/>
                <w:u w:color="243142"/>
                <w:shd w:val="clear" w:color="auto" w:fill="ffffff"/>
                <w:rtl w:val="0"/>
                <w14:textFill>
                  <w14:solidFill>
                    <w14:srgbClr w14:val="243142"/>
                  </w14:solidFill>
                </w14:textFill>
              </w:rPr>
              <w:t>Tyler</w:t>
            </w:r>
          </w:p>
        </w:tc>
      </w:tr>
      <w:tr>
        <w:tblPrEx>
          <w:shd w:val="clear" w:color="auto" w:fill="cadfff"/>
        </w:tblPrEx>
        <w:trPr>
          <w:trHeight w:val="385" w:hRule="atLeast"/>
        </w:trPr>
        <w:tc>
          <w:tcPr>
            <w:tcW w:type="dxa" w:w="17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b w:val="1"/>
                <w:bCs w:val="1"/>
                <w:outline w:val="0"/>
                <w:color w:val="243142"/>
                <w:sz w:val="32"/>
                <w:szCs w:val="32"/>
                <w:u w:color="243142"/>
                <w:shd w:val="clear" w:color="auto" w:fill="ffffff"/>
                <w:rtl w:val="0"/>
                <w:lang w:val="en-US"/>
                <w14:textFill>
                  <w14:solidFill>
                    <w14:srgbClr w14:val="243142"/>
                  </w14:solidFill>
                </w14:textFill>
              </w:rPr>
              <w:t>Book:</w:t>
            </w:r>
          </w:p>
        </w:tc>
        <w:tc>
          <w:tcPr>
            <w:tcW w:type="dxa" w:w="7614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outline w:val="0"/>
                <w:color w:val="243142"/>
                <w:sz w:val="32"/>
                <w:szCs w:val="32"/>
                <w:u w:color="243142"/>
                <w:shd w:val="clear" w:color="auto" w:fill="ffffff"/>
                <w:rtl w:val="0"/>
                <w:lang w:val="en-US"/>
                <w14:textFill>
                  <w14:solidFill>
                    <w14:srgbClr w14:val="243142"/>
                  </w14:solidFill>
                </w14:textFill>
              </w:rPr>
              <w:t>Sabiston Textbook of Surgery</w:t>
            </w:r>
          </w:p>
        </w:tc>
      </w:tr>
      <w:tr>
        <w:tblPrEx>
          <w:shd w:val="clear" w:color="auto" w:fill="cadfff"/>
        </w:tblPrEx>
        <w:trPr>
          <w:trHeight w:val="765" w:hRule="atLeast"/>
        </w:trPr>
        <w:tc>
          <w:tcPr>
            <w:tcW w:type="dxa" w:w="17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outline w:val="0"/>
                <w:color w:val="243142"/>
                <w:sz w:val="32"/>
                <w:szCs w:val="32"/>
                <w:u w:color="243142"/>
                <w:shd w:val="clear" w:color="auto" w:fill="ffffff"/>
                <w:rtl w:val="0"/>
                <w14:textFill>
                  <w14:solidFill>
                    <w14:srgbClr w14:val="243142"/>
                  </w14:solidFill>
                </w14:textFill>
              </w:rPr>
              <w:t>ISBN:</w:t>
            </w:r>
          </w:p>
        </w:tc>
        <w:tc>
          <w:tcPr>
            <w:tcW w:type="dxa" w:w="3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outline w:val="0"/>
                <w:color w:val="243142"/>
                <w:sz w:val="32"/>
                <w:szCs w:val="32"/>
                <w:u w:color="243142"/>
                <w:shd w:val="clear" w:color="auto" w:fill="ffffff"/>
                <w:rtl w:val="0"/>
                <w14:textFill>
                  <w14:solidFill>
                    <w14:srgbClr w14:val="243142"/>
                  </w14:solidFill>
                </w14:textFill>
              </w:rPr>
              <w:t>0-443-12434-5, 978-0-443-12434-1</w:t>
            </w:r>
          </w:p>
        </w:tc>
        <w:tc>
          <w:tcPr>
            <w:tcW w:type="dxa" w:w="15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" w:hAnsi="Helvetica"/>
                <w:b w:val="1"/>
                <w:bCs w:val="1"/>
                <w:outline w:val="0"/>
                <w:color w:val="243142"/>
                <w:sz w:val="32"/>
                <w:szCs w:val="32"/>
                <w:u w:color="243142"/>
                <w:shd w:val="clear" w:color="auto" w:fill="ffffff"/>
                <w:rtl w:val="0"/>
                <w:lang w:val="de-DE"/>
                <w14:textFill>
                  <w14:solidFill>
                    <w14:srgbClr w14:val="243142"/>
                  </w14:solidFill>
                </w14:textFill>
              </w:rPr>
              <w:t>Date:</w:t>
            </w:r>
          </w:p>
        </w:tc>
        <w:tc>
          <w:tcPr>
            <w:tcW w:type="dxa" w:w="30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right"/>
            </w:pPr>
            <w:r>
              <w:rPr>
                <w:rFonts w:ascii="Helvetica" w:hAnsi="Helvetica"/>
                <w:outline w:val="0"/>
                <w:color w:val="243142"/>
                <w:sz w:val="32"/>
                <w:szCs w:val="32"/>
                <w:u w:color="243142"/>
                <w:shd w:val="clear" w:color="auto" w:fill="ffffff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243142"/>
                  </w14:solidFill>
                </w14:textFill>
              </w:rPr>
              <w:t>2026</w:t>
            </w:r>
          </w:p>
        </w:tc>
      </w:tr>
    </w:tbl>
    <w:p>
      <w:pPr>
        <w:pStyle w:val="Default"/>
        <w:widowControl w:val="0"/>
        <w:spacing w:before="0" w:line="240" w:lineRule="auto"/>
        <w:ind w:left="108" w:hanging="108"/>
        <w:rPr>
          <w:rFonts w:ascii="Arial" w:cs="Arial" w:hAnsi="Arial" w:eastAsia="Arial"/>
          <w:outline w:val="0"/>
          <w:color w:val="ffffff"/>
          <w:u w:color="ffffff"/>
          <w:shd w:val="clear" w:color="auto" w:fill="ffffff"/>
          <w14:textFill>
            <w14:solidFill>
              <w14:srgbClr w14:val="FFFFFF"/>
            </w14:solidFill>
          </w14:textFill>
        </w:rPr>
      </w:pPr>
    </w:p>
    <w:p>
      <w:pPr>
        <w:pStyle w:val="Default"/>
        <w:spacing w:before="0" w:line="240" w:lineRule="auto"/>
        <w:rPr>
          <w:rFonts w:ascii="Arial" w:cs="Arial" w:hAnsi="Arial" w:eastAsia="Arial"/>
          <w:outline w:val="0"/>
          <w:color w:val="242424"/>
          <w:u w:color="242424"/>
          <w:shd w:val="clear" w:color="auto" w:fill="ffffff"/>
          <w14:textFill>
            <w14:solidFill>
              <w14:srgbClr w14:val="242424"/>
            </w14:solidFill>
          </w14:textFill>
        </w:rPr>
      </w:pPr>
    </w:p>
    <w:p>
      <w:pPr>
        <w:pStyle w:val="Default"/>
        <w:spacing w:before="0" w:line="240" w:lineRule="auto"/>
        <w:rPr>
          <w:rFonts w:ascii="Arial" w:cs="Arial" w:hAnsi="Arial" w:eastAsia="Arial"/>
          <w:shd w:val="clear" w:color="auto" w:fill="ffffff"/>
        </w:rPr>
      </w:pPr>
      <w:r>
        <w:rPr>
          <w:rFonts w:ascii="Arial" w:hAnsi="Arial"/>
          <w:outline w:val="0"/>
          <w:color w:val="242424"/>
          <w:u w:color="242424"/>
          <w:shd w:val="clear" w:color="auto" w:fill="ffffff"/>
          <w:rtl w:val="0"/>
          <w:lang w:val="en-US"/>
          <w14:textFill>
            <w14:solidFill>
              <w14:srgbClr w14:val="242424"/>
            </w14:solidFill>
          </w14:textFill>
        </w:rPr>
        <w:t>Adrenal Disease Chapter under Endocrine</w:t>
      </w:r>
    </w:p>
    <w:p>
      <w:pPr>
        <w:pStyle w:val="Default"/>
        <w:spacing w:before="0" w:line="240" w:lineRule="auto"/>
        <w:rPr>
          <w:rFonts w:ascii="Arial" w:cs="Arial" w:hAnsi="Arial" w:eastAsia="Arial"/>
        </w:rPr>
      </w:pPr>
      <w:r>
        <w:rPr>
          <w:rStyle w:val="Hyperlink.0"/>
          <w:rFonts w:ascii="Arial" w:cs="Arial" w:hAnsi="Arial" w:eastAsia="Arial"/>
        </w:rPr>
        <w:fldChar w:fldCharType="begin" w:fldLock="0"/>
      </w:r>
      <w:r>
        <w:rPr>
          <w:rStyle w:val="Hyperlink.0"/>
          <w:rFonts w:ascii="Arial" w:cs="Arial" w:hAnsi="Arial" w:eastAsia="Arial"/>
        </w:rPr>
        <w:instrText xml:space="preserve"> HYPERLINK "https://search.library.wisc.edu/catalog/9914755734102121/online"</w:instrText>
      </w:r>
      <w:r>
        <w:rPr>
          <w:rStyle w:val="Hyperlink.0"/>
          <w:rFonts w:ascii="Arial" w:cs="Arial" w:hAnsi="Arial" w:eastAsia="Arial"/>
        </w:rPr>
        <w:fldChar w:fldCharType="separate" w:fldLock="0"/>
      </w:r>
      <w:r>
        <w:rPr>
          <w:rStyle w:val="Hyperlink.0"/>
          <w:rFonts w:ascii="Arial" w:hAnsi="Arial"/>
          <w:rtl w:val="0"/>
          <w:lang w:val="en-US"/>
        </w:rPr>
        <w:t>https://search.library.wisc.edu/catalog/9914755734102121/online</w:t>
      </w:r>
      <w:r>
        <w:rPr>
          <w:rFonts w:ascii="Arial" w:cs="Arial" w:hAnsi="Arial" w:eastAsia="Arial"/>
        </w:rPr>
        <w:fldChar w:fldCharType="end" w:fldLock="0"/>
      </w:r>
    </w:p>
    <w:p>
      <w:pPr>
        <w:pStyle w:val="Default"/>
        <w:spacing w:before="0" w:line="240" w:lineRule="auto"/>
        <w:rPr>
          <w:rFonts w:ascii="Arial" w:cs="Arial" w:hAnsi="Arial" w:eastAsia="Arial"/>
        </w:rPr>
      </w:pPr>
    </w:p>
    <w:p>
      <w:pPr>
        <w:pStyle w:val="Default"/>
        <w:spacing w:before="0" w:line="240" w:lineRule="auto"/>
        <w:rPr>
          <w:rFonts w:ascii="Arial" w:cs="Arial" w:hAnsi="Arial" w:eastAsia="Arial"/>
        </w:rPr>
      </w:pPr>
    </w:p>
    <w:p>
      <w:pPr>
        <w:pStyle w:val="Default"/>
        <w:spacing w:before="0" w:line="240" w:lineRule="auto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Author: Cameron</w:t>
      </w:r>
    </w:p>
    <w:p>
      <w:pPr>
        <w:pStyle w:val="Default"/>
        <w:spacing w:before="0" w:line="240" w:lineRule="auto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Book: Current Surgical Therapy</w:t>
      </w:r>
    </w:p>
    <w:p>
      <w:pPr>
        <w:pStyle w:val="Default"/>
        <w:spacing w:before="0" w:after="240" w:line="240" w:lineRule="auto"/>
        <w:jc w:val="left"/>
        <w:rPr>
          <w:rFonts w:ascii="Arial" w:cs="Arial" w:hAnsi="Arial" w:eastAsia="Arial"/>
          <w:outline w:val="0"/>
          <w:color w:val="494949"/>
          <w:shd w:val="clear" w:color="auto" w:fill="ffffff"/>
          <w14:textFill>
            <w14:solidFill>
              <w14:srgbClr w14:val="494949"/>
            </w14:solidFill>
          </w14:textFill>
        </w:rPr>
      </w:pPr>
      <w:r>
        <w:rPr>
          <w:rFonts w:ascii="Arial" w:hAnsi="Arial"/>
          <w:outline w:val="0"/>
          <w:color w:val="494949"/>
          <w:shd w:val="clear" w:color="auto" w:fill="ffffff"/>
          <w:rtl w:val="0"/>
          <w:lang w:val="en-US"/>
          <w14:textFill>
            <w14:solidFill>
              <w14:srgbClr w14:val="494949"/>
            </w14:solidFill>
          </w14:textFill>
        </w:rPr>
        <w:t>Adrenal incidentaloma</w:t>
      </w:r>
    </w:p>
    <w:p>
      <w:pPr>
        <w:pStyle w:val="Default"/>
        <w:spacing w:before="0" w:after="240" w:line="240" w:lineRule="auto"/>
        <w:jc w:val="left"/>
      </w:pPr>
      <w:r>
        <w:rPr>
          <w:rStyle w:val="Hyperlink.1"/>
          <w:rFonts w:ascii="Arial" w:cs="Arial" w:hAnsi="Arial" w:eastAsia="Arial"/>
          <w:outline w:val="0"/>
          <w:color w:val="0000ff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Arial" w:cs="Arial" w:hAnsi="Arial" w:eastAsia="Arial"/>
          <w:outline w:val="0"/>
          <w:color w:val="0000ff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instrText xml:space="preserve"> HYPERLINK "https://www.clinicalkey.com/#!/content/book/3-s2.0-B9780443283833001469"</w:instrText>
      </w:r>
      <w:r>
        <w:rPr>
          <w:rStyle w:val="Hyperlink.1"/>
          <w:rFonts w:ascii="Arial" w:cs="Arial" w:hAnsi="Arial" w:eastAsia="Arial"/>
          <w:outline w:val="0"/>
          <w:color w:val="0000ff"/>
          <w:u w:val="single" w:color="0000ff"/>
          <w:shd w:val="clear" w:color="auto" w:fill="ffff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Arial" w:hAnsi="Arial"/>
          <w:outline w:val="0"/>
          <w:color w:val="0000ff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https://www.clinicalkey.com/#!/content/book/3-s2.0-B9780443283833001469</w:t>
      </w:r>
      <w:r>
        <w:rPr>
          <w:rFonts w:ascii="Arial" w:cs="Arial" w:hAnsi="Arial" w:eastAsia="Arial"/>
          <w:outline w:val="0"/>
          <w:color w:val="494949"/>
          <w:shd w:val="clear" w:color="auto" w:fill="ffffff"/>
          <w14:textFill>
            <w14:solidFill>
              <w14:srgbClr w14:val="494949"/>
            </w14:solidFill>
          </w14:textFill>
        </w:rPr>
        <w:fldChar w:fldCharType="end" w:fldLock="0"/>
      </w:r>
      <w:r>
        <w:rPr>
          <w:rFonts w:ascii="Arial" w:hAnsi="Arial"/>
          <w:outline w:val="0"/>
          <w:color w:val="494949"/>
          <w:shd w:val="clear" w:color="auto" w:fill="ffffff"/>
          <w:rtl w:val="0"/>
          <w:lang w:val="en-US"/>
          <w14:textFill>
            <w14:solidFill>
              <w14:srgbClr w14:val="494949"/>
            </w14:solidFill>
          </w14:textFill>
        </w:rPr>
        <w:t xml:space="preserve"> 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000ee"/>
      <w:u w:val="single" w:color="0000ee"/>
      <w:shd w:val="clear" w:color="auto" w:fill="ffffff"/>
      <w14:textFill>
        <w14:solidFill>
          <w14:srgbClr w14:val="0000EE"/>
        </w14:solidFill>
      </w14:textFill>
    </w:rPr>
  </w:style>
  <w:style w:type="character" w:styleId="Hyperlink.1">
    <w:name w:val="Hyperlink.1"/>
    <w:basedOn w:val="Hyperlink"/>
    <w:next w:val="Hyperlink.1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