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UNIVERSITY OF MARYLAND | SCHOOL OF PUBLIC HEALTH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Aug 2019 - May 2023 </w:t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Bachelor of Science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Public Health Science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President’s Scholarship</w:t>
      </w:r>
      <w:r w:rsidDel="00000000" w:rsidR="00000000" w:rsidRPr="00000000">
        <w:rPr>
          <w:sz w:val="20"/>
          <w:szCs w:val="20"/>
          <w:rtl w:val="0"/>
        </w:rPr>
        <w:t xml:space="preserve"> | College Park, Maryland</w:t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 </w:t>
        <w:tab/>
        <w:t xml:space="preserve">   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PROFESSIONAL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MEDICAL ASSISTANT</w:t>
      </w:r>
      <w:r w:rsidDel="00000000" w:rsidR="00000000" w:rsidRPr="00000000">
        <w:rPr>
          <w:sz w:val="20"/>
          <w:szCs w:val="20"/>
          <w:rtl w:val="0"/>
        </w:rPr>
        <w:t xml:space="preserve"> | </w:t>
      </w:r>
      <w:r w:rsidDel="00000000" w:rsidR="00000000" w:rsidRPr="00000000">
        <w:rPr>
          <w:b w:val="1"/>
          <w:sz w:val="20"/>
          <w:szCs w:val="20"/>
          <w:rtl w:val="0"/>
        </w:rPr>
        <w:t xml:space="preserve">FAIRFAX FAMILY MEDICINE CENTER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August 2024 - Present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Fairfax, VA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high-volume patient vitals, scheduling, and procedures for 60-70 patients daily, while liaising with external specialty doctors to coordinate medical records.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Bridged communication gaps for a predominantly Korean-speaking patient population, enhancing access to specialized care.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Navigated complex insurance policies to secure medication/procedure coverage, advocating for patients and mitigating financial barriers.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MEDICAL SCRIBE | SUMMIT MEDICAL GROUP</w:t>
        <w:tab/>
      </w:r>
      <w:r w:rsidDel="00000000" w:rsidR="00000000" w:rsidRPr="00000000">
        <w:rPr>
          <w:i w:val="1"/>
          <w:sz w:val="20"/>
          <w:szCs w:val="20"/>
          <w:rtl w:val="0"/>
        </w:rPr>
        <w:tab/>
        <w:t xml:space="preserve">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May 2022 - Dec 2023</w:t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Columbia, MD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Conducted patient interviews, concisely presenting key findings to physicians to streamline appointments and enhance efficiency.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Navigated multiple Electronic Health Record (EHR) systems to ensure thorough and accurate documentation.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Translated complex medical information into actionable guidance for patients on lab results and prescribed medications, improving patient understanding and adherence to care plans.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RESEARCH ASSISTANT | UMD BACTERIAL PATHOGENESIS LAB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Jan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College Park, MD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and presented a research proposal on gene PA14_72710's role in Pseudomonas aeruginosa biofilm development and its significance for catheter-associated urinary tract infections.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Performed wet lab experiments and utilized gene editing tools, preparing findings for presentation to peers and professors.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RESEARCH INTERN | U.S. FOOD &amp; DRUG ADMINISTRATION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June - August 2020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Silver Spring, MD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Synthesized findings from academic journals on MSCs and their effects on wound healing to inform ongoing research.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Summarized and presented research on the latest advancements in MSCs and their application in wound healing to the team lead.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EXTRACURRICULAR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PHILANTHROPY CHAIR | SIGMA PSI ZETA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             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Aug 2021 - May 2022</w:t>
        <w:br w:type="textWrapping"/>
        <w:t xml:space="preserve">College Park, MD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Addressed fundraising challenges by conceptualizing and implementing a new campus thrift store initiative, generating significant sustainable proceeds.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Managed end-to-end fundraising campaigns, overseeing efficient sales operations and subsequent proceed donation to domestic violence shelters in Washington, DC.</w:t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 &amp; INTERESTS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Language skills: Proficient Korean, Native English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Interests: Rock climbing, Karaoke, Snowboarding, Brunch, Documentaries</w:t>
      </w:r>
    </w:p>
    <w:sectPr>
      <w:headerReference r:id="rId6" w:type="default"/>
      <w:footerReference r:id="rId7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rPr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Hannah Kim</w:t>
    </w:r>
  </w:p>
  <w:p w:rsidR="00000000" w:rsidDel="00000000" w:rsidP="00000000" w:rsidRDefault="00000000" w:rsidRPr="00000000" w14:paraId="00000029">
    <w:pPr>
      <w:pageBreakBefore w:val="0"/>
      <w:jc w:val="center"/>
      <w:rPr/>
    </w:pPr>
    <w:r w:rsidDel="00000000" w:rsidR="00000000" w:rsidRPr="00000000">
      <w:rPr>
        <w:rtl w:val="0"/>
      </w:rPr>
      <w:t xml:space="preserve">Herndon, VA 20170       </w:t>
    </w:r>
    <w:r w:rsidDel="00000000" w:rsidR="00000000" w:rsidRPr="00000000">
      <w:rPr>
        <w:rtl w:val="0"/>
      </w:rPr>
      <w:t xml:space="preserve"> (571) 328-0293</w:t>
    </w:r>
    <w:r w:rsidDel="00000000" w:rsidR="00000000" w:rsidRPr="00000000">
      <w:rPr>
        <w:rtl w:val="0"/>
      </w:rPr>
      <w:t xml:space="preserve">      hannahpkim7@gmail.com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