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Bakehouse Analytics Executive Summary</w:t>
      </w:r>
    </w:p>
    <w:p>
      <w:r>
        <w:t xml:space="preserve">Prepared: 2026-02-23 00:44 UTC</w:t>
      </w:r>
    </w:p>
    <w:p/>
    <w:p>
      <w:r>
        <w:rPr>
          <w:b/>
        </w:rPr>
        <w:t xml:space="preserve">Program Objective</w:t>
      </w:r>
    </w:p>
    <w:p>
      <w:r>
        <w:t xml:space="preserve">Build a governed, production-ready Lakehouse analytics platform for Bakehouse using medallion architecture, reusable Spark pipelines, embedded quality tests, and a predictive sales forecasting capability.</w:t>
      </w:r>
    </w:p>
    <w:p/>
    <w:p>
      <w:r>
        <w:rPr>
          <w:b/>
        </w:rPr>
        <w:t xml:space="preserve">What Was Requested</w:t>
      </w:r>
    </w:p>
    <w:p>
      <w:r>
        <w:t xml:space="preserve">The request covered repository setup, Databricks workspace integration, medallion table creation in projects.bakehouse_analytics, separate pipelines per business deliverable plus a combined project pipeline, Spark execution, embedded test cases, validation by sampled outputs, and an ML sales forecast model.</w:t>
      </w:r>
    </w:p>
    <w:p/>
    <w:p>
      <w:r>
        <w:rPr>
          <w:b/>
        </w:rPr>
        <w:t xml:space="preserve">What Was Delivered</w:t>
      </w:r>
    </w:p>
    <w:p>
      <w:r>
        <w:t xml:space="preserve">A full Bakehouse Analytics repository was created and synchronized to GitHub and Databricks Repos. The platform now includes bronze, silver, and gold layers sourced from samples.bakehouse, six deployed Lakeflow pipelines, embedded quality test views per pipeline, and validated gold business outputs.</w:t>
      </w:r>
    </w:p>
    <w:p/>
    <w:p>
      <w:r>
        <w:rPr>
          <w:b/>
        </w:rPr>
        <w:t xml:space="preserve">Governance and Quality</w:t>
      </w:r>
    </w:p>
    <w:p>
      <w:r>
        <w:t xml:space="preserve">The solution applies PII masking at the curated layer, includes supplier compliance quarantine logic, enforces key referential checks for transactions, and runs pipeline-embedded quality suites that currently pass with zero failed records across all configured tests.</w:t>
      </w:r>
    </w:p>
    <w:p/>
    <w:p>
      <w:r>
        <w:rPr>
          <w:b/>
        </w:rPr>
        <w:t xml:space="preserve">Business Deliverables Implemented</w:t>
      </w:r>
    </w:p>
    <w:p>
      <w:r>
        <w:t xml:space="preserve">Delivered gold data products include daily franchise health metrics, customer 360 profiles, supplier risk matrix, sentiment trends by store, and a project-level scorecard that combines all deliverable outputs.</w:t>
      </w:r>
    </w:p>
    <w:p/>
    <w:p>
      <w:r>
        <w:rPr>
          <w:b/>
        </w:rPr>
        <w:t xml:space="preserve">Machine Learning Forecast Outcome</w:t>
      </w:r>
    </w:p>
    <w:p>
      <w:r>
        <w:t xml:space="preserve">A Spark-based sales forecast training job was created and executed successfully. After feature engineering and tuning (lags, rolling features, model selection), the tuned model improved from RMSE 77.58 to 61.40, MAE 42.99 to 38.94, and R2 -0.087 to 0.320.</w:t>
      </w:r>
    </w:p>
    <w:p/>
    <w:p>
      <w:r>
        <w:rPr>
          <w:b/>
        </w:rPr>
        <w:t xml:space="preserve">Current Operational State</w:t>
      </w:r>
    </w:p>
    <w:p>
      <w:r>
        <w:t xml:space="preserve">All core pipelines are deployed and runnable, test views are active, and forecast outputs are being generated to projects.bakehouse_analytics for 48 stores across a 14-day horizon.</w:t>
      </w:r>
    </w:p>
    <w:p/>
    <w:p>
      <w:r>
        <w:rPr>
          <w:b/>
        </w:rPr>
        <w:t xml:space="preserve">Recommended Next Executive Action</w:t>
      </w:r>
    </w:p>
    <w:p>
      <w:r>
        <w:t xml:space="preserve">Operationalize scheduled retraining and add alerting thresholds for forecast drift and data quality regressions to support ongoing business decisions.</w:t>
      </w:r>
    </w:p>
    <w:sectPr>
      <w:pgSz w:w="12240" w:h="15840"/>
      <w:pgMar w:top="1440" w:right="1440" w:bottom="1440" w:left="1440"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Bakehouse Analytics Executive Summary</dc:title>
  <dc:creator>Codex</dc:creator>
  <cp:lastModifiedBy>Codex</cp:lastModifiedBy>
  <dcterms:created xsi:type="dcterms:W3CDTF">2026-02-23T00:44:18Z</dcterms:created>
  <dcterms:modified xsi:type="dcterms:W3CDTF">2026-02-23T00:44:18Z</dcterms:modified>
</cp:coreProperties>
</file>