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5C0BD" w14:textId="4ACBE83E" w:rsidR="00E05BEE" w:rsidRPr="00313B9C" w:rsidRDefault="00E05BEE" w:rsidP="00E05BEE">
      <w:pPr>
        <w:jc w:val="center"/>
        <w:rPr>
          <w:b/>
          <w:bCs/>
        </w:rPr>
      </w:pPr>
      <w:r w:rsidRPr="00313B9C">
        <w:rPr>
          <w:b/>
          <w:bCs/>
        </w:rPr>
        <w:t xml:space="preserve">Actividad </w:t>
      </w:r>
      <w:r w:rsidR="003F2AE8">
        <w:rPr>
          <w:b/>
          <w:bCs/>
        </w:rPr>
        <w:t>2</w:t>
      </w:r>
      <w:r>
        <w:rPr>
          <w:b/>
          <w:bCs/>
        </w:rPr>
        <w:t xml:space="preserve"> - Módulo </w:t>
      </w:r>
      <w:r w:rsidR="009A1862">
        <w:rPr>
          <w:b/>
          <w:bCs/>
        </w:rPr>
        <w:t>5</w:t>
      </w:r>
    </w:p>
    <w:p w14:paraId="339FDB31" w14:textId="77777777" w:rsidR="00E05BEE" w:rsidRDefault="00E05BEE" w:rsidP="00E05BEE">
      <w:pPr>
        <w:jc w:val="both"/>
      </w:pPr>
      <w:r w:rsidRPr="00313B9C">
        <w:rPr>
          <w:b/>
          <w:bCs/>
        </w:rPr>
        <w:t>Nombre</w:t>
      </w:r>
      <w:r>
        <w:t>: Carlos Saldivia Susperreguy</w:t>
      </w:r>
    </w:p>
    <w:p w14:paraId="0E92B63B" w14:textId="77777777" w:rsidR="00E05BEE" w:rsidRDefault="00E05BEE" w:rsidP="00666586">
      <w:pPr>
        <w:rPr>
          <w:b/>
          <w:bCs/>
        </w:rPr>
      </w:pPr>
    </w:p>
    <w:p w14:paraId="33FE5E69" w14:textId="77777777" w:rsidR="005A6BCC" w:rsidRPr="005A6BCC" w:rsidRDefault="005A6BCC" w:rsidP="005A6BCC">
      <w:pPr>
        <w:rPr>
          <w:b/>
          <w:bCs/>
        </w:rPr>
      </w:pPr>
      <w:r w:rsidRPr="005A6BCC">
        <w:rPr>
          <w:b/>
          <w:bCs/>
        </w:rPr>
        <w:t>Respuestas a la Actividad de Diagnóstico de Gobernanza</w:t>
      </w:r>
    </w:p>
    <w:p w14:paraId="4078AF19" w14:textId="77777777" w:rsidR="005A6BCC" w:rsidRPr="005A6BCC" w:rsidRDefault="005A6BCC" w:rsidP="005A6BCC">
      <w:pPr>
        <w:rPr>
          <w:b/>
          <w:bCs/>
        </w:rPr>
      </w:pPr>
      <w:r w:rsidRPr="005A6BCC">
        <w:rPr>
          <w:b/>
          <w:bCs/>
        </w:rPr>
        <w:t>1. Análisis del modelo lógico según principios de gobernanza</w:t>
      </w:r>
    </w:p>
    <w:p w14:paraId="70E21A76" w14:textId="77777777" w:rsidR="005A6BCC" w:rsidRPr="005A6BCC" w:rsidRDefault="005A6BCC" w:rsidP="003F2AE8">
      <w:pPr>
        <w:jc w:val="both"/>
      </w:pPr>
      <w:r w:rsidRPr="005A6BCC">
        <w:t xml:space="preserve">El modelo presenta una estructura técnica </w:t>
      </w:r>
      <w:proofErr w:type="gramStart"/>
      <w:r w:rsidRPr="005A6BCC">
        <w:t>sólida</w:t>
      </w:r>
      <w:proofErr w:type="gramEnd"/>
      <w:r w:rsidRPr="005A6BCC">
        <w:t xml:space="preserve"> pero deficiencias significativas en gobernanza. Técnicamente cumple con buenas prácticas de modelado (relaciones correctas, tipos de datos apropiados, restricciones), pero carece de elementos fundamentales de gobernanza como documentación formal, control de versiones y validación explícita con el negocio.</w:t>
      </w:r>
    </w:p>
    <w:p w14:paraId="2D1E0C8A" w14:textId="77777777" w:rsidR="005A6BCC" w:rsidRPr="005A6BCC" w:rsidRDefault="005A6BCC" w:rsidP="005A6BCC">
      <w:pPr>
        <w:rPr>
          <w:b/>
          <w:bCs/>
        </w:rPr>
      </w:pPr>
      <w:r w:rsidRPr="005A6BCC">
        <w:rPr>
          <w:b/>
          <w:bCs/>
        </w:rPr>
        <w:t>2. Evaluación de criterios específicos</w:t>
      </w:r>
    </w:p>
    <w:p w14:paraId="3BA77118" w14:textId="77777777" w:rsidR="005A6BCC" w:rsidRDefault="005A6BCC" w:rsidP="005A6BCC">
      <w:pPr>
        <w:rPr>
          <w:b/>
          <w:bCs/>
        </w:rPr>
      </w:pPr>
      <w:r w:rsidRPr="005A6BCC">
        <w:rPr>
          <w:b/>
          <w:bCs/>
        </w:rPr>
        <w:t>¿Está documentado?</w:t>
      </w:r>
    </w:p>
    <w:p w14:paraId="74D3E4B8" w14:textId="15DD0445" w:rsidR="005A6BCC" w:rsidRPr="005A6BCC" w:rsidRDefault="005A6BCC" w:rsidP="005A6BCC">
      <w:r w:rsidRPr="005A6BCC">
        <w:t>No, el modelo carece de glosario de entidades, diccionario de datos y descripción de reglas de negocio.</w:t>
      </w:r>
    </w:p>
    <w:p w14:paraId="2387F2A9" w14:textId="77777777" w:rsidR="005A6BCC" w:rsidRDefault="005A6BCC" w:rsidP="005A6BCC">
      <w:pPr>
        <w:rPr>
          <w:b/>
          <w:bCs/>
        </w:rPr>
      </w:pPr>
      <w:r w:rsidRPr="005A6BCC">
        <w:rPr>
          <w:b/>
          <w:bCs/>
        </w:rPr>
        <w:t xml:space="preserve">¿Tiene nomenclatura clara y estandarizada? </w:t>
      </w:r>
    </w:p>
    <w:p w14:paraId="7FFA57D5" w14:textId="53AD35A4" w:rsidR="005A6BCC" w:rsidRPr="005A6BCC" w:rsidRDefault="005A6BCC" w:rsidP="005A6BCC">
      <w:r w:rsidRPr="005A6BCC">
        <w:t>S</w:t>
      </w:r>
      <w:r>
        <w:t>í,</w:t>
      </w:r>
      <w:r w:rsidRPr="005A6BCC">
        <w:t xml:space="preserve"> </w:t>
      </w:r>
      <w:r>
        <w:t>u</w:t>
      </w:r>
      <w:r w:rsidRPr="005A6BCC">
        <w:t>sa convenciones consistentes</w:t>
      </w:r>
      <w:r>
        <w:t>.</w:t>
      </w:r>
      <w:r w:rsidRPr="005A6BCC">
        <w:t xml:space="preserve"> </w:t>
      </w:r>
      <w:r>
        <w:t>S</w:t>
      </w:r>
      <w:r w:rsidRPr="005A6BCC">
        <w:t>ufijo ID para claves, alias claros, nombres descriptivos en inglés.</w:t>
      </w:r>
    </w:p>
    <w:p w14:paraId="700F983F" w14:textId="77777777" w:rsidR="005A6BCC" w:rsidRDefault="005A6BCC" w:rsidP="005A6BCC">
      <w:pPr>
        <w:rPr>
          <w:b/>
          <w:bCs/>
        </w:rPr>
      </w:pPr>
      <w:r w:rsidRPr="005A6BCC">
        <w:rPr>
          <w:b/>
          <w:bCs/>
        </w:rPr>
        <w:t xml:space="preserve">¿Hay evidencia de versionado? </w:t>
      </w:r>
    </w:p>
    <w:p w14:paraId="42088349" w14:textId="685FBABE" w:rsidR="005A6BCC" w:rsidRPr="005A6BCC" w:rsidRDefault="005A6BCC" w:rsidP="005A6BCC">
      <w:r w:rsidRPr="005A6BCC">
        <w:t>N</w:t>
      </w:r>
      <w:r>
        <w:t>o,</w:t>
      </w:r>
      <w:r w:rsidRPr="005A6BCC">
        <w:t xml:space="preserve"> </w:t>
      </w:r>
      <w:r>
        <w:t>n</w:t>
      </w:r>
      <w:r w:rsidRPr="005A6BCC">
        <w:t>o presenta información de autor, fecha de creación, historial de cambios o control de versiones.</w:t>
      </w:r>
    </w:p>
    <w:p w14:paraId="2E8AA812" w14:textId="77777777" w:rsidR="005A6BCC" w:rsidRDefault="005A6BCC" w:rsidP="005A6BCC">
      <w:pPr>
        <w:rPr>
          <w:b/>
          <w:bCs/>
        </w:rPr>
      </w:pPr>
      <w:r w:rsidRPr="005A6BCC">
        <w:rPr>
          <w:b/>
          <w:bCs/>
        </w:rPr>
        <w:t xml:space="preserve">¿Representa correctamente las reglas del negocio? </w:t>
      </w:r>
    </w:p>
    <w:p w14:paraId="5BA15991" w14:textId="7172E384" w:rsidR="005A6BCC" w:rsidRPr="005A6BCC" w:rsidRDefault="005A6BCC" w:rsidP="005A6BCC">
      <w:r>
        <w:t>Parcialmente, l</w:t>
      </w:r>
      <w:r w:rsidRPr="005A6BCC">
        <w:t>a estructura sugiere reglas básicas de ventas, pero no hay validaciones explícitas ni restricciones de negocio documentadas.</w:t>
      </w:r>
    </w:p>
    <w:p w14:paraId="1115A5B8" w14:textId="77777777" w:rsidR="005A6BCC" w:rsidRDefault="005A6BCC" w:rsidP="005A6BCC">
      <w:pPr>
        <w:rPr>
          <w:b/>
          <w:bCs/>
        </w:rPr>
      </w:pPr>
      <w:r w:rsidRPr="005A6BCC">
        <w:rPr>
          <w:b/>
          <w:bCs/>
        </w:rPr>
        <w:t xml:space="preserve">¿Podría ser reutilizado en otro sistema? </w:t>
      </w:r>
    </w:p>
    <w:p w14:paraId="57F5E58B" w14:textId="46654F45" w:rsidR="005A6BCC" w:rsidRDefault="005A6BCC" w:rsidP="005A6BCC">
      <w:r w:rsidRPr="005A6BCC">
        <w:t>S</w:t>
      </w:r>
      <w:r>
        <w:t>í, l</w:t>
      </w:r>
      <w:r w:rsidRPr="005A6BCC">
        <w:t xml:space="preserve">as entidades </w:t>
      </w:r>
      <w:proofErr w:type="spellStart"/>
      <w:r w:rsidRPr="005A6BCC">
        <w:t>Customer</w:t>
      </w:r>
      <w:proofErr w:type="spellEnd"/>
      <w:r w:rsidRPr="005A6BCC">
        <w:t xml:space="preserve">, </w:t>
      </w:r>
      <w:proofErr w:type="spellStart"/>
      <w:r w:rsidRPr="005A6BCC">
        <w:t>Product</w:t>
      </w:r>
      <w:proofErr w:type="spellEnd"/>
      <w:r w:rsidRPr="005A6BCC">
        <w:t xml:space="preserve">, </w:t>
      </w:r>
      <w:proofErr w:type="spellStart"/>
      <w:r w:rsidRPr="005A6BCC">
        <w:t>Order</w:t>
      </w:r>
      <w:proofErr w:type="spellEnd"/>
      <w:r w:rsidRPr="005A6BCC">
        <w:t xml:space="preserve"> son estándar y aplicables en otros contextos de ventas.</w:t>
      </w:r>
    </w:p>
    <w:p w14:paraId="379ED273" w14:textId="77777777" w:rsidR="005A6BCC" w:rsidRDefault="005A6BCC">
      <w:r>
        <w:br w:type="page"/>
      </w:r>
    </w:p>
    <w:tbl>
      <w:tblPr>
        <w:tblStyle w:val="Tablaconcuadrcula"/>
        <w:tblW w:w="0" w:type="auto"/>
        <w:tblLook w:val="04A0" w:firstRow="1" w:lastRow="0" w:firstColumn="1" w:lastColumn="0" w:noHBand="0" w:noVBand="1"/>
      </w:tblPr>
      <w:tblGrid>
        <w:gridCol w:w="3159"/>
        <w:gridCol w:w="976"/>
        <w:gridCol w:w="1389"/>
        <w:gridCol w:w="5266"/>
      </w:tblGrid>
      <w:tr w:rsidR="005A6BCC" w:rsidRPr="005A6BCC" w14:paraId="239A4B55" w14:textId="77777777" w:rsidTr="00E30602">
        <w:tc>
          <w:tcPr>
            <w:tcW w:w="0" w:type="auto"/>
          </w:tcPr>
          <w:p w14:paraId="3F6D42DD" w14:textId="195ADFEB" w:rsidR="005A6BCC" w:rsidRPr="005A6BCC" w:rsidRDefault="005A6BCC" w:rsidP="005A6BCC">
            <w:pPr>
              <w:rPr>
                <w:b/>
                <w:bCs/>
                <w:sz w:val="22"/>
                <w:szCs w:val="22"/>
              </w:rPr>
            </w:pPr>
            <w:r w:rsidRPr="005A6BCC">
              <w:rPr>
                <w:sz w:val="22"/>
                <w:szCs w:val="22"/>
              </w:rPr>
              <w:lastRenderedPageBreak/>
              <w:t xml:space="preserve">Criterio </w:t>
            </w:r>
          </w:p>
        </w:tc>
        <w:tc>
          <w:tcPr>
            <w:tcW w:w="0" w:type="auto"/>
          </w:tcPr>
          <w:p w14:paraId="5DAAFFD6" w14:textId="1AA5A711" w:rsidR="005A6BCC" w:rsidRPr="005A6BCC" w:rsidRDefault="005A6BCC" w:rsidP="005A6BCC">
            <w:pPr>
              <w:rPr>
                <w:b/>
                <w:bCs/>
                <w:sz w:val="22"/>
                <w:szCs w:val="22"/>
              </w:rPr>
            </w:pPr>
            <w:r w:rsidRPr="005A6BCC">
              <w:rPr>
                <w:sz w:val="22"/>
                <w:szCs w:val="22"/>
              </w:rPr>
              <w:t xml:space="preserve">Cumple </w:t>
            </w:r>
          </w:p>
        </w:tc>
        <w:tc>
          <w:tcPr>
            <w:tcW w:w="1389" w:type="dxa"/>
          </w:tcPr>
          <w:p w14:paraId="04258FA2" w14:textId="0012CA33" w:rsidR="005A6BCC" w:rsidRPr="005A6BCC" w:rsidRDefault="005A6BCC" w:rsidP="005A6BCC">
            <w:pPr>
              <w:rPr>
                <w:b/>
                <w:bCs/>
                <w:sz w:val="22"/>
                <w:szCs w:val="22"/>
              </w:rPr>
            </w:pPr>
            <w:r w:rsidRPr="005A6BCC">
              <w:rPr>
                <w:sz w:val="22"/>
                <w:szCs w:val="22"/>
              </w:rPr>
              <w:t xml:space="preserve">No cumple </w:t>
            </w:r>
          </w:p>
        </w:tc>
        <w:tc>
          <w:tcPr>
            <w:tcW w:w="5266" w:type="dxa"/>
          </w:tcPr>
          <w:p w14:paraId="3003F9FE" w14:textId="424F4A04" w:rsidR="005A6BCC" w:rsidRPr="005A6BCC" w:rsidRDefault="005A6BCC" w:rsidP="005A6BCC">
            <w:pPr>
              <w:rPr>
                <w:b/>
                <w:bCs/>
                <w:sz w:val="22"/>
                <w:szCs w:val="22"/>
              </w:rPr>
            </w:pPr>
            <w:r w:rsidRPr="005A6BCC">
              <w:rPr>
                <w:sz w:val="22"/>
                <w:szCs w:val="22"/>
              </w:rPr>
              <w:t xml:space="preserve">Comentario breve </w:t>
            </w:r>
          </w:p>
        </w:tc>
      </w:tr>
      <w:tr w:rsidR="005A6BCC" w:rsidRPr="005A6BCC" w14:paraId="78A6B971" w14:textId="77777777" w:rsidTr="00E30602">
        <w:tc>
          <w:tcPr>
            <w:tcW w:w="0" w:type="auto"/>
          </w:tcPr>
          <w:p w14:paraId="7148CF59" w14:textId="71D1E4D7" w:rsidR="005A6BCC" w:rsidRPr="005A6BCC" w:rsidRDefault="005A6BCC" w:rsidP="005A6BCC">
            <w:pPr>
              <w:rPr>
                <w:b/>
                <w:bCs/>
                <w:sz w:val="22"/>
                <w:szCs w:val="22"/>
              </w:rPr>
            </w:pPr>
            <w:r w:rsidRPr="005A6BCC">
              <w:rPr>
                <w:b/>
                <w:bCs/>
                <w:sz w:val="22"/>
                <w:szCs w:val="22"/>
              </w:rPr>
              <w:t>Documentación accesible</w:t>
            </w:r>
          </w:p>
        </w:tc>
        <w:tc>
          <w:tcPr>
            <w:tcW w:w="0" w:type="auto"/>
            <w:vAlign w:val="center"/>
          </w:tcPr>
          <w:p w14:paraId="11477083" w14:textId="77777777" w:rsidR="005A6BCC" w:rsidRPr="005A6BCC" w:rsidRDefault="005A6BCC" w:rsidP="00E30602">
            <w:pPr>
              <w:jc w:val="center"/>
              <w:rPr>
                <w:b/>
                <w:bCs/>
                <w:sz w:val="22"/>
                <w:szCs w:val="22"/>
              </w:rPr>
            </w:pPr>
          </w:p>
        </w:tc>
        <w:tc>
          <w:tcPr>
            <w:tcW w:w="1389" w:type="dxa"/>
            <w:vAlign w:val="center"/>
          </w:tcPr>
          <w:p w14:paraId="7CB409B5" w14:textId="7DF0B0EA" w:rsidR="005A6BCC" w:rsidRPr="005A6BCC" w:rsidRDefault="005A6BCC" w:rsidP="00E30602">
            <w:pPr>
              <w:jc w:val="center"/>
              <w:rPr>
                <w:b/>
                <w:bCs/>
                <w:sz w:val="22"/>
                <w:szCs w:val="22"/>
              </w:rPr>
            </w:pPr>
            <w:r w:rsidRPr="005A6BCC">
              <w:rPr>
                <w:b/>
                <w:bCs/>
                <w:sz w:val="22"/>
                <w:szCs w:val="22"/>
              </w:rPr>
              <w:t>x</w:t>
            </w:r>
          </w:p>
        </w:tc>
        <w:tc>
          <w:tcPr>
            <w:tcW w:w="5266" w:type="dxa"/>
          </w:tcPr>
          <w:p w14:paraId="21E566D5" w14:textId="18AE6A06" w:rsidR="005A6BCC" w:rsidRPr="005A6BCC" w:rsidRDefault="005A6BCC" w:rsidP="005A6BCC">
            <w:pPr>
              <w:rPr>
                <w:b/>
                <w:bCs/>
                <w:sz w:val="22"/>
                <w:szCs w:val="22"/>
              </w:rPr>
            </w:pPr>
            <w:r w:rsidRPr="005A6BCC">
              <w:rPr>
                <w:b/>
                <w:bCs/>
                <w:sz w:val="22"/>
                <w:szCs w:val="22"/>
              </w:rPr>
              <w:t>Sin glosario de entidades ni diccionario de datos con definiciones</w:t>
            </w:r>
          </w:p>
        </w:tc>
      </w:tr>
      <w:tr w:rsidR="005A6BCC" w:rsidRPr="005A6BCC" w14:paraId="18295871" w14:textId="77777777" w:rsidTr="00E30602">
        <w:tc>
          <w:tcPr>
            <w:tcW w:w="0" w:type="auto"/>
          </w:tcPr>
          <w:p w14:paraId="2F250981" w14:textId="4A669CDD" w:rsidR="005A6BCC" w:rsidRPr="005A6BCC" w:rsidRDefault="005A6BCC" w:rsidP="005A6BCC">
            <w:pPr>
              <w:rPr>
                <w:b/>
                <w:bCs/>
                <w:sz w:val="22"/>
                <w:szCs w:val="22"/>
              </w:rPr>
            </w:pPr>
            <w:r w:rsidRPr="005A6BCC">
              <w:rPr>
                <w:b/>
                <w:bCs/>
                <w:sz w:val="22"/>
                <w:szCs w:val="22"/>
              </w:rPr>
              <w:t>Nomenclatura consistente</w:t>
            </w:r>
          </w:p>
        </w:tc>
        <w:tc>
          <w:tcPr>
            <w:tcW w:w="0" w:type="auto"/>
            <w:vAlign w:val="center"/>
          </w:tcPr>
          <w:p w14:paraId="3AEA719B" w14:textId="2DC3E2A1" w:rsidR="005A6BCC" w:rsidRPr="005A6BCC" w:rsidRDefault="005A6BCC" w:rsidP="00E30602">
            <w:pPr>
              <w:jc w:val="center"/>
              <w:rPr>
                <w:b/>
                <w:bCs/>
                <w:sz w:val="22"/>
                <w:szCs w:val="22"/>
              </w:rPr>
            </w:pPr>
            <w:r w:rsidRPr="005A6BCC">
              <w:rPr>
                <w:b/>
                <w:bCs/>
                <w:sz w:val="22"/>
                <w:szCs w:val="22"/>
              </w:rPr>
              <w:t>x</w:t>
            </w:r>
          </w:p>
        </w:tc>
        <w:tc>
          <w:tcPr>
            <w:tcW w:w="1389" w:type="dxa"/>
            <w:vAlign w:val="center"/>
          </w:tcPr>
          <w:p w14:paraId="4F1515AF" w14:textId="77777777" w:rsidR="005A6BCC" w:rsidRPr="005A6BCC" w:rsidRDefault="005A6BCC" w:rsidP="00E30602">
            <w:pPr>
              <w:jc w:val="center"/>
              <w:rPr>
                <w:b/>
                <w:bCs/>
                <w:sz w:val="22"/>
                <w:szCs w:val="22"/>
              </w:rPr>
            </w:pPr>
          </w:p>
        </w:tc>
        <w:tc>
          <w:tcPr>
            <w:tcW w:w="5266" w:type="dxa"/>
          </w:tcPr>
          <w:p w14:paraId="76EDB443" w14:textId="4FC67087" w:rsidR="005A6BCC" w:rsidRPr="005A6BCC" w:rsidRDefault="005A6BCC" w:rsidP="005A6BCC">
            <w:pPr>
              <w:rPr>
                <w:b/>
                <w:bCs/>
                <w:sz w:val="22"/>
                <w:szCs w:val="22"/>
              </w:rPr>
            </w:pPr>
            <w:r w:rsidRPr="005A6BCC">
              <w:rPr>
                <w:b/>
                <w:bCs/>
                <w:sz w:val="22"/>
                <w:szCs w:val="22"/>
              </w:rPr>
              <w:t>Convenciones claras: sufijo ID, alias descriptivos, restricciones apropiadas</w:t>
            </w:r>
          </w:p>
        </w:tc>
      </w:tr>
      <w:tr w:rsidR="005A6BCC" w:rsidRPr="005A6BCC" w14:paraId="28885D49" w14:textId="77777777" w:rsidTr="00E30602">
        <w:tc>
          <w:tcPr>
            <w:tcW w:w="0" w:type="auto"/>
          </w:tcPr>
          <w:p w14:paraId="0532A253" w14:textId="1B73876D" w:rsidR="005A6BCC" w:rsidRPr="005A6BCC" w:rsidRDefault="005A6BCC" w:rsidP="005A6BCC">
            <w:pPr>
              <w:rPr>
                <w:b/>
                <w:bCs/>
                <w:sz w:val="22"/>
                <w:szCs w:val="22"/>
              </w:rPr>
            </w:pPr>
            <w:r w:rsidRPr="005A6BCC">
              <w:rPr>
                <w:b/>
                <w:bCs/>
                <w:sz w:val="22"/>
                <w:szCs w:val="22"/>
              </w:rPr>
              <w:t>Trazabilidad de cambios (versionado)</w:t>
            </w:r>
          </w:p>
        </w:tc>
        <w:tc>
          <w:tcPr>
            <w:tcW w:w="0" w:type="auto"/>
            <w:vAlign w:val="center"/>
          </w:tcPr>
          <w:p w14:paraId="0289F145" w14:textId="77777777" w:rsidR="005A6BCC" w:rsidRPr="005A6BCC" w:rsidRDefault="005A6BCC" w:rsidP="00E30602">
            <w:pPr>
              <w:jc w:val="center"/>
              <w:rPr>
                <w:b/>
                <w:bCs/>
                <w:sz w:val="22"/>
                <w:szCs w:val="22"/>
              </w:rPr>
            </w:pPr>
          </w:p>
        </w:tc>
        <w:tc>
          <w:tcPr>
            <w:tcW w:w="1389" w:type="dxa"/>
            <w:vAlign w:val="center"/>
          </w:tcPr>
          <w:p w14:paraId="00F99081" w14:textId="002B3E3A" w:rsidR="005A6BCC" w:rsidRPr="005A6BCC" w:rsidRDefault="005A6BCC" w:rsidP="00E30602">
            <w:pPr>
              <w:jc w:val="center"/>
              <w:rPr>
                <w:b/>
                <w:bCs/>
                <w:sz w:val="22"/>
                <w:szCs w:val="22"/>
              </w:rPr>
            </w:pPr>
            <w:r w:rsidRPr="005A6BCC">
              <w:rPr>
                <w:b/>
                <w:bCs/>
                <w:sz w:val="22"/>
                <w:szCs w:val="22"/>
              </w:rPr>
              <w:t>x</w:t>
            </w:r>
          </w:p>
        </w:tc>
        <w:tc>
          <w:tcPr>
            <w:tcW w:w="5266" w:type="dxa"/>
          </w:tcPr>
          <w:p w14:paraId="01294D55" w14:textId="411D5892" w:rsidR="005A6BCC" w:rsidRPr="005A6BCC" w:rsidRDefault="005A6BCC" w:rsidP="005A6BCC">
            <w:pPr>
              <w:rPr>
                <w:b/>
                <w:bCs/>
                <w:sz w:val="22"/>
                <w:szCs w:val="22"/>
              </w:rPr>
            </w:pPr>
            <w:r w:rsidRPr="005A6BCC">
              <w:rPr>
                <w:b/>
                <w:bCs/>
                <w:sz w:val="22"/>
                <w:szCs w:val="22"/>
              </w:rPr>
              <w:t>Ausencia total de información de autor, fechas o historial de cambios</w:t>
            </w:r>
          </w:p>
        </w:tc>
      </w:tr>
      <w:tr w:rsidR="005A6BCC" w:rsidRPr="005A6BCC" w14:paraId="42D3D881" w14:textId="77777777" w:rsidTr="00E30602">
        <w:tc>
          <w:tcPr>
            <w:tcW w:w="0" w:type="auto"/>
          </w:tcPr>
          <w:p w14:paraId="126F9511" w14:textId="4B693B2E" w:rsidR="005A6BCC" w:rsidRPr="005A6BCC" w:rsidRDefault="005A6BCC" w:rsidP="005A6BCC">
            <w:pPr>
              <w:rPr>
                <w:b/>
                <w:bCs/>
                <w:sz w:val="22"/>
                <w:szCs w:val="22"/>
              </w:rPr>
            </w:pPr>
            <w:r w:rsidRPr="005A6BCC">
              <w:rPr>
                <w:b/>
                <w:bCs/>
                <w:sz w:val="22"/>
                <w:szCs w:val="22"/>
              </w:rPr>
              <w:t>Validación con el negocio</w:t>
            </w:r>
          </w:p>
        </w:tc>
        <w:tc>
          <w:tcPr>
            <w:tcW w:w="0" w:type="auto"/>
            <w:vAlign w:val="center"/>
          </w:tcPr>
          <w:p w14:paraId="5DB6672B" w14:textId="77777777" w:rsidR="005A6BCC" w:rsidRPr="005A6BCC" w:rsidRDefault="005A6BCC" w:rsidP="00E30602">
            <w:pPr>
              <w:jc w:val="center"/>
              <w:rPr>
                <w:b/>
                <w:bCs/>
                <w:sz w:val="22"/>
                <w:szCs w:val="22"/>
              </w:rPr>
            </w:pPr>
          </w:p>
        </w:tc>
        <w:tc>
          <w:tcPr>
            <w:tcW w:w="1389" w:type="dxa"/>
            <w:vAlign w:val="center"/>
          </w:tcPr>
          <w:p w14:paraId="39A0CD17" w14:textId="0E93D797" w:rsidR="005A6BCC" w:rsidRPr="005A6BCC" w:rsidRDefault="005A6BCC" w:rsidP="00E30602">
            <w:pPr>
              <w:jc w:val="center"/>
              <w:rPr>
                <w:b/>
                <w:bCs/>
                <w:sz w:val="22"/>
                <w:szCs w:val="22"/>
              </w:rPr>
            </w:pPr>
            <w:r w:rsidRPr="005A6BCC">
              <w:rPr>
                <w:b/>
                <w:bCs/>
                <w:sz w:val="22"/>
                <w:szCs w:val="22"/>
              </w:rPr>
              <w:t>x</w:t>
            </w:r>
          </w:p>
        </w:tc>
        <w:tc>
          <w:tcPr>
            <w:tcW w:w="5266" w:type="dxa"/>
          </w:tcPr>
          <w:p w14:paraId="68E8B77B" w14:textId="2CCFA05E" w:rsidR="005A6BCC" w:rsidRPr="005A6BCC" w:rsidRDefault="005A6BCC" w:rsidP="005A6BCC">
            <w:pPr>
              <w:rPr>
                <w:b/>
                <w:bCs/>
                <w:sz w:val="22"/>
                <w:szCs w:val="22"/>
              </w:rPr>
            </w:pPr>
            <w:r w:rsidRPr="005A6BCC">
              <w:rPr>
                <w:b/>
                <w:bCs/>
                <w:sz w:val="22"/>
                <w:szCs w:val="22"/>
              </w:rPr>
              <w:t>No hay reglas de negocio explícitas ni validaciones específicas del dominio</w:t>
            </w:r>
          </w:p>
        </w:tc>
      </w:tr>
      <w:tr w:rsidR="005A6BCC" w:rsidRPr="005A6BCC" w14:paraId="59EB8DDD" w14:textId="77777777" w:rsidTr="00E30602">
        <w:tc>
          <w:tcPr>
            <w:tcW w:w="0" w:type="auto"/>
          </w:tcPr>
          <w:p w14:paraId="54259924" w14:textId="2C6D2A03" w:rsidR="005A6BCC" w:rsidRPr="005A6BCC" w:rsidRDefault="005A6BCC" w:rsidP="005A6BCC">
            <w:pPr>
              <w:rPr>
                <w:b/>
                <w:bCs/>
                <w:sz w:val="22"/>
                <w:szCs w:val="22"/>
              </w:rPr>
            </w:pPr>
            <w:r w:rsidRPr="005A6BCC">
              <w:rPr>
                <w:b/>
                <w:bCs/>
                <w:sz w:val="22"/>
                <w:szCs w:val="22"/>
              </w:rPr>
              <w:t>Reutilización en otros contextos</w:t>
            </w:r>
          </w:p>
        </w:tc>
        <w:tc>
          <w:tcPr>
            <w:tcW w:w="0" w:type="auto"/>
            <w:vAlign w:val="center"/>
          </w:tcPr>
          <w:p w14:paraId="4170D078" w14:textId="64509289" w:rsidR="005A6BCC" w:rsidRPr="005A6BCC" w:rsidRDefault="005A6BCC" w:rsidP="00E30602">
            <w:pPr>
              <w:jc w:val="center"/>
              <w:rPr>
                <w:b/>
                <w:bCs/>
                <w:sz w:val="22"/>
                <w:szCs w:val="22"/>
              </w:rPr>
            </w:pPr>
            <w:r w:rsidRPr="005A6BCC">
              <w:rPr>
                <w:b/>
                <w:bCs/>
                <w:sz w:val="22"/>
                <w:szCs w:val="22"/>
              </w:rPr>
              <w:t>x</w:t>
            </w:r>
          </w:p>
        </w:tc>
        <w:tc>
          <w:tcPr>
            <w:tcW w:w="1389" w:type="dxa"/>
            <w:vAlign w:val="center"/>
          </w:tcPr>
          <w:p w14:paraId="1FFA75FF" w14:textId="77777777" w:rsidR="005A6BCC" w:rsidRPr="005A6BCC" w:rsidRDefault="005A6BCC" w:rsidP="00E30602">
            <w:pPr>
              <w:jc w:val="center"/>
              <w:rPr>
                <w:b/>
                <w:bCs/>
                <w:sz w:val="22"/>
                <w:szCs w:val="22"/>
              </w:rPr>
            </w:pPr>
          </w:p>
        </w:tc>
        <w:tc>
          <w:tcPr>
            <w:tcW w:w="5266" w:type="dxa"/>
          </w:tcPr>
          <w:p w14:paraId="668D686A" w14:textId="24D62D8E" w:rsidR="005A6BCC" w:rsidRPr="005A6BCC" w:rsidRDefault="005A6BCC" w:rsidP="005A6BCC">
            <w:pPr>
              <w:rPr>
                <w:b/>
                <w:bCs/>
                <w:sz w:val="22"/>
                <w:szCs w:val="22"/>
              </w:rPr>
            </w:pPr>
            <w:r w:rsidRPr="005A6BCC">
              <w:rPr>
                <w:b/>
                <w:bCs/>
                <w:sz w:val="22"/>
                <w:szCs w:val="22"/>
              </w:rPr>
              <w:t>Entidades estándar de ventas aplicables en múltiples sistemas similares</w:t>
            </w:r>
          </w:p>
        </w:tc>
      </w:tr>
    </w:tbl>
    <w:p w14:paraId="3065A485" w14:textId="77777777" w:rsidR="005A6BCC" w:rsidRPr="005A6BCC" w:rsidRDefault="005A6BCC" w:rsidP="005A6BCC">
      <w:pPr>
        <w:rPr>
          <w:b/>
          <w:bCs/>
        </w:rPr>
      </w:pPr>
    </w:p>
    <w:p w14:paraId="7BE97835" w14:textId="77777777" w:rsidR="005A6BCC" w:rsidRDefault="005A6BCC" w:rsidP="00666586">
      <w:pPr>
        <w:rPr>
          <w:b/>
          <w:bCs/>
        </w:rPr>
      </w:pPr>
    </w:p>
    <w:sectPr w:rsidR="005A6BCC" w:rsidSect="00E05BE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F137D"/>
    <w:multiLevelType w:val="multilevel"/>
    <w:tmpl w:val="957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E62A6"/>
    <w:multiLevelType w:val="multilevel"/>
    <w:tmpl w:val="7094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07E68"/>
    <w:multiLevelType w:val="multilevel"/>
    <w:tmpl w:val="5ECC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F48B9"/>
    <w:multiLevelType w:val="multilevel"/>
    <w:tmpl w:val="33B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E60D3"/>
    <w:multiLevelType w:val="multilevel"/>
    <w:tmpl w:val="73A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262BB"/>
    <w:multiLevelType w:val="multilevel"/>
    <w:tmpl w:val="D88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61BB2"/>
    <w:multiLevelType w:val="multilevel"/>
    <w:tmpl w:val="727C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511673">
    <w:abstractNumId w:val="0"/>
  </w:num>
  <w:num w:numId="2" w16cid:durableId="345131412">
    <w:abstractNumId w:val="6"/>
  </w:num>
  <w:num w:numId="3" w16cid:durableId="50622565">
    <w:abstractNumId w:val="3"/>
  </w:num>
  <w:num w:numId="4" w16cid:durableId="914558454">
    <w:abstractNumId w:val="2"/>
  </w:num>
  <w:num w:numId="5" w16cid:durableId="1635255094">
    <w:abstractNumId w:val="1"/>
  </w:num>
  <w:num w:numId="6" w16cid:durableId="802576952">
    <w:abstractNumId w:val="4"/>
  </w:num>
  <w:num w:numId="7" w16cid:durableId="1914658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0C"/>
    <w:rsid w:val="0008150C"/>
    <w:rsid w:val="00376EA5"/>
    <w:rsid w:val="003F2AE8"/>
    <w:rsid w:val="005228BD"/>
    <w:rsid w:val="005A6BCC"/>
    <w:rsid w:val="00666586"/>
    <w:rsid w:val="007171E7"/>
    <w:rsid w:val="00727EC7"/>
    <w:rsid w:val="00743CBC"/>
    <w:rsid w:val="007C37B5"/>
    <w:rsid w:val="008233A8"/>
    <w:rsid w:val="00950F62"/>
    <w:rsid w:val="009A1862"/>
    <w:rsid w:val="009A7892"/>
    <w:rsid w:val="00C17F85"/>
    <w:rsid w:val="00E05BEE"/>
    <w:rsid w:val="00E30602"/>
    <w:rsid w:val="00E52D31"/>
    <w:rsid w:val="00E7545E"/>
    <w:rsid w:val="00ED68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6371"/>
  <w15:chartTrackingRefBased/>
  <w15:docId w15:val="{D103F2EA-7B85-468D-8CDF-C8F62BF0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15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15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15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15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15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15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15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15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15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15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15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15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15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15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15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150C"/>
    <w:rPr>
      <w:rFonts w:eastAsiaTheme="majorEastAsia" w:cstheme="majorBidi"/>
      <w:color w:val="272727" w:themeColor="text1" w:themeTint="D8"/>
    </w:rPr>
  </w:style>
  <w:style w:type="paragraph" w:styleId="Ttulo">
    <w:name w:val="Title"/>
    <w:basedOn w:val="Normal"/>
    <w:next w:val="Normal"/>
    <w:link w:val="TtuloCar"/>
    <w:uiPriority w:val="10"/>
    <w:qFormat/>
    <w:rsid w:val="0008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15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15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15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150C"/>
    <w:pPr>
      <w:spacing w:before="160"/>
      <w:jc w:val="center"/>
    </w:pPr>
    <w:rPr>
      <w:i/>
      <w:iCs/>
      <w:color w:val="404040" w:themeColor="text1" w:themeTint="BF"/>
    </w:rPr>
  </w:style>
  <w:style w:type="character" w:customStyle="1" w:styleId="CitaCar">
    <w:name w:val="Cita Car"/>
    <w:basedOn w:val="Fuentedeprrafopredeter"/>
    <w:link w:val="Cita"/>
    <w:uiPriority w:val="29"/>
    <w:rsid w:val="0008150C"/>
    <w:rPr>
      <w:i/>
      <w:iCs/>
      <w:color w:val="404040" w:themeColor="text1" w:themeTint="BF"/>
    </w:rPr>
  </w:style>
  <w:style w:type="paragraph" w:styleId="Prrafodelista">
    <w:name w:val="List Paragraph"/>
    <w:basedOn w:val="Normal"/>
    <w:uiPriority w:val="34"/>
    <w:qFormat/>
    <w:rsid w:val="0008150C"/>
    <w:pPr>
      <w:ind w:left="720"/>
      <w:contextualSpacing/>
    </w:pPr>
  </w:style>
  <w:style w:type="character" w:styleId="nfasisintenso">
    <w:name w:val="Intense Emphasis"/>
    <w:basedOn w:val="Fuentedeprrafopredeter"/>
    <w:uiPriority w:val="21"/>
    <w:qFormat/>
    <w:rsid w:val="0008150C"/>
    <w:rPr>
      <w:i/>
      <w:iCs/>
      <w:color w:val="0F4761" w:themeColor="accent1" w:themeShade="BF"/>
    </w:rPr>
  </w:style>
  <w:style w:type="paragraph" w:styleId="Citadestacada">
    <w:name w:val="Intense Quote"/>
    <w:basedOn w:val="Normal"/>
    <w:next w:val="Normal"/>
    <w:link w:val="CitadestacadaCar"/>
    <w:uiPriority w:val="30"/>
    <w:qFormat/>
    <w:rsid w:val="0008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150C"/>
    <w:rPr>
      <w:i/>
      <w:iCs/>
      <w:color w:val="0F4761" w:themeColor="accent1" w:themeShade="BF"/>
    </w:rPr>
  </w:style>
  <w:style w:type="character" w:styleId="Referenciaintensa">
    <w:name w:val="Intense Reference"/>
    <w:basedOn w:val="Fuentedeprrafopredeter"/>
    <w:uiPriority w:val="32"/>
    <w:qFormat/>
    <w:rsid w:val="0008150C"/>
    <w:rPr>
      <w:b/>
      <w:bCs/>
      <w:smallCaps/>
      <w:color w:val="0F4761" w:themeColor="accent1" w:themeShade="BF"/>
      <w:spacing w:val="5"/>
    </w:rPr>
  </w:style>
  <w:style w:type="table" w:styleId="Tablanormal1">
    <w:name w:val="Plain Table 1"/>
    <w:basedOn w:val="Tablanormal"/>
    <w:uiPriority w:val="41"/>
    <w:rsid w:val="00E05B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5A6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A6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1492">
      <w:bodyDiv w:val="1"/>
      <w:marLeft w:val="0"/>
      <w:marRight w:val="0"/>
      <w:marTop w:val="0"/>
      <w:marBottom w:val="0"/>
      <w:divBdr>
        <w:top w:val="none" w:sz="0" w:space="0" w:color="auto"/>
        <w:left w:val="none" w:sz="0" w:space="0" w:color="auto"/>
        <w:bottom w:val="none" w:sz="0" w:space="0" w:color="auto"/>
        <w:right w:val="none" w:sz="0" w:space="0" w:color="auto"/>
      </w:divBdr>
      <w:divsChild>
        <w:div w:id="1510565365">
          <w:marLeft w:val="0"/>
          <w:marRight w:val="0"/>
          <w:marTop w:val="0"/>
          <w:marBottom w:val="0"/>
          <w:divBdr>
            <w:top w:val="none" w:sz="0" w:space="0" w:color="auto"/>
            <w:left w:val="none" w:sz="0" w:space="0" w:color="auto"/>
            <w:bottom w:val="none" w:sz="0" w:space="0" w:color="auto"/>
            <w:right w:val="none" w:sz="0" w:space="0" w:color="auto"/>
          </w:divBdr>
          <w:divsChild>
            <w:div w:id="1592394320">
              <w:marLeft w:val="0"/>
              <w:marRight w:val="0"/>
              <w:marTop w:val="0"/>
              <w:marBottom w:val="0"/>
              <w:divBdr>
                <w:top w:val="none" w:sz="0" w:space="0" w:color="auto"/>
                <w:left w:val="none" w:sz="0" w:space="0" w:color="auto"/>
                <w:bottom w:val="none" w:sz="0" w:space="0" w:color="auto"/>
                <w:right w:val="none" w:sz="0" w:space="0" w:color="auto"/>
              </w:divBdr>
            </w:div>
            <w:div w:id="1038748615">
              <w:marLeft w:val="0"/>
              <w:marRight w:val="0"/>
              <w:marTop w:val="0"/>
              <w:marBottom w:val="0"/>
              <w:divBdr>
                <w:top w:val="none" w:sz="0" w:space="0" w:color="auto"/>
                <w:left w:val="none" w:sz="0" w:space="0" w:color="auto"/>
                <w:bottom w:val="none" w:sz="0" w:space="0" w:color="auto"/>
                <w:right w:val="none" w:sz="0" w:space="0" w:color="auto"/>
              </w:divBdr>
            </w:div>
          </w:divsChild>
        </w:div>
        <w:div w:id="1910144616">
          <w:marLeft w:val="0"/>
          <w:marRight w:val="0"/>
          <w:marTop w:val="0"/>
          <w:marBottom w:val="0"/>
          <w:divBdr>
            <w:top w:val="none" w:sz="0" w:space="0" w:color="auto"/>
            <w:left w:val="none" w:sz="0" w:space="0" w:color="auto"/>
            <w:bottom w:val="none" w:sz="0" w:space="0" w:color="auto"/>
            <w:right w:val="none" w:sz="0" w:space="0" w:color="auto"/>
          </w:divBdr>
          <w:divsChild>
            <w:div w:id="517040310">
              <w:marLeft w:val="0"/>
              <w:marRight w:val="0"/>
              <w:marTop w:val="0"/>
              <w:marBottom w:val="0"/>
              <w:divBdr>
                <w:top w:val="none" w:sz="0" w:space="0" w:color="auto"/>
                <w:left w:val="none" w:sz="0" w:space="0" w:color="auto"/>
                <w:bottom w:val="none" w:sz="0" w:space="0" w:color="auto"/>
                <w:right w:val="none" w:sz="0" w:space="0" w:color="auto"/>
              </w:divBdr>
            </w:div>
            <w:div w:id="792408494">
              <w:marLeft w:val="0"/>
              <w:marRight w:val="0"/>
              <w:marTop w:val="0"/>
              <w:marBottom w:val="0"/>
              <w:divBdr>
                <w:top w:val="none" w:sz="0" w:space="0" w:color="auto"/>
                <w:left w:val="none" w:sz="0" w:space="0" w:color="auto"/>
                <w:bottom w:val="none" w:sz="0" w:space="0" w:color="auto"/>
                <w:right w:val="none" w:sz="0" w:space="0" w:color="auto"/>
              </w:divBdr>
            </w:div>
          </w:divsChild>
        </w:div>
        <w:div w:id="97142188">
          <w:marLeft w:val="0"/>
          <w:marRight w:val="0"/>
          <w:marTop w:val="0"/>
          <w:marBottom w:val="0"/>
          <w:divBdr>
            <w:top w:val="none" w:sz="0" w:space="0" w:color="auto"/>
            <w:left w:val="none" w:sz="0" w:space="0" w:color="auto"/>
            <w:bottom w:val="none" w:sz="0" w:space="0" w:color="auto"/>
            <w:right w:val="none" w:sz="0" w:space="0" w:color="auto"/>
          </w:divBdr>
          <w:divsChild>
            <w:div w:id="2134399624">
              <w:marLeft w:val="0"/>
              <w:marRight w:val="0"/>
              <w:marTop w:val="0"/>
              <w:marBottom w:val="0"/>
              <w:divBdr>
                <w:top w:val="none" w:sz="0" w:space="0" w:color="auto"/>
                <w:left w:val="none" w:sz="0" w:space="0" w:color="auto"/>
                <w:bottom w:val="none" w:sz="0" w:space="0" w:color="auto"/>
                <w:right w:val="none" w:sz="0" w:space="0" w:color="auto"/>
              </w:divBdr>
            </w:div>
            <w:div w:id="1181969249">
              <w:marLeft w:val="0"/>
              <w:marRight w:val="0"/>
              <w:marTop w:val="0"/>
              <w:marBottom w:val="0"/>
              <w:divBdr>
                <w:top w:val="none" w:sz="0" w:space="0" w:color="auto"/>
                <w:left w:val="none" w:sz="0" w:space="0" w:color="auto"/>
                <w:bottom w:val="none" w:sz="0" w:space="0" w:color="auto"/>
                <w:right w:val="none" w:sz="0" w:space="0" w:color="auto"/>
              </w:divBdr>
            </w:div>
          </w:divsChild>
        </w:div>
        <w:div w:id="588655562">
          <w:marLeft w:val="0"/>
          <w:marRight w:val="0"/>
          <w:marTop w:val="0"/>
          <w:marBottom w:val="0"/>
          <w:divBdr>
            <w:top w:val="none" w:sz="0" w:space="0" w:color="auto"/>
            <w:left w:val="none" w:sz="0" w:space="0" w:color="auto"/>
            <w:bottom w:val="none" w:sz="0" w:space="0" w:color="auto"/>
            <w:right w:val="none" w:sz="0" w:space="0" w:color="auto"/>
          </w:divBdr>
          <w:divsChild>
            <w:div w:id="1963730554">
              <w:marLeft w:val="0"/>
              <w:marRight w:val="0"/>
              <w:marTop w:val="0"/>
              <w:marBottom w:val="0"/>
              <w:divBdr>
                <w:top w:val="none" w:sz="0" w:space="0" w:color="auto"/>
                <w:left w:val="none" w:sz="0" w:space="0" w:color="auto"/>
                <w:bottom w:val="none" w:sz="0" w:space="0" w:color="auto"/>
                <w:right w:val="none" w:sz="0" w:space="0" w:color="auto"/>
              </w:divBdr>
            </w:div>
            <w:div w:id="9122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762">
      <w:bodyDiv w:val="1"/>
      <w:marLeft w:val="0"/>
      <w:marRight w:val="0"/>
      <w:marTop w:val="0"/>
      <w:marBottom w:val="0"/>
      <w:divBdr>
        <w:top w:val="none" w:sz="0" w:space="0" w:color="auto"/>
        <w:left w:val="none" w:sz="0" w:space="0" w:color="auto"/>
        <w:bottom w:val="none" w:sz="0" w:space="0" w:color="auto"/>
        <w:right w:val="none" w:sz="0" w:space="0" w:color="auto"/>
      </w:divBdr>
    </w:div>
    <w:div w:id="565191684">
      <w:bodyDiv w:val="1"/>
      <w:marLeft w:val="0"/>
      <w:marRight w:val="0"/>
      <w:marTop w:val="0"/>
      <w:marBottom w:val="0"/>
      <w:divBdr>
        <w:top w:val="none" w:sz="0" w:space="0" w:color="auto"/>
        <w:left w:val="none" w:sz="0" w:space="0" w:color="auto"/>
        <w:bottom w:val="none" w:sz="0" w:space="0" w:color="auto"/>
        <w:right w:val="none" w:sz="0" w:space="0" w:color="auto"/>
      </w:divBdr>
    </w:div>
    <w:div w:id="891576772">
      <w:bodyDiv w:val="1"/>
      <w:marLeft w:val="0"/>
      <w:marRight w:val="0"/>
      <w:marTop w:val="0"/>
      <w:marBottom w:val="0"/>
      <w:divBdr>
        <w:top w:val="none" w:sz="0" w:space="0" w:color="auto"/>
        <w:left w:val="none" w:sz="0" w:space="0" w:color="auto"/>
        <w:bottom w:val="none" w:sz="0" w:space="0" w:color="auto"/>
        <w:right w:val="none" w:sz="0" w:space="0" w:color="auto"/>
      </w:divBdr>
      <w:divsChild>
        <w:div w:id="801774450">
          <w:marLeft w:val="0"/>
          <w:marRight w:val="0"/>
          <w:marTop w:val="0"/>
          <w:marBottom w:val="0"/>
          <w:divBdr>
            <w:top w:val="none" w:sz="0" w:space="0" w:color="auto"/>
            <w:left w:val="none" w:sz="0" w:space="0" w:color="auto"/>
            <w:bottom w:val="none" w:sz="0" w:space="0" w:color="auto"/>
            <w:right w:val="none" w:sz="0" w:space="0" w:color="auto"/>
          </w:divBdr>
          <w:divsChild>
            <w:div w:id="189220982">
              <w:marLeft w:val="0"/>
              <w:marRight w:val="0"/>
              <w:marTop w:val="0"/>
              <w:marBottom w:val="0"/>
              <w:divBdr>
                <w:top w:val="none" w:sz="0" w:space="0" w:color="auto"/>
                <w:left w:val="none" w:sz="0" w:space="0" w:color="auto"/>
                <w:bottom w:val="none" w:sz="0" w:space="0" w:color="auto"/>
                <w:right w:val="none" w:sz="0" w:space="0" w:color="auto"/>
              </w:divBdr>
            </w:div>
            <w:div w:id="1915820555">
              <w:marLeft w:val="0"/>
              <w:marRight w:val="0"/>
              <w:marTop w:val="0"/>
              <w:marBottom w:val="0"/>
              <w:divBdr>
                <w:top w:val="none" w:sz="0" w:space="0" w:color="auto"/>
                <w:left w:val="none" w:sz="0" w:space="0" w:color="auto"/>
                <w:bottom w:val="none" w:sz="0" w:space="0" w:color="auto"/>
                <w:right w:val="none" w:sz="0" w:space="0" w:color="auto"/>
              </w:divBdr>
            </w:div>
          </w:divsChild>
        </w:div>
        <w:div w:id="138109908">
          <w:marLeft w:val="0"/>
          <w:marRight w:val="0"/>
          <w:marTop w:val="0"/>
          <w:marBottom w:val="0"/>
          <w:divBdr>
            <w:top w:val="none" w:sz="0" w:space="0" w:color="auto"/>
            <w:left w:val="none" w:sz="0" w:space="0" w:color="auto"/>
            <w:bottom w:val="none" w:sz="0" w:space="0" w:color="auto"/>
            <w:right w:val="none" w:sz="0" w:space="0" w:color="auto"/>
          </w:divBdr>
          <w:divsChild>
            <w:div w:id="2005088725">
              <w:marLeft w:val="0"/>
              <w:marRight w:val="0"/>
              <w:marTop w:val="0"/>
              <w:marBottom w:val="0"/>
              <w:divBdr>
                <w:top w:val="none" w:sz="0" w:space="0" w:color="auto"/>
                <w:left w:val="none" w:sz="0" w:space="0" w:color="auto"/>
                <w:bottom w:val="none" w:sz="0" w:space="0" w:color="auto"/>
                <w:right w:val="none" w:sz="0" w:space="0" w:color="auto"/>
              </w:divBdr>
            </w:div>
            <w:div w:id="1004354217">
              <w:marLeft w:val="0"/>
              <w:marRight w:val="0"/>
              <w:marTop w:val="0"/>
              <w:marBottom w:val="0"/>
              <w:divBdr>
                <w:top w:val="none" w:sz="0" w:space="0" w:color="auto"/>
                <w:left w:val="none" w:sz="0" w:space="0" w:color="auto"/>
                <w:bottom w:val="none" w:sz="0" w:space="0" w:color="auto"/>
                <w:right w:val="none" w:sz="0" w:space="0" w:color="auto"/>
              </w:divBdr>
            </w:div>
          </w:divsChild>
        </w:div>
        <w:div w:id="534346910">
          <w:marLeft w:val="0"/>
          <w:marRight w:val="0"/>
          <w:marTop w:val="0"/>
          <w:marBottom w:val="0"/>
          <w:divBdr>
            <w:top w:val="none" w:sz="0" w:space="0" w:color="auto"/>
            <w:left w:val="none" w:sz="0" w:space="0" w:color="auto"/>
            <w:bottom w:val="none" w:sz="0" w:space="0" w:color="auto"/>
            <w:right w:val="none" w:sz="0" w:space="0" w:color="auto"/>
          </w:divBdr>
          <w:divsChild>
            <w:div w:id="1482428471">
              <w:marLeft w:val="0"/>
              <w:marRight w:val="0"/>
              <w:marTop w:val="0"/>
              <w:marBottom w:val="0"/>
              <w:divBdr>
                <w:top w:val="none" w:sz="0" w:space="0" w:color="auto"/>
                <w:left w:val="none" w:sz="0" w:space="0" w:color="auto"/>
                <w:bottom w:val="none" w:sz="0" w:space="0" w:color="auto"/>
                <w:right w:val="none" w:sz="0" w:space="0" w:color="auto"/>
              </w:divBdr>
            </w:div>
            <w:div w:id="3540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7621">
      <w:bodyDiv w:val="1"/>
      <w:marLeft w:val="0"/>
      <w:marRight w:val="0"/>
      <w:marTop w:val="0"/>
      <w:marBottom w:val="0"/>
      <w:divBdr>
        <w:top w:val="none" w:sz="0" w:space="0" w:color="auto"/>
        <w:left w:val="none" w:sz="0" w:space="0" w:color="auto"/>
        <w:bottom w:val="none" w:sz="0" w:space="0" w:color="auto"/>
        <w:right w:val="none" w:sz="0" w:space="0" w:color="auto"/>
      </w:divBdr>
    </w:div>
    <w:div w:id="1113284540">
      <w:bodyDiv w:val="1"/>
      <w:marLeft w:val="0"/>
      <w:marRight w:val="0"/>
      <w:marTop w:val="0"/>
      <w:marBottom w:val="0"/>
      <w:divBdr>
        <w:top w:val="none" w:sz="0" w:space="0" w:color="auto"/>
        <w:left w:val="none" w:sz="0" w:space="0" w:color="auto"/>
        <w:bottom w:val="none" w:sz="0" w:space="0" w:color="auto"/>
        <w:right w:val="none" w:sz="0" w:space="0" w:color="auto"/>
      </w:divBdr>
    </w:div>
    <w:div w:id="1323655216">
      <w:bodyDiv w:val="1"/>
      <w:marLeft w:val="0"/>
      <w:marRight w:val="0"/>
      <w:marTop w:val="0"/>
      <w:marBottom w:val="0"/>
      <w:divBdr>
        <w:top w:val="none" w:sz="0" w:space="0" w:color="auto"/>
        <w:left w:val="none" w:sz="0" w:space="0" w:color="auto"/>
        <w:bottom w:val="none" w:sz="0" w:space="0" w:color="auto"/>
        <w:right w:val="none" w:sz="0" w:space="0" w:color="auto"/>
      </w:divBdr>
      <w:divsChild>
        <w:div w:id="1416897763">
          <w:marLeft w:val="0"/>
          <w:marRight w:val="0"/>
          <w:marTop w:val="0"/>
          <w:marBottom w:val="0"/>
          <w:divBdr>
            <w:top w:val="none" w:sz="0" w:space="0" w:color="auto"/>
            <w:left w:val="none" w:sz="0" w:space="0" w:color="auto"/>
            <w:bottom w:val="none" w:sz="0" w:space="0" w:color="auto"/>
            <w:right w:val="none" w:sz="0" w:space="0" w:color="auto"/>
          </w:divBdr>
          <w:divsChild>
            <w:div w:id="121536504">
              <w:marLeft w:val="0"/>
              <w:marRight w:val="0"/>
              <w:marTop w:val="0"/>
              <w:marBottom w:val="0"/>
              <w:divBdr>
                <w:top w:val="none" w:sz="0" w:space="0" w:color="auto"/>
                <w:left w:val="none" w:sz="0" w:space="0" w:color="auto"/>
                <w:bottom w:val="none" w:sz="0" w:space="0" w:color="auto"/>
                <w:right w:val="none" w:sz="0" w:space="0" w:color="auto"/>
              </w:divBdr>
            </w:div>
            <w:div w:id="1862813820">
              <w:marLeft w:val="0"/>
              <w:marRight w:val="0"/>
              <w:marTop w:val="0"/>
              <w:marBottom w:val="0"/>
              <w:divBdr>
                <w:top w:val="none" w:sz="0" w:space="0" w:color="auto"/>
                <w:left w:val="none" w:sz="0" w:space="0" w:color="auto"/>
                <w:bottom w:val="none" w:sz="0" w:space="0" w:color="auto"/>
                <w:right w:val="none" w:sz="0" w:space="0" w:color="auto"/>
              </w:divBdr>
            </w:div>
          </w:divsChild>
        </w:div>
        <w:div w:id="1381200942">
          <w:marLeft w:val="0"/>
          <w:marRight w:val="0"/>
          <w:marTop w:val="0"/>
          <w:marBottom w:val="0"/>
          <w:divBdr>
            <w:top w:val="none" w:sz="0" w:space="0" w:color="auto"/>
            <w:left w:val="none" w:sz="0" w:space="0" w:color="auto"/>
            <w:bottom w:val="none" w:sz="0" w:space="0" w:color="auto"/>
            <w:right w:val="none" w:sz="0" w:space="0" w:color="auto"/>
          </w:divBdr>
          <w:divsChild>
            <w:div w:id="452755068">
              <w:marLeft w:val="0"/>
              <w:marRight w:val="0"/>
              <w:marTop w:val="0"/>
              <w:marBottom w:val="0"/>
              <w:divBdr>
                <w:top w:val="none" w:sz="0" w:space="0" w:color="auto"/>
                <w:left w:val="none" w:sz="0" w:space="0" w:color="auto"/>
                <w:bottom w:val="none" w:sz="0" w:space="0" w:color="auto"/>
                <w:right w:val="none" w:sz="0" w:space="0" w:color="auto"/>
              </w:divBdr>
            </w:div>
            <w:div w:id="187109349">
              <w:marLeft w:val="0"/>
              <w:marRight w:val="0"/>
              <w:marTop w:val="0"/>
              <w:marBottom w:val="0"/>
              <w:divBdr>
                <w:top w:val="none" w:sz="0" w:space="0" w:color="auto"/>
                <w:left w:val="none" w:sz="0" w:space="0" w:color="auto"/>
                <w:bottom w:val="none" w:sz="0" w:space="0" w:color="auto"/>
                <w:right w:val="none" w:sz="0" w:space="0" w:color="auto"/>
              </w:divBdr>
            </w:div>
          </w:divsChild>
        </w:div>
        <w:div w:id="494347803">
          <w:marLeft w:val="0"/>
          <w:marRight w:val="0"/>
          <w:marTop w:val="0"/>
          <w:marBottom w:val="0"/>
          <w:divBdr>
            <w:top w:val="none" w:sz="0" w:space="0" w:color="auto"/>
            <w:left w:val="none" w:sz="0" w:space="0" w:color="auto"/>
            <w:bottom w:val="none" w:sz="0" w:space="0" w:color="auto"/>
            <w:right w:val="none" w:sz="0" w:space="0" w:color="auto"/>
          </w:divBdr>
          <w:divsChild>
            <w:div w:id="1057317883">
              <w:marLeft w:val="0"/>
              <w:marRight w:val="0"/>
              <w:marTop w:val="0"/>
              <w:marBottom w:val="0"/>
              <w:divBdr>
                <w:top w:val="none" w:sz="0" w:space="0" w:color="auto"/>
                <w:left w:val="none" w:sz="0" w:space="0" w:color="auto"/>
                <w:bottom w:val="none" w:sz="0" w:space="0" w:color="auto"/>
                <w:right w:val="none" w:sz="0" w:space="0" w:color="auto"/>
              </w:divBdr>
            </w:div>
            <w:div w:id="9712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950">
      <w:bodyDiv w:val="1"/>
      <w:marLeft w:val="0"/>
      <w:marRight w:val="0"/>
      <w:marTop w:val="0"/>
      <w:marBottom w:val="0"/>
      <w:divBdr>
        <w:top w:val="none" w:sz="0" w:space="0" w:color="auto"/>
        <w:left w:val="none" w:sz="0" w:space="0" w:color="auto"/>
        <w:bottom w:val="none" w:sz="0" w:space="0" w:color="auto"/>
        <w:right w:val="none" w:sz="0" w:space="0" w:color="auto"/>
      </w:divBdr>
      <w:divsChild>
        <w:div w:id="529612738">
          <w:marLeft w:val="0"/>
          <w:marRight w:val="0"/>
          <w:marTop w:val="0"/>
          <w:marBottom w:val="0"/>
          <w:divBdr>
            <w:top w:val="none" w:sz="0" w:space="0" w:color="auto"/>
            <w:left w:val="none" w:sz="0" w:space="0" w:color="auto"/>
            <w:bottom w:val="none" w:sz="0" w:space="0" w:color="auto"/>
            <w:right w:val="none" w:sz="0" w:space="0" w:color="auto"/>
          </w:divBdr>
          <w:divsChild>
            <w:div w:id="1511872375">
              <w:marLeft w:val="0"/>
              <w:marRight w:val="0"/>
              <w:marTop w:val="0"/>
              <w:marBottom w:val="0"/>
              <w:divBdr>
                <w:top w:val="none" w:sz="0" w:space="0" w:color="auto"/>
                <w:left w:val="none" w:sz="0" w:space="0" w:color="auto"/>
                <w:bottom w:val="none" w:sz="0" w:space="0" w:color="auto"/>
                <w:right w:val="none" w:sz="0" w:space="0" w:color="auto"/>
              </w:divBdr>
            </w:div>
            <w:div w:id="387189825">
              <w:marLeft w:val="0"/>
              <w:marRight w:val="0"/>
              <w:marTop w:val="0"/>
              <w:marBottom w:val="0"/>
              <w:divBdr>
                <w:top w:val="none" w:sz="0" w:space="0" w:color="auto"/>
                <w:left w:val="none" w:sz="0" w:space="0" w:color="auto"/>
                <w:bottom w:val="none" w:sz="0" w:space="0" w:color="auto"/>
                <w:right w:val="none" w:sz="0" w:space="0" w:color="auto"/>
              </w:divBdr>
            </w:div>
          </w:divsChild>
        </w:div>
        <w:div w:id="1656488837">
          <w:marLeft w:val="0"/>
          <w:marRight w:val="0"/>
          <w:marTop w:val="0"/>
          <w:marBottom w:val="0"/>
          <w:divBdr>
            <w:top w:val="none" w:sz="0" w:space="0" w:color="auto"/>
            <w:left w:val="none" w:sz="0" w:space="0" w:color="auto"/>
            <w:bottom w:val="none" w:sz="0" w:space="0" w:color="auto"/>
            <w:right w:val="none" w:sz="0" w:space="0" w:color="auto"/>
          </w:divBdr>
          <w:divsChild>
            <w:div w:id="873811412">
              <w:marLeft w:val="0"/>
              <w:marRight w:val="0"/>
              <w:marTop w:val="0"/>
              <w:marBottom w:val="0"/>
              <w:divBdr>
                <w:top w:val="none" w:sz="0" w:space="0" w:color="auto"/>
                <w:left w:val="none" w:sz="0" w:space="0" w:color="auto"/>
                <w:bottom w:val="none" w:sz="0" w:space="0" w:color="auto"/>
                <w:right w:val="none" w:sz="0" w:space="0" w:color="auto"/>
              </w:divBdr>
            </w:div>
            <w:div w:id="1610965702">
              <w:marLeft w:val="0"/>
              <w:marRight w:val="0"/>
              <w:marTop w:val="0"/>
              <w:marBottom w:val="0"/>
              <w:divBdr>
                <w:top w:val="none" w:sz="0" w:space="0" w:color="auto"/>
                <w:left w:val="none" w:sz="0" w:space="0" w:color="auto"/>
                <w:bottom w:val="none" w:sz="0" w:space="0" w:color="auto"/>
                <w:right w:val="none" w:sz="0" w:space="0" w:color="auto"/>
              </w:divBdr>
            </w:div>
          </w:divsChild>
        </w:div>
        <w:div w:id="1909414775">
          <w:marLeft w:val="0"/>
          <w:marRight w:val="0"/>
          <w:marTop w:val="0"/>
          <w:marBottom w:val="0"/>
          <w:divBdr>
            <w:top w:val="none" w:sz="0" w:space="0" w:color="auto"/>
            <w:left w:val="none" w:sz="0" w:space="0" w:color="auto"/>
            <w:bottom w:val="none" w:sz="0" w:space="0" w:color="auto"/>
            <w:right w:val="none" w:sz="0" w:space="0" w:color="auto"/>
          </w:divBdr>
          <w:divsChild>
            <w:div w:id="127016440">
              <w:marLeft w:val="0"/>
              <w:marRight w:val="0"/>
              <w:marTop w:val="0"/>
              <w:marBottom w:val="0"/>
              <w:divBdr>
                <w:top w:val="none" w:sz="0" w:space="0" w:color="auto"/>
                <w:left w:val="none" w:sz="0" w:space="0" w:color="auto"/>
                <w:bottom w:val="none" w:sz="0" w:space="0" w:color="auto"/>
                <w:right w:val="none" w:sz="0" w:space="0" w:color="auto"/>
              </w:divBdr>
            </w:div>
            <w:div w:id="1440904793">
              <w:marLeft w:val="0"/>
              <w:marRight w:val="0"/>
              <w:marTop w:val="0"/>
              <w:marBottom w:val="0"/>
              <w:divBdr>
                <w:top w:val="none" w:sz="0" w:space="0" w:color="auto"/>
                <w:left w:val="none" w:sz="0" w:space="0" w:color="auto"/>
                <w:bottom w:val="none" w:sz="0" w:space="0" w:color="auto"/>
                <w:right w:val="none" w:sz="0" w:space="0" w:color="auto"/>
              </w:divBdr>
            </w:div>
          </w:divsChild>
        </w:div>
        <w:div w:id="1754736369">
          <w:marLeft w:val="0"/>
          <w:marRight w:val="0"/>
          <w:marTop w:val="0"/>
          <w:marBottom w:val="0"/>
          <w:divBdr>
            <w:top w:val="none" w:sz="0" w:space="0" w:color="auto"/>
            <w:left w:val="none" w:sz="0" w:space="0" w:color="auto"/>
            <w:bottom w:val="none" w:sz="0" w:space="0" w:color="auto"/>
            <w:right w:val="none" w:sz="0" w:space="0" w:color="auto"/>
          </w:divBdr>
          <w:divsChild>
            <w:div w:id="2030567938">
              <w:marLeft w:val="0"/>
              <w:marRight w:val="0"/>
              <w:marTop w:val="0"/>
              <w:marBottom w:val="0"/>
              <w:divBdr>
                <w:top w:val="none" w:sz="0" w:space="0" w:color="auto"/>
                <w:left w:val="none" w:sz="0" w:space="0" w:color="auto"/>
                <w:bottom w:val="none" w:sz="0" w:space="0" w:color="auto"/>
                <w:right w:val="none" w:sz="0" w:space="0" w:color="auto"/>
              </w:divBdr>
            </w:div>
            <w:div w:id="4821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Elizabeth Susperreguy Torres</dc:creator>
  <cp:keywords/>
  <dc:description/>
  <cp:lastModifiedBy>Sandra Elizabeth Susperreguy Torres</cp:lastModifiedBy>
  <cp:revision>11</cp:revision>
  <cp:lastPrinted>2025-08-05T02:52:00Z</cp:lastPrinted>
  <dcterms:created xsi:type="dcterms:W3CDTF">2025-07-17T22:39:00Z</dcterms:created>
  <dcterms:modified xsi:type="dcterms:W3CDTF">2025-08-05T02:52:00Z</dcterms:modified>
</cp:coreProperties>
</file>