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33" w:rsidRPr="006F115E" w:rsidRDefault="00036333" w:rsidP="00174E5F">
      <w:pPr>
        <w:pStyle w:val="Title"/>
        <w:ind w:firstLine="720"/>
        <w:rPr>
          <w:b/>
        </w:rPr>
      </w:pPr>
      <w:r>
        <w:rPr>
          <w:b/>
        </w:rPr>
        <w:t xml:space="preserve">The Digital Divide and other </w:t>
      </w:r>
      <w:r w:rsidRPr="006F115E">
        <w:rPr>
          <w:b/>
        </w:rPr>
        <w:t xml:space="preserve">Economic Considerations for </w:t>
      </w:r>
      <w:r w:rsidRPr="006F115E">
        <w:rPr>
          <w:b/>
          <w:kern w:val="0"/>
          <w:lang w:eastAsia="en-US"/>
        </w:rPr>
        <w:t>Network Neutrality</w:t>
      </w:r>
    </w:p>
    <w:p w:rsidR="00036333" w:rsidRDefault="00036333" w:rsidP="00036333">
      <w:pPr>
        <w:pStyle w:val="Title2"/>
      </w:pPr>
      <w:r>
        <w:t>Michelle Connolly</w:t>
      </w:r>
      <w:r>
        <w:rPr>
          <w:rStyle w:val="FootnoteReference"/>
        </w:rPr>
        <w:footnoteReference w:id="1"/>
      </w:r>
      <w:r>
        <w:t xml:space="preserve">, Clement Lee and </w:t>
      </w:r>
      <w:proofErr w:type="spellStart"/>
      <w:r w:rsidR="00885008">
        <w:t>Renh</w:t>
      </w:r>
      <w:r w:rsidR="0091047F">
        <w:t>ao</w:t>
      </w:r>
      <w:proofErr w:type="spellEnd"/>
      <w:r>
        <w:t xml:space="preserve"> Tan</w:t>
      </w:r>
    </w:p>
    <w:p w:rsidR="00036333" w:rsidRDefault="00036333" w:rsidP="00036333">
      <w:pPr>
        <w:pStyle w:val="Title2"/>
      </w:pPr>
      <w:r>
        <w:t>Department of Economics,</w:t>
      </w:r>
    </w:p>
    <w:p w:rsidR="00036333" w:rsidRDefault="00036333" w:rsidP="00036333">
      <w:pPr>
        <w:pStyle w:val="Title2"/>
      </w:pPr>
      <w:r>
        <w:t>Duke University</w:t>
      </w:r>
    </w:p>
    <w:p w:rsidR="004266E5" w:rsidRDefault="007A7EB2" w:rsidP="00036333">
      <w:pPr>
        <w:pStyle w:val="Title2"/>
      </w:pPr>
      <w:r>
        <w:t>July 7</w:t>
      </w:r>
      <w:r w:rsidR="004266E5">
        <w:t>, 2016</w:t>
      </w:r>
    </w:p>
    <w:p w:rsidR="00036333" w:rsidRDefault="00036333" w:rsidP="00036333">
      <w:pPr>
        <w:pStyle w:val="Title"/>
      </w:pPr>
    </w:p>
    <w:p w:rsidR="00036333" w:rsidRDefault="00036333" w:rsidP="00036333">
      <w:pPr>
        <w:pStyle w:val="Title"/>
      </w:pPr>
    </w:p>
    <w:p w:rsidR="00036333" w:rsidRDefault="00036333" w:rsidP="001F4D82">
      <w:pPr>
        <w:ind w:firstLine="0"/>
      </w:pPr>
    </w:p>
    <w:p w:rsidR="00036333" w:rsidRDefault="00036333" w:rsidP="00036333"/>
    <w:p w:rsidR="00036333" w:rsidRDefault="00036333" w:rsidP="00036333"/>
    <w:p w:rsidR="00036333" w:rsidRDefault="00036333" w:rsidP="000363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Cs/>
          <w:noProof/>
        </w:rPr>
      </w:sdtEndPr>
      <w:sdtContent>
        <w:p w:rsidR="00036333" w:rsidRPr="000049F0" w:rsidRDefault="00036333" w:rsidP="00036333">
          <w:pPr>
            <w:pStyle w:val="TOCHeading"/>
            <w:rPr>
              <w:b/>
            </w:rPr>
          </w:pPr>
          <w:r w:rsidRPr="000049F0">
            <w:rPr>
              <w:b/>
            </w:rPr>
            <w:t>Table of Contents</w:t>
          </w:r>
        </w:p>
        <w:p w:rsidR="00036333" w:rsidRPr="00E2304B" w:rsidRDefault="00036333" w:rsidP="000049F0"/>
        <w:p w:rsidR="0017343B" w:rsidRDefault="00036333">
          <w:pPr>
            <w:pStyle w:val="TOC1"/>
            <w:rPr>
              <w:b w:val="0"/>
              <w:kern w:val="0"/>
              <w:lang w:eastAsia="en-US"/>
            </w:rPr>
          </w:pPr>
          <w:r w:rsidRPr="00E2304B">
            <w:rPr>
              <w:b w:val="0"/>
            </w:rPr>
            <w:fldChar w:fldCharType="begin"/>
          </w:r>
          <w:r w:rsidRPr="00E2304B">
            <w:rPr>
              <w:b w:val="0"/>
            </w:rPr>
            <w:instrText xml:space="preserve"> TOC \o "1-3" \h \z \u </w:instrText>
          </w:r>
          <w:r w:rsidRPr="00E2304B">
            <w:rPr>
              <w:b w:val="0"/>
            </w:rPr>
            <w:fldChar w:fldCharType="separate"/>
          </w:r>
          <w:hyperlink w:anchor="_Toc455664510" w:history="1">
            <w:r w:rsidR="0017343B" w:rsidRPr="00613A8D">
              <w:rPr>
                <w:rStyle w:val="Hyperlink"/>
              </w:rPr>
              <w:t>Abstract</w:t>
            </w:r>
            <w:r w:rsidR="0017343B">
              <w:rPr>
                <w:webHidden/>
              </w:rPr>
              <w:tab/>
            </w:r>
            <w:r w:rsidR="0017343B">
              <w:rPr>
                <w:webHidden/>
              </w:rPr>
              <w:fldChar w:fldCharType="begin"/>
            </w:r>
            <w:r w:rsidR="0017343B">
              <w:rPr>
                <w:webHidden/>
              </w:rPr>
              <w:instrText xml:space="preserve"> PAGEREF _Toc455664510 \h </w:instrText>
            </w:r>
            <w:r w:rsidR="0017343B">
              <w:rPr>
                <w:webHidden/>
              </w:rPr>
            </w:r>
            <w:r w:rsidR="0017343B">
              <w:rPr>
                <w:webHidden/>
              </w:rPr>
              <w:fldChar w:fldCharType="separate"/>
            </w:r>
            <w:r w:rsidR="0017343B">
              <w:rPr>
                <w:webHidden/>
              </w:rPr>
              <w:t>3</w:t>
            </w:r>
            <w:r w:rsidR="0017343B">
              <w:rPr>
                <w:webHidden/>
              </w:rPr>
              <w:fldChar w:fldCharType="end"/>
            </w:r>
          </w:hyperlink>
        </w:p>
        <w:p w:rsidR="0017343B" w:rsidRDefault="0017343B">
          <w:pPr>
            <w:pStyle w:val="TOC1"/>
            <w:rPr>
              <w:b w:val="0"/>
              <w:kern w:val="0"/>
              <w:lang w:eastAsia="en-US"/>
            </w:rPr>
          </w:pPr>
          <w:hyperlink w:anchor="_Toc455664511" w:history="1">
            <w:r w:rsidRPr="00613A8D">
              <w:rPr>
                <w:rStyle w:val="Hyperlink"/>
              </w:rPr>
              <w:t>I. Introduction</w:t>
            </w:r>
            <w:r>
              <w:rPr>
                <w:webHidden/>
              </w:rPr>
              <w:tab/>
            </w:r>
            <w:r>
              <w:rPr>
                <w:webHidden/>
              </w:rPr>
              <w:fldChar w:fldCharType="begin"/>
            </w:r>
            <w:r>
              <w:rPr>
                <w:webHidden/>
              </w:rPr>
              <w:instrText xml:space="preserve"> PAGEREF _Toc455664511 \h </w:instrText>
            </w:r>
            <w:r>
              <w:rPr>
                <w:webHidden/>
              </w:rPr>
            </w:r>
            <w:r>
              <w:rPr>
                <w:webHidden/>
              </w:rPr>
              <w:fldChar w:fldCharType="separate"/>
            </w:r>
            <w:r>
              <w:rPr>
                <w:webHidden/>
              </w:rPr>
              <w:t>4</w:t>
            </w:r>
            <w:r>
              <w:rPr>
                <w:webHidden/>
              </w:rPr>
              <w:fldChar w:fldCharType="end"/>
            </w:r>
          </w:hyperlink>
        </w:p>
        <w:p w:rsidR="0017343B" w:rsidRDefault="0017343B">
          <w:pPr>
            <w:pStyle w:val="TOC1"/>
            <w:rPr>
              <w:b w:val="0"/>
              <w:kern w:val="0"/>
              <w:lang w:eastAsia="en-US"/>
            </w:rPr>
          </w:pPr>
          <w:hyperlink w:anchor="_Toc455664512" w:history="1">
            <w:r w:rsidRPr="00613A8D">
              <w:rPr>
                <w:rStyle w:val="Hyperlink"/>
              </w:rPr>
              <w:t>II. Content Service Providers</w:t>
            </w:r>
            <w:r>
              <w:rPr>
                <w:webHidden/>
              </w:rPr>
              <w:tab/>
            </w:r>
            <w:r>
              <w:rPr>
                <w:webHidden/>
              </w:rPr>
              <w:fldChar w:fldCharType="begin"/>
            </w:r>
            <w:r>
              <w:rPr>
                <w:webHidden/>
              </w:rPr>
              <w:instrText xml:space="preserve"> PAGEREF _Toc455664512 \h </w:instrText>
            </w:r>
            <w:r>
              <w:rPr>
                <w:webHidden/>
              </w:rPr>
            </w:r>
            <w:r>
              <w:rPr>
                <w:webHidden/>
              </w:rPr>
              <w:fldChar w:fldCharType="separate"/>
            </w:r>
            <w:r>
              <w:rPr>
                <w:webHidden/>
              </w:rPr>
              <w:t>6</w:t>
            </w:r>
            <w:r>
              <w:rPr>
                <w:webHidden/>
              </w:rPr>
              <w:fldChar w:fldCharType="end"/>
            </w:r>
          </w:hyperlink>
        </w:p>
        <w:p w:rsidR="0017343B" w:rsidRDefault="0017343B">
          <w:pPr>
            <w:pStyle w:val="TOC1"/>
            <w:rPr>
              <w:b w:val="0"/>
              <w:kern w:val="0"/>
              <w:lang w:eastAsia="en-US"/>
            </w:rPr>
          </w:pPr>
          <w:hyperlink w:anchor="_Toc455664513" w:history="1">
            <w:r w:rsidRPr="00613A8D">
              <w:rPr>
                <w:rStyle w:val="Hyperlink"/>
              </w:rPr>
              <w:t>II. The Digital Divide</w:t>
            </w:r>
            <w:r>
              <w:rPr>
                <w:webHidden/>
              </w:rPr>
              <w:tab/>
            </w:r>
            <w:r>
              <w:rPr>
                <w:webHidden/>
              </w:rPr>
              <w:fldChar w:fldCharType="begin"/>
            </w:r>
            <w:r>
              <w:rPr>
                <w:webHidden/>
              </w:rPr>
              <w:instrText xml:space="preserve"> PAGEREF _Toc455664513 \h </w:instrText>
            </w:r>
            <w:r>
              <w:rPr>
                <w:webHidden/>
              </w:rPr>
            </w:r>
            <w:r>
              <w:rPr>
                <w:webHidden/>
              </w:rPr>
              <w:fldChar w:fldCharType="separate"/>
            </w:r>
            <w:r>
              <w:rPr>
                <w:webHidden/>
              </w:rPr>
              <w:t>7</w:t>
            </w:r>
            <w:r>
              <w:rPr>
                <w:webHidden/>
              </w:rPr>
              <w:fldChar w:fldCharType="end"/>
            </w:r>
          </w:hyperlink>
        </w:p>
        <w:p w:rsidR="0017343B" w:rsidRDefault="0017343B">
          <w:pPr>
            <w:pStyle w:val="TOC1"/>
            <w:rPr>
              <w:b w:val="0"/>
              <w:kern w:val="0"/>
              <w:lang w:eastAsia="en-US"/>
            </w:rPr>
          </w:pPr>
          <w:hyperlink w:anchor="_Toc455664514" w:history="1">
            <w:r w:rsidRPr="00613A8D">
              <w:rPr>
                <w:rStyle w:val="Hyperlink"/>
              </w:rPr>
              <w:t>III. Price</w:t>
            </w:r>
            <w:r>
              <w:rPr>
                <w:webHidden/>
              </w:rPr>
              <w:tab/>
            </w:r>
            <w:r>
              <w:rPr>
                <w:webHidden/>
              </w:rPr>
              <w:fldChar w:fldCharType="begin"/>
            </w:r>
            <w:r>
              <w:rPr>
                <w:webHidden/>
              </w:rPr>
              <w:instrText xml:space="preserve"> PAGEREF _Toc455664514 \h </w:instrText>
            </w:r>
            <w:r>
              <w:rPr>
                <w:webHidden/>
              </w:rPr>
            </w:r>
            <w:r>
              <w:rPr>
                <w:webHidden/>
              </w:rPr>
              <w:fldChar w:fldCharType="separate"/>
            </w:r>
            <w:r>
              <w:rPr>
                <w:webHidden/>
              </w:rPr>
              <w:t>9</w:t>
            </w:r>
            <w:r>
              <w:rPr>
                <w:webHidden/>
              </w:rPr>
              <w:fldChar w:fldCharType="end"/>
            </w:r>
          </w:hyperlink>
        </w:p>
        <w:p w:rsidR="0017343B" w:rsidRDefault="0017343B">
          <w:pPr>
            <w:pStyle w:val="TOC1"/>
            <w:rPr>
              <w:b w:val="0"/>
              <w:kern w:val="0"/>
              <w:lang w:eastAsia="en-US"/>
            </w:rPr>
          </w:pPr>
          <w:hyperlink w:anchor="_Toc455664515" w:history="1">
            <w:r w:rsidRPr="00613A8D">
              <w:rPr>
                <w:rStyle w:val="Hyperlink"/>
              </w:rPr>
              <w:t>IV. Investment in Broadband Infrastructure</w:t>
            </w:r>
            <w:r>
              <w:rPr>
                <w:webHidden/>
              </w:rPr>
              <w:tab/>
            </w:r>
            <w:r>
              <w:rPr>
                <w:webHidden/>
              </w:rPr>
              <w:fldChar w:fldCharType="begin"/>
            </w:r>
            <w:r>
              <w:rPr>
                <w:webHidden/>
              </w:rPr>
              <w:instrText xml:space="preserve"> PAGEREF _Toc455664515 \h </w:instrText>
            </w:r>
            <w:r>
              <w:rPr>
                <w:webHidden/>
              </w:rPr>
            </w:r>
            <w:r>
              <w:rPr>
                <w:webHidden/>
              </w:rPr>
              <w:fldChar w:fldCharType="separate"/>
            </w:r>
            <w:r>
              <w:rPr>
                <w:webHidden/>
              </w:rPr>
              <w:t>12</w:t>
            </w:r>
            <w:r>
              <w:rPr>
                <w:webHidden/>
              </w:rPr>
              <w:fldChar w:fldCharType="end"/>
            </w:r>
          </w:hyperlink>
        </w:p>
        <w:p w:rsidR="0017343B" w:rsidRDefault="0017343B">
          <w:pPr>
            <w:pStyle w:val="TOC1"/>
            <w:rPr>
              <w:b w:val="0"/>
              <w:kern w:val="0"/>
              <w:lang w:eastAsia="en-US"/>
            </w:rPr>
          </w:pPr>
          <w:hyperlink w:anchor="_Toc455664516" w:history="1">
            <w:r w:rsidRPr="00613A8D">
              <w:rPr>
                <w:rStyle w:val="Hyperlink"/>
              </w:rPr>
              <w:t>V. Content Quality and Diversity</w:t>
            </w:r>
            <w:r>
              <w:rPr>
                <w:webHidden/>
              </w:rPr>
              <w:tab/>
            </w:r>
            <w:r>
              <w:rPr>
                <w:webHidden/>
              </w:rPr>
              <w:fldChar w:fldCharType="begin"/>
            </w:r>
            <w:r>
              <w:rPr>
                <w:webHidden/>
              </w:rPr>
              <w:instrText xml:space="preserve"> PAGEREF _Toc455664516 \h </w:instrText>
            </w:r>
            <w:r>
              <w:rPr>
                <w:webHidden/>
              </w:rPr>
            </w:r>
            <w:r>
              <w:rPr>
                <w:webHidden/>
              </w:rPr>
              <w:fldChar w:fldCharType="separate"/>
            </w:r>
            <w:r>
              <w:rPr>
                <w:webHidden/>
              </w:rPr>
              <w:t>16</w:t>
            </w:r>
            <w:r>
              <w:rPr>
                <w:webHidden/>
              </w:rPr>
              <w:fldChar w:fldCharType="end"/>
            </w:r>
          </w:hyperlink>
        </w:p>
        <w:p w:rsidR="0017343B" w:rsidRDefault="0017343B">
          <w:pPr>
            <w:pStyle w:val="TOC1"/>
            <w:rPr>
              <w:b w:val="0"/>
              <w:kern w:val="0"/>
              <w:lang w:eastAsia="en-US"/>
            </w:rPr>
          </w:pPr>
          <w:hyperlink w:anchor="_Toc455664517" w:history="1">
            <w:r w:rsidRPr="00613A8D">
              <w:rPr>
                <w:rStyle w:val="Hyperlink"/>
              </w:rPr>
              <w:t>VI. Discussion</w:t>
            </w:r>
            <w:r>
              <w:rPr>
                <w:webHidden/>
              </w:rPr>
              <w:tab/>
            </w:r>
            <w:r>
              <w:rPr>
                <w:webHidden/>
              </w:rPr>
              <w:fldChar w:fldCharType="begin"/>
            </w:r>
            <w:r>
              <w:rPr>
                <w:webHidden/>
              </w:rPr>
              <w:instrText xml:space="preserve"> PAGEREF _Toc455664517 \h </w:instrText>
            </w:r>
            <w:r>
              <w:rPr>
                <w:webHidden/>
              </w:rPr>
            </w:r>
            <w:r>
              <w:rPr>
                <w:webHidden/>
              </w:rPr>
              <w:fldChar w:fldCharType="separate"/>
            </w:r>
            <w:r>
              <w:rPr>
                <w:webHidden/>
              </w:rPr>
              <w:t>20</w:t>
            </w:r>
            <w:r>
              <w:rPr>
                <w:webHidden/>
              </w:rPr>
              <w:fldChar w:fldCharType="end"/>
            </w:r>
          </w:hyperlink>
        </w:p>
        <w:p w:rsidR="0017343B" w:rsidRDefault="0017343B">
          <w:pPr>
            <w:pStyle w:val="TOC1"/>
            <w:rPr>
              <w:b w:val="0"/>
              <w:kern w:val="0"/>
              <w:lang w:eastAsia="en-US"/>
            </w:rPr>
          </w:pPr>
          <w:hyperlink w:anchor="_Toc455664518" w:history="1">
            <w:r w:rsidRPr="00613A8D">
              <w:rPr>
                <w:rStyle w:val="Hyperlink"/>
              </w:rPr>
              <w:t>VII. Conclusion</w:t>
            </w:r>
            <w:r>
              <w:rPr>
                <w:webHidden/>
              </w:rPr>
              <w:tab/>
            </w:r>
            <w:r>
              <w:rPr>
                <w:webHidden/>
              </w:rPr>
              <w:fldChar w:fldCharType="begin"/>
            </w:r>
            <w:r>
              <w:rPr>
                <w:webHidden/>
              </w:rPr>
              <w:instrText xml:space="preserve"> PAGEREF _Toc455664518 \h </w:instrText>
            </w:r>
            <w:r>
              <w:rPr>
                <w:webHidden/>
              </w:rPr>
            </w:r>
            <w:r>
              <w:rPr>
                <w:webHidden/>
              </w:rPr>
              <w:fldChar w:fldCharType="separate"/>
            </w:r>
            <w:r>
              <w:rPr>
                <w:webHidden/>
              </w:rPr>
              <w:t>23</w:t>
            </w:r>
            <w:r>
              <w:rPr>
                <w:webHidden/>
              </w:rPr>
              <w:fldChar w:fldCharType="end"/>
            </w:r>
          </w:hyperlink>
        </w:p>
        <w:p w:rsidR="0017343B" w:rsidRDefault="0017343B">
          <w:pPr>
            <w:pStyle w:val="TOC1"/>
            <w:rPr>
              <w:b w:val="0"/>
              <w:kern w:val="0"/>
              <w:lang w:eastAsia="en-US"/>
            </w:rPr>
          </w:pPr>
          <w:hyperlink w:anchor="_Toc455664519" w:history="1">
            <w:r w:rsidRPr="00613A8D">
              <w:rPr>
                <w:rStyle w:val="Hyperlink"/>
              </w:rPr>
              <w:t>References</w:t>
            </w:r>
            <w:r>
              <w:rPr>
                <w:webHidden/>
              </w:rPr>
              <w:tab/>
            </w:r>
            <w:r>
              <w:rPr>
                <w:webHidden/>
              </w:rPr>
              <w:fldChar w:fldCharType="begin"/>
            </w:r>
            <w:r>
              <w:rPr>
                <w:webHidden/>
              </w:rPr>
              <w:instrText xml:space="preserve"> PAGEREF _Toc455664519 \h </w:instrText>
            </w:r>
            <w:r>
              <w:rPr>
                <w:webHidden/>
              </w:rPr>
            </w:r>
            <w:r>
              <w:rPr>
                <w:webHidden/>
              </w:rPr>
              <w:fldChar w:fldCharType="separate"/>
            </w:r>
            <w:r>
              <w:rPr>
                <w:webHidden/>
              </w:rPr>
              <w:t>24</w:t>
            </w:r>
            <w:r>
              <w:rPr>
                <w:webHidden/>
              </w:rPr>
              <w:fldChar w:fldCharType="end"/>
            </w:r>
          </w:hyperlink>
        </w:p>
        <w:p w:rsidR="00036333" w:rsidRPr="000049F0" w:rsidRDefault="00036333" w:rsidP="000049F0">
          <w:r w:rsidRPr="00E2304B">
            <w:rPr>
              <w:bCs/>
              <w:noProof/>
            </w:rPr>
            <w:fldChar w:fldCharType="end"/>
          </w:r>
        </w:p>
      </w:sdtContent>
    </w:sdt>
    <w:p w:rsidR="00036333" w:rsidRPr="000049F0" w:rsidRDefault="00036333" w:rsidP="00036333"/>
    <w:p w:rsidR="00036333" w:rsidRPr="00134A9D" w:rsidRDefault="00036333" w:rsidP="00036333">
      <w:pPr>
        <w:tabs>
          <w:tab w:val="left" w:pos="7980"/>
        </w:tabs>
      </w:pPr>
      <w:r>
        <w:tab/>
      </w:r>
    </w:p>
    <w:p w:rsidR="00411973" w:rsidRPr="000E049E" w:rsidRDefault="00036333" w:rsidP="000E049E">
      <w:pPr>
        <w:pStyle w:val="SectionTitle"/>
        <w:rPr>
          <w:b/>
        </w:rPr>
      </w:pPr>
      <w:bookmarkStart w:id="0" w:name="_Toc455664510"/>
      <w:r w:rsidRPr="009C45DB">
        <w:rPr>
          <w:b/>
        </w:rPr>
        <w:t>Abstract</w:t>
      </w:r>
      <w:bookmarkEnd w:id="0"/>
    </w:p>
    <w:p w:rsidR="00036333" w:rsidRDefault="00351FCA" w:rsidP="007C483B">
      <w:pPr>
        <w:pStyle w:val="NoSpacing"/>
        <w:jc w:val="both"/>
      </w:pPr>
      <w:r>
        <w:t>Earlier this year, the Federal Communications Commission (FCC) released its 2016 Broadband Report.</w:t>
      </w:r>
      <w:r w:rsidR="00817D39">
        <w:t xml:space="preserve"> </w:t>
      </w:r>
      <w:r>
        <w:t xml:space="preserve"> In the report, the FCC recognized that a </w:t>
      </w:r>
      <w:r w:rsidR="007A7EB2">
        <w:t xml:space="preserve">rural/urban </w:t>
      </w:r>
      <w:r>
        <w:t>dig</w:t>
      </w:r>
      <w:r w:rsidR="00411973">
        <w:t>ital divide remains prevalent, especially with respect to broadband adoption. It</w:t>
      </w:r>
      <w:r w:rsidR="00563D78">
        <w:t xml:space="preserve"> also</w:t>
      </w:r>
      <w:r w:rsidR="00411973">
        <w:t xml:space="preserve"> highlighted several policies that </w:t>
      </w:r>
      <w:r w:rsidR="00563D78">
        <w:t>the FCC</w:t>
      </w:r>
      <w:r w:rsidR="00411973">
        <w:t xml:space="preserve"> has undertaken to </w:t>
      </w:r>
      <w:r w:rsidR="007140E8">
        <w:t xml:space="preserve">purportedly </w:t>
      </w:r>
      <w:r w:rsidR="00411973">
        <w:t>reduce the divide, i</w:t>
      </w:r>
      <w:r w:rsidR="007A7EB2">
        <w:t>ncluding the 2015</w:t>
      </w:r>
      <w:r w:rsidR="00411973">
        <w:t xml:space="preserve"> Open Internet Order (OIO)</w:t>
      </w:r>
      <w:r w:rsidR="004266E5">
        <w:t xml:space="preserve"> whose stated intent is to enforce “network neutrality”</w:t>
      </w:r>
      <w:r w:rsidR="00411973">
        <w:t xml:space="preserve">. However, </w:t>
      </w:r>
      <w:r w:rsidR="007A7EB2">
        <w:t>long before the OIO</w:t>
      </w:r>
      <w:r w:rsidR="004266E5">
        <w:t>,</w:t>
      </w:r>
      <w:r w:rsidR="00411973">
        <w:t xml:space="preserve"> studies have </w:t>
      </w:r>
      <w:r w:rsidR="00046967">
        <w:t>raised concerns that</w:t>
      </w:r>
      <w:r w:rsidR="007A7EB2">
        <w:t xml:space="preserve"> network neutrality policies</w:t>
      </w:r>
      <w:r w:rsidR="004266E5">
        <w:t xml:space="preserve"> will</w:t>
      </w:r>
      <w:r w:rsidR="00411973">
        <w:t xml:space="preserve"> discourag</w:t>
      </w:r>
      <w:r w:rsidR="004266E5">
        <w:t>e</w:t>
      </w:r>
      <w:r w:rsidR="00411973">
        <w:t xml:space="preserve"> investment by Internet Service Providers in broadband infrastructure, to the detriment of broadband accessibility</w:t>
      </w:r>
      <w:r w:rsidR="004266E5">
        <w:t xml:space="preserve">, and may increase average consumer costs, both of which would only </w:t>
      </w:r>
      <w:r w:rsidR="007A7EB2">
        <w:t xml:space="preserve">further </w:t>
      </w:r>
      <w:r w:rsidR="004266E5">
        <w:t>exacerbate</w:t>
      </w:r>
      <w:r w:rsidR="00411973">
        <w:t xml:space="preserve"> the digital divide. </w:t>
      </w:r>
      <w:r w:rsidR="00563D78">
        <w:t xml:space="preserve">In this paper, we provide a holistic analysis </w:t>
      </w:r>
      <w:r w:rsidR="009C4B7E">
        <w:t xml:space="preserve">of the effects of net neutrality on </w:t>
      </w:r>
      <w:r w:rsidR="007A7EB2">
        <w:t>the digital divide,</w:t>
      </w:r>
      <w:r w:rsidR="00AA6F4E">
        <w:t xml:space="preserve"> </w:t>
      </w:r>
      <w:r w:rsidR="009C4B7E">
        <w:t>draw</w:t>
      </w:r>
      <w:r w:rsidR="007A7EB2">
        <w:t>ing from recent economic research</w:t>
      </w:r>
      <w:r w:rsidR="009C4B7E">
        <w:t xml:space="preserve"> on this issue. </w:t>
      </w:r>
      <w:r w:rsidR="00AA6F4E">
        <w:t>Our goal is</w:t>
      </w:r>
      <w:r w:rsidR="000E049E">
        <w:t xml:space="preserve"> to</w:t>
      </w:r>
      <w:r w:rsidR="007C483B">
        <w:t xml:space="preserve"> present the range of economic considerations that </w:t>
      </w:r>
      <w:r w:rsidR="007D198B">
        <w:t xml:space="preserve">should </w:t>
      </w:r>
      <w:r w:rsidR="007A7EB2">
        <w:t xml:space="preserve">be </w:t>
      </w:r>
      <w:r w:rsidR="007D198B">
        <w:t>take</w:t>
      </w:r>
      <w:r w:rsidR="007A7EB2">
        <w:t>n</w:t>
      </w:r>
      <w:r w:rsidR="007D198B">
        <w:t xml:space="preserve"> into account when</w:t>
      </w:r>
      <w:r w:rsidR="007C483B">
        <w:t xml:space="preserve"> </w:t>
      </w:r>
      <w:r w:rsidR="004266E5">
        <w:t>considering</w:t>
      </w:r>
      <w:r w:rsidR="007C483B">
        <w:t xml:space="preserve"> the </w:t>
      </w:r>
      <w:r w:rsidR="007A7EB2">
        <w:t xml:space="preserve">overall </w:t>
      </w:r>
      <w:r w:rsidR="004266E5">
        <w:t>impact of the OIO</w:t>
      </w:r>
      <w:r w:rsidR="007A7EB2">
        <w:t xml:space="preserve">, with </w:t>
      </w:r>
      <w:r w:rsidR="004266E5">
        <w:t xml:space="preserve">particular </w:t>
      </w:r>
      <w:r w:rsidR="007A7EB2">
        <w:t xml:space="preserve">attention to </w:t>
      </w:r>
      <w:r w:rsidR="004266E5">
        <w:t xml:space="preserve">its </w:t>
      </w:r>
      <w:r w:rsidR="007C483B">
        <w:t>impact on the digital divide.</w:t>
      </w:r>
      <w:r w:rsidR="004266E5">
        <w:t xml:space="preserve"> </w:t>
      </w:r>
    </w:p>
    <w:p w:rsidR="007C483B" w:rsidRDefault="007C483B" w:rsidP="007C483B">
      <w:pPr>
        <w:pStyle w:val="NoSpacing"/>
        <w:jc w:val="both"/>
      </w:pPr>
    </w:p>
    <w:p w:rsidR="00036333" w:rsidRDefault="00036333" w:rsidP="00036333">
      <w:pPr>
        <w:spacing w:before="240" w:line="240" w:lineRule="auto"/>
        <w:ind w:left="360" w:right="360" w:hanging="360"/>
        <w:rPr>
          <w:rFonts w:asciiTheme="majorHAnsi" w:hAnsiTheme="majorHAnsi"/>
          <w:shd w:val="clear" w:color="auto" w:fill="FFFFFF"/>
        </w:rPr>
      </w:pPr>
      <w:r>
        <w:rPr>
          <w:rStyle w:val="Emphasis"/>
        </w:rPr>
        <w:t xml:space="preserve">JEL </w:t>
      </w:r>
      <w:r w:rsidRPr="007F75A6">
        <w:rPr>
          <w:rFonts w:asciiTheme="majorHAnsi" w:hAnsiTheme="majorHAnsi"/>
          <w:i/>
          <w:shd w:val="clear" w:color="auto" w:fill="FFFFFF"/>
          <w:rPrChange w:id="1" w:author="Michelle Connolly" w:date="2016-04-04T14:15:00Z">
            <w:rPr>
              <w:rFonts w:asciiTheme="majorHAnsi" w:hAnsiTheme="majorHAnsi"/>
              <w:shd w:val="clear" w:color="auto" w:fill="FFFFFF"/>
            </w:rPr>
          </w:rPrChange>
        </w:rPr>
        <w:t>Codes:</w:t>
      </w:r>
      <w:r>
        <w:rPr>
          <w:rFonts w:asciiTheme="majorHAnsi" w:hAnsiTheme="majorHAnsi"/>
          <w:shd w:val="clear" w:color="auto" w:fill="FFFFFF"/>
        </w:rPr>
        <w:t xml:space="preserve"> L96,</w:t>
      </w:r>
      <w:r w:rsidR="00C86E1D">
        <w:rPr>
          <w:rFonts w:asciiTheme="majorHAnsi" w:hAnsiTheme="majorHAnsi"/>
          <w:shd w:val="clear" w:color="auto" w:fill="FFFFFF"/>
        </w:rPr>
        <w:t xml:space="preserve"> L98,</w:t>
      </w:r>
      <w:r>
        <w:rPr>
          <w:rFonts w:asciiTheme="majorHAnsi" w:hAnsiTheme="majorHAnsi"/>
          <w:shd w:val="clear" w:color="auto" w:fill="FFFFFF"/>
        </w:rPr>
        <w:t xml:space="preserve"> L51, K23</w:t>
      </w:r>
    </w:p>
    <w:p w:rsidR="00036333" w:rsidRDefault="00036333" w:rsidP="00036333">
      <w:pPr>
        <w:pStyle w:val="NoSpacing"/>
      </w:pPr>
    </w:p>
    <w:p w:rsidR="00036333" w:rsidRDefault="00036333" w:rsidP="006640CC">
      <w:pPr>
        <w:jc w:val="both"/>
      </w:pPr>
      <w:r>
        <w:rPr>
          <w:rStyle w:val="Emphasis"/>
        </w:rPr>
        <w:t>Keywords</w:t>
      </w:r>
      <w:r>
        <w:t xml:space="preserve">: </w:t>
      </w:r>
      <w:r w:rsidR="00C86E1D">
        <w:t>net n</w:t>
      </w:r>
      <w:r>
        <w:t xml:space="preserve">eutrality, internet service providers, content providers, </w:t>
      </w:r>
      <w:r w:rsidR="00C86E1D">
        <w:t>d</w:t>
      </w:r>
      <w:r>
        <w:t xml:space="preserve">igital </w:t>
      </w:r>
      <w:r w:rsidR="00C86E1D">
        <w:t>d</w:t>
      </w:r>
      <w:r>
        <w:t>ivide, telecommunications, regulation</w:t>
      </w:r>
      <w:r w:rsidR="00CF7777">
        <w:t>, Open Internet Order</w:t>
      </w:r>
      <w:r w:rsidR="00056285">
        <w:t>, welfare</w:t>
      </w:r>
      <w:r w:rsidR="006640CC">
        <w:t>, FCC, broadband</w:t>
      </w:r>
      <w:r w:rsidR="00B20BE0">
        <w:t xml:space="preserve">, </w:t>
      </w:r>
    </w:p>
    <w:p w:rsidR="00036333" w:rsidRDefault="00036333" w:rsidP="00036333">
      <w:pPr>
        <w:pStyle w:val="Heading1"/>
      </w:pPr>
    </w:p>
    <w:p w:rsidR="00036333" w:rsidRDefault="00036333" w:rsidP="00036333">
      <w:pPr>
        <w:rPr>
          <w:rFonts w:asciiTheme="majorHAnsi" w:eastAsiaTheme="majorEastAsia" w:hAnsiTheme="majorHAnsi" w:cstheme="majorBidi"/>
          <w:b/>
          <w:bCs/>
        </w:rPr>
      </w:pPr>
      <w:r>
        <w:br w:type="page"/>
      </w:r>
    </w:p>
    <w:p w:rsidR="00036333" w:rsidRDefault="00036333" w:rsidP="00036333">
      <w:pPr>
        <w:pStyle w:val="Heading1"/>
      </w:pPr>
      <w:bookmarkStart w:id="2" w:name="_Toc455664511"/>
      <w:r>
        <w:t>I. Introduction</w:t>
      </w:r>
      <w:bookmarkEnd w:id="2"/>
    </w:p>
    <w:p w:rsidR="00215529" w:rsidRDefault="00036333" w:rsidP="00036333">
      <w:pPr>
        <w:jc w:val="both"/>
      </w:pPr>
      <w:r>
        <w:t xml:space="preserve">In its 2016 Broadband </w:t>
      </w:r>
      <w:r w:rsidR="00215529">
        <w:t xml:space="preserve">Progress </w:t>
      </w:r>
      <w:r>
        <w:t>Report, the Federal Communica</w:t>
      </w:r>
      <w:r w:rsidR="00AA0F84">
        <w:t>tions Commission (FCC) highlights</w:t>
      </w:r>
      <w:r>
        <w:t xml:space="preserve"> that a digital divide remains prevalent, especially wi</w:t>
      </w:r>
      <w:r w:rsidR="008F127D">
        <w:t>th respect to broadband acces</w:t>
      </w:r>
      <w:r w:rsidR="00F60BF9">
        <w:t>s</w:t>
      </w:r>
      <w:r w:rsidR="00215529">
        <w:t xml:space="preserve">; </w:t>
      </w:r>
      <w:r w:rsidR="00F60BF9">
        <w:t>“…</w:t>
      </w:r>
      <w:r w:rsidR="00215529">
        <w:t xml:space="preserve"> </w:t>
      </w:r>
      <w:r w:rsidR="00F60BF9">
        <w:t xml:space="preserve">there continues to be a significant disparity of </w:t>
      </w:r>
      <w:r w:rsidR="00F60BF9" w:rsidRPr="00DC2B08">
        <w:rPr>
          <w:lang w:val="en-GB"/>
        </w:rPr>
        <w:t xml:space="preserve">access to </w:t>
      </w:r>
      <w:r w:rsidR="00F60BF9">
        <w:rPr>
          <w:rFonts w:eastAsia="MS Mincho"/>
          <w:noProof/>
          <w:lang w:val="en-GB"/>
        </w:rPr>
        <w:t xml:space="preserve">advanced telecommunications capability across America </w:t>
      </w:r>
      <w:r w:rsidR="00F60BF9">
        <w:t xml:space="preserve">with </w:t>
      </w:r>
      <w:r w:rsidR="00F60BF9">
        <w:rPr>
          <w:rFonts w:eastAsia="MS Mincho"/>
          <w:noProof/>
          <w:lang w:val="en-GB"/>
        </w:rPr>
        <w:t xml:space="preserve">more than 39 </w:t>
      </w:r>
      <w:r w:rsidR="00F60BF9" w:rsidRPr="00306F99">
        <w:rPr>
          <w:rFonts w:eastAsia="MS Mincho"/>
          <w:noProof/>
          <w:lang w:val="en-GB"/>
        </w:rPr>
        <w:t>percent of Americans living in rural areas lack</w:t>
      </w:r>
      <w:r w:rsidR="00F60BF9">
        <w:rPr>
          <w:rFonts w:eastAsia="MS Mincho"/>
          <w:noProof/>
          <w:lang w:val="en-GB"/>
        </w:rPr>
        <w:t>ing</w:t>
      </w:r>
      <w:r w:rsidR="00F60BF9" w:rsidRPr="00306F99">
        <w:rPr>
          <w:rFonts w:eastAsia="MS Mincho"/>
          <w:noProof/>
          <w:lang w:val="en-GB"/>
        </w:rPr>
        <w:t xml:space="preserve"> access </w:t>
      </w:r>
      <w:r w:rsidR="00F60BF9">
        <w:rPr>
          <w:rFonts w:eastAsia="MS Mincho"/>
          <w:noProof/>
          <w:lang w:val="en-GB"/>
        </w:rPr>
        <w:t>to advanced telecommunications capability, as compared to 4</w:t>
      </w:r>
      <w:r w:rsidR="00F60BF9" w:rsidRPr="00306F99">
        <w:rPr>
          <w:rFonts w:eastAsia="MS Mincho"/>
          <w:noProof/>
          <w:lang w:val="en-GB"/>
        </w:rPr>
        <w:t xml:space="preserve"> percent of Americans living in urban areas</w:t>
      </w:r>
      <w:r w:rsidR="00F60BF9">
        <w:rPr>
          <w:rFonts w:eastAsia="MS Mincho"/>
          <w:noProof/>
          <w:lang w:val="en-GB"/>
        </w:rPr>
        <w:t>, and approximately 41</w:t>
      </w:r>
      <w:r w:rsidR="00F60BF9" w:rsidRPr="00DC2B08">
        <w:rPr>
          <w:rFonts w:eastAsia="MS Mincho"/>
          <w:noProof/>
          <w:lang w:val="en-GB"/>
        </w:rPr>
        <w:t xml:space="preserve"> percent of Americans living </w:t>
      </w:r>
      <w:r w:rsidR="00F60BF9" w:rsidRPr="00DC2B08">
        <w:rPr>
          <w:lang w:val="en-GB"/>
        </w:rPr>
        <w:t xml:space="preserve">on </w:t>
      </w:r>
      <w:r w:rsidR="00F60BF9">
        <w:rPr>
          <w:lang w:val="en-GB"/>
        </w:rPr>
        <w:t>Tribal</w:t>
      </w:r>
      <w:r w:rsidR="00F60BF9" w:rsidRPr="00DC2B08">
        <w:rPr>
          <w:lang w:val="en-GB"/>
        </w:rPr>
        <w:t xml:space="preserve"> </w:t>
      </w:r>
      <w:r w:rsidR="00F60BF9">
        <w:rPr>
          <w:lang w:val="en-GB"/>
        </w:rPr>
        <w:t xml:space="preserve">lands </w:t>
      </w:r>
      <w:r w:rsidR="00F60BF9" w:rsidRPr="00DC2B08">
        <w:rPr>
          <w:lang w:val="en-GB"/>
        </w:rPr>
        <w:t>lack</w:t>
      </w:r>
      <w:r w:rsidR="00F60BF9">
        <w:rPr>
          <w:lang w:val="en-GB"/>
        </w:rPr>
        <w:t>ing</w:t>
      </w:r>
      <w:r w:rsidR="00F60BF9" w:rsidRPr="00DC2B08">
        <w:rPr>
          <w:lang w:val="en-GB"/>
        </w:rPr>
        <w:t xml:space="preserve"> access to </w:t>
      </w:r>
      <w:r w:rsidR="00F60BF9">
        <w:rPr>
          <w:rFonts w:eastAsia="MS Mincho"/>
          <w:noProof/>
          <w:lang w:val="en-GB"/>
        </w:rPr>
        <w:t>advanced telecommunications capability</w:t>
      </w:r>
      <w:r w:rsidR="00F60BF9">
        <w:rPr>
          <w:lang w:val="en-GB"/>
        </w:rPr>
        <w:t>.”</w:t>
      </w:r>
      <w:r w:rsidR="00F60BF9" w:rsidRPr="00F60BF9">
        <w:rPr>
          <w:rStyle w:val="FootnoteReference"/>
        </w:rPr>
        <w:t xml:space="preserve"> </w:t>
      </w:r>
      <w:r w:rsidR="00F60BF9">
        <w:rPr>
          <w:rStyle w:val="FootnoteReference"/>
        </w:rPr>
        <w:footnoteReference w:id="2"/>
      </w:r>
      <w:r w:rsidR="00F60BF9">
        <w:rPr>
          <w:lang w:val="en-GB"/>
        </w:rPr>
        <w:t xml:space="preserve">  </w:t>
      </w:r>
      <w:r>
        <w:t xml:space="preserve">The </w:t>
      </w:r>
      <w:r w:rsidR="00F60BF9">
        <w:t>2</w:t>
      </w:r>
      <w:r w:rsidR="00215529">
        <w:t xml:space="preserve">015 Digital Divide </w:t>
      </w:r>
      <w:r w:rsidR="00F60BF9">
        <w:t>Survey</w:t>
      </w:r>
      <w:r>
        <w:t xml:space="preserve"> </w:t>
      </w:r>
      <w:r w:rsidR="00215529">
        <w:t xml:space="preserve">conducted by Pew Research </w:t>
      </w:r>
      <w:r>
        <w:t xml:space="preserve">found that 21% of </w:t>
      </w:r>
      <w:r w:rsidRPr="00FB66F4">
        <w:t xml:space="preserve">households </w:t>
      </w:r>
      <w:r>
        <w:t xml:space="preserve">in the US </w:t>
      </w:r>
      <w:r w:rsidR="00AF63B2">
        <w:t>do not have</w:t>
      </w:r>
      <w:r>
        <w:t xml:space="preserve"> internet</w:t>
      </w:r>
      <w:r w:rsidR="00F60BF9">
        <w:t xml:space="preserve"> in their households</w:t>
      </w:r>
      <w:r>
        <w:t>.</w:t>
      </w:r>
      <w:r w:rsidR="00CC5BCC">
        <w:rPr>
          <w:rStyle w:val="FootnoteReference"/>
        </w:rPr>
        <w:footnoteReference w:id="3"/>
      </w:r>
      <w:r>
        <w:t xml:space="preserve">  </w:t>
      </w:r>
    </w:p>
    <w:p w:rsidR="00036333" w:rsidRDefault="00036333" w:rsidP="00036333">
      <w:pPr>
        <w:jc w:val="both"/>
      </w:pPr>
      <w:r>
        <w:t>The 2016 Broadband Report signaled the FCC’s intention to reduce this divide by expediting broadband deployment and fostering infrastructure investment through direct subsidies, removing obstacles and promoting competition.</w:t>
      </w:r>
      <w:r w:rsidR="00AA0F84">
        <w:t xml:space="preserve"> </w:t>
      </w:r>
      <w:r>
        <w:t xml:space="preserve"> The 2015 Open Internet Order (</w:t>
      </w:r>
      <w:r w:rsidR="006A188E">
        <w:t>O</w:t>
      </w:r>
      <w:r>
        <w:t>IO) is the latest among the FCC’s stated strategies to promote infrastructural investment and reduce the digital divide.</w:t>
      </w:r>
      <w:r w:rsidR="00BD5CE3">
        <w:rPr>
          <w:rStyle w:val="FootnoteReference"/>
        </w:rPr>
        <w:footnoteReference w:id="4"/>
      </w:r>
      <w:r>
        <w:t xml:space="preserve"> In both of these dimensions however, there are strong economic arguments suggesting that </w:t>
      </w:r>
      <w:r w:rsidR="00E82685">
        <w:t>OIO</w:t>
      </w:r>
      <w:r>
        <w:t xml:space="preserve"> will </w:t>
      </w:r>
      <w:r w:rsidR="00266CD1">
        <w:t xml:space="preserve">accomplish </w:t>
      </w:r>
      <w:r>
        <w:t>neither</w:t>
      </w:r>
      <w:r w:rsidR="00F60BF9">
        <w:t>,</w:t>
      </w:r>
      <w:r>
        <w:t xml:space="preserve"> </w:t>
      </w:r>
      <w:r w:rsidR="00266CD1">
        <w:t>and in fact</w:t>
      </w:r>
      <w:r w:rsidR="00F60BF9">
        <w:t>,</w:t>
      </w:r>
      <w:r w:rsidR="00266CD1">
        <w:t xml:space="preserve"> will likely have </w:t>
      </w:r>
      <w:r w:rsidR="00215529">
        <w:t xml:space="preserve">the </w:t>
      </w:r>
      <w:r w:rsidR="00266CD1">
        <w:t>exact opposite effects.</w:t>
      </w:r>
      <w:r w:rsidR="00F377C8">
        <w:t xml:space="preserve"> </w:t>
      </w:r>
      <w:r w:rsidR="00266CD1">
        <w:t xml:space="preserve"> </w:t>
      </w:r>
      <w:r w:rsidR="00A67C5D">
        <w:t>Some scholars have described such purported</w:t>
      </w:r>
      <w:r w:rsidR="00F377C8">
        <w:t xml:space="preserve"> benefits of </w:t>
      </w:r>
      <w:r w:rsidR="00266CD1">
        <w:t xml:space="preserve">the </w:t>
      </w:r>
      <w:r w:rsidR="00F377C8">
        <w:t xml:space="preserve">OIO as “speculative” </w:t>
      </w:r>
      <w:commentRangeStart w:id="3"/>
      <w:r w:rsidR="00F377C8">
        <w:fldChar w:fldCharType="begin"/>
      </w:r>
      <w:r w:rsidR="00F377C8">
        <w:instrText xml:space="preserve"> ADDIN EN.CITE &lt;EndNote&gt;&lt;Cite&gt;&lt;Author&gt;Hylton&lt;/Author&gt;&lt;Year&gt;2016&lt;/Year&gt;&lt;RecNum&gt;127&lt;/RecNum&gt;&lt;DisplayText&gt;(Hylton, 2016)&lt;/DisplayText&gt;&lt;record&gt;&lt;rec-number&gt;127&lt;/rec-number&gt;&lt;foreign-keys&gt;&lt;key app="EN" db-id="s22vwartr99wsve0wr95990es0pd0t5pzfdz" timestamp="1460423570"&gt;127&lt;/key&gt;&lt;/foreign-keys&gt;&lt;ref-type name="Journal Article"&gt;17&lt;/ref-type&gt;&lt;contributors&gt;&lt;authors&gt;&lt;author&gt;Hylton, Keith N&lt;/author&gt;&lt;/authors&gt;&lt;/contributors&gt;&lt;titles&gt;&lt;title&gt;Law, Social Welfare, and Net Neutrality&lt;/title&gt;&lt;secondary-title&gt;Boston Univ. School of Law, Law and Economics Research Paper&lt;/secondary-title&gt;&lt;/titles&gt;&lt;periodical&gt;&lt;full-title&gt;Boston Univ. School of Law, Law and Economics Research Paper&lt;/full-title&gt;&lt;/periodical&gt;&lt;number&gt;16-08&lt;/number&gt;&lt;dates&gt;&lt;year&gt;2016&lt;/year&gt;&lt;/dates&gt;&lt;urls&gt;&lt;/urls&gt;&lt;/record&gt;&lt;/Cite&gt;&lt;/EndNote&gt;</w:instrText>
      </w:r>
      <w:r w:rsidR="00F377C8">
        <w:fldChar w:fldCharType="separate"/>
      </w:r>
      <w:r w:rsidR="00F377C8">
        <w:rPr>
          <w:noProof/>
        </w:rPr>
        <w:t>(</w:t>
      </w:r>
      <w:hyperlink w:anchor="_ENREF_17" w:tooltip="Hylton, 2016 #127" w:history="1">
        <w:r w:rsidR="003E118C" w:rsidRPr="00A645AA">
          <w:rPr>
            <w:noProof/>
          </w:rPr>
          <w:t>Hylton, 2016</w:t>
        </w:r>
      </w:hyperlink>
      <w:r w:rsidR="00F377C8">
        <w:rPr>
          <w:noProof/>
        </w:rPr>
        <w:t>)</w:t>
      </w:r>
      <w:r w:rsidR="00F377C8">
        <w:fldChar w:fldCharType="end"/>
      </w:r>
      <w:commentRangeEnd w:id="3"/>
      <w:r w:rsidR="00215529">
        <w:rPr>
          <w:rStyle w:val="CommentReference"/>
        </w:rPr>
        <w:commentReference w:id="3"/>
      </w:r>
      <w:r w:rsidR="00F377C8">
        <w:t>.</w:t>
      </w:r>
      <w:r>
        <w:t xml:space="preserve"> In fact, there is already potential evidence that investment by Internet Service Providers (ISPs) has fallen </w:t>
      </w:r>
      <w:r w:rsidR="00883EF6">
        <w:t>due to</w:t>
      </w:r>
      <w:r w:rsidR="00900485">
        <w:t xml:space="preserve"> the introduction of</w:t>
      </w:r>
      <w:r>
        <w:t xml:space="preserve"> </w:t>
      </w:r>
      <w:r w:rsidR="00266CD1">
        <w:t xml:space="preserve">the </w:t>
      </w:r>
      <w:r w:rsidR="00E82685">
        <w:t>OIO</w:t>
      </w:r>
      <w:r>
        <w:t>.</w:t>
      </w:r>
      <w:commentRangeStart w:id="4"/>
      <w:r>
        <w:rPr>
          <w:rStyle w:val="FootnoteReference"/>
        </w:rPr>
        <w:footnoteReference w:id="5"/>
      </w:r>
      <w:commentRangeEnd w:id="4"/>
      <w:r>
        <w:rPr>
          <w:rStyle w:val="CommentReference"/>
        </w:rPr>
        <w:commentReference w:id="4"/>
      </w:r>
      <w:r>
        <w:t xml:space="preserve">  Moreover, among existing mode</w:t>
      </w:r>
      <w:r w:rsidR="00B328FB">
        <w:t>ls which allow for</w:t>
      </w:r>
      <w:r>
        <w:t xml:space="preserve"> consumers to enter and exit the market for internet service based on price and/or content value, there i</w:t>
      </w:r>
      <w:r w:rsidR="006B2404">
        <w:t xml:space="preserve">s a clear argument </w:t>
      </w:r>
      <w:r>
        <w:t xml:space="preserve">that the </w:t>
      </w:r>
      <w:r w:rsidR="006B2404">
        <w:t xml:space="preserve">2015 </w:t>
      </w:r>
      <w:r>
        <w:t>OI</w:t>
      </w:r>
      <w:r w:rsidR="00E728CA">
        <w:t>O</w:t>
      </w:r>
      <w:r>
        <w:t xml:space="preserve"> may in fact worsen the digital divide rather than reduce it as claimed in </w:t>
      </w:r>
      <w:r w:rsidR="0035050D">
        <w:t xml:space="preserve">the </w:t>
      </w:r>
      <w:commentRangeStart w:id="5"/>
      <w:r w:rsidR="00E82685">
        <w:t>OIO</w:t>
      </w:r>
      <w:commentRangeEnd w:id="5"/>
      <w:r w:rsidR="00B328FB">
        <w:rPr>
          <w:rStyle w:val="CommentReference"/>
        </w:rPr>
        <w:commentReference w:id="5"/>
      </w:r>
      <w:r w:rsidR="00F377C8">
        <w:t xml:space="preserve">. </w:t>
      </w:r>
    </w:p>
    <w:p w:rsidR="00036333" w:rsidRDefault="00036333" w:rsidP="00036333">
      <w:pPr>
        <w:jc w:val="both"/>
      </w:pPr>
      <w:r>
        <w:t>A reasonably large theoretical literature already</w:t>
      </w:r>
      <w:r w:rsidR="00B328FB">
        <w:t xml:space="preserve"> exists focusing on the welfare effects of different possible regulatory applications</w:t>
      </w:r>
      <w:r>
        <w:t xml:space="preserve"> of </w:t>
      </w:r>
      <w:r w:rsidR="00B328FB">
        <w:t xml:space="preserve">the concept of </w:t>
      </w:r>
      <w:r>
        <w:t>net neutrality.  Many have</w:t>
      </w:r>
      <w:r w:rsidR="00B328FB">
        <w:t xml:space="preserve"> direct implications for </w:t>
      </w:r>
      <w:r>
        <w:t>investment and general welfare impacts.</w:t>
      </w:r>
      <w:r>
        <w:rPr>
          <w:rStyle w:val="FootnoteReference"/>
        </w:rPr>
        <w:footnoteReference w:id="6"/>
      </w:r>
      <w:r w:rsidR="006B2404">
        <w:t xml:space="preserve">  Unfortunately, m</w:t>
      </w:r>
      <w:r w:rsidR="0035050D">
        <w:t>any existing</w:t>
      </w:r>
      <w:r>
        <w:t xml:space="preserve"> models are </w:t>
      </w:r>
      <w:r w:rsidR="00C02875">
        <w:t>in</w:t>
      </w:r>
      <w:r w:rsidR="0035050D">
        <w:t xml:space="preserve">sufficiently </w:t>
      </w:r>
      <w:r w:rsidR="00C02875">
        <w:t>rich in their structural underpinnings to incorporate the possibility of a</w:t>
      </w:r>
      <w:r>
        <w:t xml:space="preserve"> digital divide, much less consider how it might be impacted by the FCC’s Op</w:t>
      </w:r>
      <w:r w:rsidR="0035050D">
        <w:t>en Internet Order.</w:t>
      </w:r>
      <w:r w:rsidR="006B2404">
        <w:rPr>
          <w:rStyle w:val="FootnoteReference"/>
        </w:rPr>
        <w:footnoteReference w:id="7"/>
      </w:r>
      <w:r w:rsidR="0035050D">
        <w:t xml:space="preserve">  Here we</w:t>
      </w:r>
      <w:r w:rsidR="00B328FB">
        <w:t xml:space="preserve"> highlight a few </w:t>
      </w:r>
      <w:r w:rsidR="00C02875">
        <w:t xml:space="preserve">models which </w:t>
      </w:r>
      <w:r>
        <w:t xml:space="preserve">incorporate </w:t>
      </w:r>
      <w:r w:rsidR="00B328FB">
        <w:t>at least some</w:t>
      </w:r>
      <w:r w:rsidR="00C02875">
        <w:t xml:space="preserve"> factors relevant</w:t>
      </w:r>
      <w:r>
        <w:t xml:space="preserve"> to the digital divide</w:t>
      </w:r>
      <w:r w:rsidR="00411CD2">
        <w:t>.</w:t>
      </w:r>
      <w:r>
        <w:t xml:space="preserve"> </w:t>
      </w:r>
      <w:r w:rsidR="0035050D">
        <w:t xml:space="preserve">We </w:t>
      </w:r>
      <w:r w:rsidR="00411CD2">
        <w:t>also</w:t>
      </w:r>
      <w:r>
        <w:t xml:space="preserve"> suggest additional dimensions within previous models that have not yet been explicitly considered but would yield a more robust analysis of the va</w:t>
      </w:r>
      <w:r w:rsidR="0035050D">
        <w:t>rious dimensions through which</w:t>
      </w:r>
      <w:r>
        <w:t xml:space="preserve"> net neutrality regulation may impact this divide.</w:t>
      </w:r>
    </w:p>
    <w:p w:rsidR="00036333" w:rsidRDefault="00E004ED" w:rsidP="00036333">
      <w:pPr>
        <w:jc w:val="both"/>
      </w:pPr>
      <w:r>
        <w:t xml:space="preserve">Hence, while </w:t>
      </w:r>
      <w:r w:rsidR="00036333">
        <w:t>not review</w:t>
      </w:r>
      <w:r>
        <w:t>ing</w:t>
      </w:r>
      <w:r w:rsidR="00036333">
        <w:t xml:space="preserve"> all existing models, we hope through a few models to illustrate not only what existing models suggest, but also where they are either limited or robust in their ability to address issues of relevance to </w:t>
      </w:r>
      <w:r>
        <w:t>broadband</w:t>
      </w:r>
      <w:r w:rsidR="00B21764">
        <w:t xml:space="preserve"> infrastructure investment</w:t>
      </w:r>
      <w:r w:rsidR="00036333">
        <w:t xml:space="preserve"> and </w:t>
      </w:r>
      <w:r>
        <w:t>social welfare</w:t>
      </w:r>
      <w:r w:rsidR="00B21764">
        <w:t>,</w:t>
      </w:r>
      <w:r>
        <w:t xml:space="preserve"> with </w:t>
      </w:r>
      <w:r w:rsidR="00036333">
        <w:t xml:space="preserve">particular </w:t>
      </w:r>
      <w:r>
        <w:t xml:space="preserve">attention to </w:t>
      </w:r>
      <w:r w:rsidR="00036333">
        <w:t xml:space="preserve">the digital divide.   </w:t>
      </w:r>
    </w:p>
    <w:p w:rsidR="003D1817" w:rsidRDefault="003D1817" w:rsidP="00036333">
      <w:pPr>
        <w:jc w:val="both"/>
      </w:pPr>
      <w:r>
        <w:t xml:space="preserve">One thing to note is that the concept of net neutrality has been around since it was first </w:t>
      </w:r>
      <w:r w:rsidR="00D212D0">
        <w:t>coined by Christopher Wu in 2003</w:t>
      </w:r>
      <w:r>
        <w:t xml:space="preserve">.  However, the </w:t>
      </w:r>
      <w:r w:rsidR="00D212D0">
        <w:t xml:space="preserve">regulatory </w:t>
      </w:r>
      <w:r>
        <w:t>application of this concept could have tak</w:t>
      </w:r>
      <w:r w:rsidR="00D212D0">
        <w:t>en many forms.  For example</w:t>
      </w:r>
      <w:r>
        <w:t xml:space="preserve">, early discussions of net neutrality envisioned requiring identical </w:t>
      </w:r>
      <w:r w:rsidR="00D212D0">
        <w:t>pricing</w:t>
      </w:r>
      <w:r>
        <w:t xml:space="preserve"> or identical qualities of service from Internet Service Providers to all end customers.  Other discussions envisioned not allowing ISPs to charge any prices to content service providers even for differentiated service like priority lanes, etc.  We leave a detailed discussion of the 2015 Open Internet Order to others (</w:t>
      </w:r>
      <w:r w:rsidRPr="00075DA6">
        <w:rPr>
          <w:i/>
          <w:highlight w:val="yellow"/>
        </w:rPr>
        <w:t>give some citations here</w:t>
      </w:r>
      <w:r>
        <w:t>)</w:t>
      </w:r>
      <w:r w:rsidR="006B2404">
        <w:t>.  H</w:t>
      </w:r>
      <w:r>
        <w:t xml:space="preserve">ere </w:t>
      </w:r>
      <w:r w:rsidR="006B2404">
        <w:t xml:space="preserve">we </w:t>
      </w:r>
      <w:r>
        <w:t xml:space="preserve">simply wish to note that one of the primary </w:t>
      </w:r>
      <w:r w:rsidR="001523F1">
        <w:t xml:space="preserve">decisions within the </w:t>
      </w:r>
      <w:r w:rsidR="006B2404">
        <w:t>2015 Order was to prohibit</w:t>
      </w:r>
      <w:r w:rsidR="001523F1">
        <w:t xml:space="preserve"> ISPs </w:t>
      </w:r>
      <w:r w:rsidR="006B2404">
        <w:t>from charging any fees to</w:t>
      </w:r>
      <w:r w:rsidR="001523F1">
        <w:t xml:space="preserve"> any content service providers, no matter how that CSP’s service impacted network congestion, etc.  Since much of the literature on the economic impacts of net neutrality were writte</w:t>
      </w:r>
      <w:r w:rsidR="00075DA6">
        <w:t>n before the FCC’s 2015 order, existing models consider</w:t>
      </w:r>
      <w:r w:rsidR="001523F1">
        <w:t xml:space="preserve"> somewhat different </w:t>
      </w:r>
      <w:r w:rsidR="00075DA6">
        <w:t>regulatory applications of net neutrality</w:t>
      </w:r>
      <w:r w:rsidR="001523F1">
        <w:t>.  Sti</w:t>
      </w:r>
      <w:r w:rsidR="00AB1C19">
        <w:t xml:space="preserve">ll, </w:t>
      </w:r>
      <w:r w:rsidR="00075DA6">
        <w:t>results from pre 2015</w:t>
      </w:r>
      <w:r w:rsidR="001523F1">
        <w:t xml:space="preserve"> p</w:t>
      </w:r>
      <w:r w:rsidR="00D212D0">
        <w:t>apers nonetheless illustrate key outcomes possible</w:t>
      </w:r>
      <w:r w:rsidR="001523F1">
        <w:t xml:space="preserve"> once </w:t>
      </w:r>
      <w:r w:rsidR="00AB1C19">
        <w:t>market transactions</w:t>
      </w:r>
      <w:r w:rsidR="001523F1">
        <w:t xml:space="preserve"> between internet service providers, content service providers, and end user</w:t>
      </w:r>
      <w:r w:rsidR="00AB1C19">
        <w:t>s/</w:t>
      </w:r>
      <w:r w:rsidR="001523F1">
        <w:t>consumers are regulated.</w:t>
      </w:r>
      <w:r>
        <w:t xml:space="preserve"> </w:t>
      </w:r>
    </w:p>
    <w:p w:rsidR="00AB1C19" w:rsidRDefault="00AB1C19" w:rsidP="00AB1C19">
      <w:pPr>
        <w:pStyle w:val="Heading1"/>
      </w:pPr>
      <w:bookmarkStart w:id="7" w:name="_Toc455664512"/>
      <w:r>
        <w:t>II. Content Service Providers</w:t>
      </w:r>
      <w:bookmarkEnd w:id="7"/>
    </w:p>
    <w:p w:rsidR="00EE2CA7" w:rsidRDefault="00EE2CA7" w:rsidP="00036333">
      <w:pPr>
        <w:jc w:val="both"/>
      </w:pPr>
      <w:r>
        <w:t>It is also important to point out that in more recent years, much of the data traffic on the internet has been coming from video content, especially as content service providers like Netflix and You</w:t>
      </w:r>
      <w:r w:rsidR="000C36F1">
        <w:t>T</w:t>
      </w:r>
      <w:r>
        <w:t xml:space="preserve">ube have grown </w:t>
      </w:r>
      <w:r w:rsidR="00AB1C19">
        <w:t>and started</w:t>
      </w:r>
      <w:r>
        <w:t xml:space="preserve"> displacing traditional television services.</w:t>
      </w:r>
      <w:r w:rsidR="000C36F1">
        <w:t xml:space="preserve"> </w:t>
      </w:r>
      <w:r w:rsidR="00EC1829">
        <w:t>Brenna</w:t>
      </w:r>
      <w:r w:rsidR="000C36F1">
        <w:t>n (</w:t>
      </w:r>
      <w:r>
        <w:t>2016</w:t>
      </w:r>
      <w:r w:rsidR="000C36F1">
        <w:t xml:space="preserve">) points out that as of March 2015, over 52 percent of all downstream Internet traffic came from videos from just Netflix and YouTube.  </w:t>
      </w:r>
      <w:proofErr w:type="spellStart"/>
      <w:r w:rsidR="00EC1829">
        <w:t>BitTorrent</w:t>
      </w:r>
      <w:proofErr w:type="spellEnd"/>
      <w:r w:rsidR="00EC1829">
        <w:t xml:space="preserve"> made up 2.76 percent, while Facebook made up 2.65 percent of downstream internet traffic.  Brennan </w:t>
      </w:r>
      <w:r w:rsidR="000C36F1">
        <w:t>underscores that while “…it has been a slogan that BIAS providers should not be allowed to turn the Internet into cable TV, subscribers have already turned the Internet into the next video delivery mechanism.”</w:t>
      </w:r>
      <w:r w:rsidR="000C36F1">
        <w:rPr>
          <w:rStyle w:val="FootnoteReference"/>
        </w:rPr>
        <w:footnoteReference w:id="8"/>
      </w:r>
    </w:p>
    <w:p w:rsidR="0096266D" w:rsidRDefault="00AB1C19" w:rsidP="00036333">
      <w:pPr>
        <w:jc w:val="both"/>
      </w:pPr>
      <w:r>
        <w:t xml:space="preserve">Beyond demonstrating </w:t>
      </w:r>
      <w:r w:rsidR="006F29EE">
        <w:t>that not all content service providers have the same impact on congestion</w:t>
      </w:r>
      <w:r>
        <w:t xml:space="preserve"> for internet service providers, these facts also</w:t>
      </w:r>
      <w:r>
        <w:t xml:space="preserve"> make it obvious that not all content service providers are identical in type of content provide, type of service provided, size, or value to consumers.  </w:t>
      </w:r>
      <w:r>
        <w:t>This empirical fact is crucial to understanding the validity of any welfare results derived from models which assume that all content service providers are identical in terms of the value that they provide to consumers and models which assume that the total value of internet content will therefore increase monotonically with the number of content service providers.</w:t>
      </w:r>
      <w:r w:rsidR="0071170F">
        <w:t xml:space="preserve">  Such assumptions are both unrealistic and severely bias welfare results in favor of any market interventions which </w:t>
      </w:r>
      <w:r w:rsidR="00843A6B">
        <w:t>artificially encourage additional entry by content service providers.</w:t>
      </w:r>
    </w:p>
    <w:p w:rsidR="00BB65CF" w:rsidRDefault="00BB65CF" w:rsidP="00036333">
      <w:pPr>
        <w:pStyle w:val="Heading1"/>
      </w:pPr>
    </w:p>
    <w:p w:rsidR="00036333" w:rsidRDefault="00036333" w:rsidP="00036333">
      <w:pPr>
        <w:pStyle w:val="Heading1"/>
      </w:pPr>
      <w:bookmarkStart w:id="8" w:name="_Toc455664513"/>
      <w:r>
        <w:t>II</w:t>
      </w:r>
      <w:r w:rsidR="00227A0B">
        <w:t>I</w:t>
      </w:r>
      <w:r>
        <w:t>. The Digital Divide</w:t>
      </w:r>
      <w:bookmarkEnd w:id="8"/>
    </w:p>
    <w:p w:rsidR="00036333" w:rsidRDefault="00D033ED" w:rsidP="00AF061C">
      <w:pPr>
        <w:jc w:val="both"/>
      </w:pPr>
      <w:r>
        <w:t>The term ‘digital divide’ is commonly used to refer to the disparity in</w:t>
      </w:r>
      <w:r w:rsidR="007F4E4F">
        <w:t xml:space="preserve"> access</w:t>
      </w:r>
      <w:r w:rsidR="00AF061C">
        <w:t xml:space="preserve"> to</w:t>
      </w:r>
      <w:r w:rsidR="00EF1E28">
        <w:t xml:space="preserve"> and/or use of digital technology</w:t>
      </w:r>
      <w:r>
        <w:t xml:space="preserve"> across households</w:t>
      </w:r>
      <w:r w:rsidR="00EF1E28">
        <w:t xml:space="preserve"> based on urban vs. </w:t>
      </w:r>
      <w:r w:rsidR="00C725C8">
        <w:t>rural</w:t>
      </w:r>
      <w:r w:rsidR="00EF1E28">
        <w:t xml:space="preserve"> locations and on </w:t>
      </w:r>
      <w:r w:rsidR="00C725C8">
        <w:t>socioeconomic differences</w:t>
      </w:r>
      <w:r w:rsidR="00EF1E28">
        <w:t xml:space="preserve"> across households</w:t>
      </w:r>
      <w:r w:rsidR="00036333">
        <w:t>.</w:t>
      </w:r>
      <w:r w:rsidR="00C725C8">
        <w:t xml:space="preserve">  This </w:t>
      </w:r>
      <w:r w:rsidR="00600CE9">
        <w:t xml:space="preserve">divide is of concern to </w:t>
      </w:r>
      <w:r w:rsidR="00C725C8">
        <w:t>society since</w:t>
      </w:r>
      <w:r w:rsidR="007F4E4F">
        <w:t xml:space="preserve"> these technologies have the potential to shape an individual’s access to economic opportunities</w:t>
      </w:r>
      <w:r w:rsidR="004C00EB">
        <w:t xml:space="preserve"> </w:t>
      </w:r>
      <w:r w:rsidR="004C00EB">
        <w:fldChar w:fldCharType="begin"/>
      </w:r>
      <w:r w:rsidR="004C00EB">
        <w:instrText xml:space="preserve"> ADDIN EN.CITE &lt;EndNote&gt;&lt;Cite&gt;&lt;Author&gt;Norris&lt;/Author&gt;&lt;Year&gt;2001&lt;/Year&gt;&lt;RecNum&gt;121&lt;/RecNum&gt;&lt;DisplayText&gt;(Norris, 2001)&lt;/DisplayText&gt;&lt;record&gt;&lt;rec-number&gt;121&lt;/rec-number&gt;&lt;foreign-keys&gt;&lt;key app="EN" db-id="s22vwartr99wsve0wr95990es0pd0t5pzfdz" timestamp="1459815628"&gt;121&lt;/key&gt;&lt;/foreign-keys&gt;&lt;ref-type name="Book"&gt;6&lt;/ref-type&gt;&lt;contributors&gt;&lt;authors&gt;&lt;author&gt;Norris, Pippa&lt;/author&gt;&lt;/authors&gt;&lt;/contributors&gt;&lt;titles&gt;&lt;title&gt;Digital divide: Civic engagement, information poverty, and the Internet worldwide&lt;/title&gt;&lt;/titles&gt;&lt;dates&gt;&lt;year&gt;2001&lt;/year&gt;&lt;/dates&gt;&lt;publisher&gt;Cambridge University Press&lt;/publisher&gt;&lt;isbn&gt;0521002230&lt;/isbn&gt;&lt;urls&gt;&lt;/urls&gt;&lt;/record&gt;&lt;/Cite&gt;&lt;/EndNote&gt;</w:instrText>
      </w:r>
      <w:r w:rsidR="004C00EB">
        <w:fldChar w:fldCharType="separate"/>
      </w:r>
      <w:r w:rsidR="004C00EB">
        <w:rPr>
          <w:noProof/>
        </w:rPr>
        <w:t>(</w:t>
      </w:r>
      <w:hyperlink w:anchor="_ENREF_25" w:tooltip="Norris, 2001 #121" w:history="1">
        <w:r w:rsidR="003E118C" w:rsidRPr="00A645AA">
          <w:rPr>
            <w:noProof/>
          </w:rPr>
          <w:t>Norris, 2001</w:t>
        </w:r>
      </w:hyperlink>
      <w:r w:rsidR="004C00EB">
        <w:rPr>
          <w:noProof/>
        </w:rPr>
        <w:t>)</w:t>
      </w:r>
      <w:r w:rsidR="004C00EB">
        <w:fldChar w:fldCharType="end"/>
      </w:r>
      <w:r w:rsidR="004C00EB">
        <w:t xml:space="preserve">; </w:t>
      </w:r>
      <w:r w:rsidR="00647217">
        <w:t xml:space="preserve">among other things, </w:t>
      </w:r>
      <w:r w:rsidR="00AF061C">
        <w:t xml:space="preserve">unequal access to </w:t>
      </w:r>
      <w:r w:rsidR="000D3ACD">
        <w:t xml:space="preserve">such </w:t>
      </w:r>
      <w:r w:rsidR="00AF061C">
        <w:t xml:space="preserve">technological tools can </w:t>
      </w:r>
      <w:r w:rsidR="00647217">
        <w:t xml:space="preserve">maintain or even </w:t>
      </w:r>
      <w:r w:rsidR="00AF061C">
        <w:t>worsen existing inequalities.</w:t>
      </w:r>
      <w:r w:rsidR="00036333">
        <w:t xml:space="preserve"> </w:t>
      </w:r>
      <w:r w:rsidR="00EF1E28">
        <w:t xml:space="preserve">The </w:t>
      </w:r>
      <w:r w:rsidR="00036333">
        <w:t>digital divide</w:t>
      </w:r>
      <w:r w:rsidR="00600CE9">
        <w:t xml:space="preserve"> </w:t>
      </w:r>
      <w:r w:rsidR="00EF1E28">
        <w:t xml:space="preserve">is not a recent </w:t>
      </w:r>
      <w:proofErr w:type="spellStart"/>
      <w:r w:rsidR="00EF1E28">
        <w:t>occurance</w:t>
      </w:r>
      <w:proofErr w:type="spellEnd"/>
      <w:r w:rsidR="00036333">
        <w:t xml:space="preserve">. Even during the mid-1990s, the </w:t>
      </w:r>
      <w:hyperlink w:anchor="_ENREF_23" w:tooltip="National Telecommunications and Information Administration, 1999 #120" w:history="1">
        <w:r w:rsidR="003E118C" w:rsidRPr="00A645AA">
          <w:fldChar w:fldCharType="begin"/>
        </w:r>
        <w:r w:rsidR="003E118C" w:rsidRPr="00A645AA">
          <w:instrText xml:space="preserve"> ADDIN EN.CITE &lt;EndNote&gt;&lt;Cite AuthorYear="1"&gt;&lt;Author&gt;Administration&lt;/Author&gt;&lt;Year&gt;1999&lt;/Year&gt;&lt;RecNum&gt;120&lt;/RecNum&gt;&lt;DisplayText&gt;National Telecommunications and Information Administration (1999)&lt;/DisplayText&gt;&lt;record&gt;&lt;rec-number&gt;120&lt;/rec-number&gt;&lt;foreign-keys&gt;&lt;key app="EN" db-id="s22vwartr99wsve0wr95990es0pd0t5pzfdz" timestamp="1459814700"&gt;120&lt;/key&gt;&lt;/foreign-keys&gt;&lt;ref-type name="Report"&gt;27&lt;/ref-type&gt;&lt;contributors&gt;&lt;authors&gt;&lt;author&gt;National Telecommunications and Information Administration,&lt;/author&gt;&lt;/authors&gt;&lt;/contributors&gt;&lt;titles&gt;&lt;title&gt;Falling through the net: Defining the digital divide&lt;/title&gt;&lt;/titles&gt;&lt;dates&gt;&lt;year&gt;1999&lt;/year&gt;&lt;/dates&gt;&lt;urls&gt;&lt;related-urls&gt;&lt;url&gt;https://www.ntia.doc.gov/legacy/ntiahome/fttn99/FTTN.pdf&lt;/url&gt;&lt;/related-urls&gt;&lt;/urls&gt;&lt;/record&gt;&lt;/Cite&gt;&lt;/EndNote&gt;</w:instrText>
        </w:r>
        <w:r w:rsidR="003E118C" w:rsidRPr="00A645AA">
          <w:fldChar w:fldCharType="separate"/>
        </w:r>
        <w:r w:rsidR="003E118C" w:rsidRPr="00A645AA">
          <w:rPr>
            <w:noProof/>
          </w:rPr>
          <w:t>National Telecommunications and Information Administration (1999)</w:t>
        </w:r>
        <w:r w:rsidR="003E118C" w:rsidRPr="00A645AA">
          <w:fldChar w:fldCharType="end"/>
        </w:r>
      </w:hyperlink>
      <w:r w:rsidR="00DD05E9">
        <w:t xml:space="preserve"> </w:t>
      </w:r>
      <w:r w:rsidR="00036333">
        <w:t>recognize</w:t>
      </w:r>
      <w:r w:rsidR="00DD05E9">
        <w:t>d that</w:t>
      </w:r>
      <w:r w:rsidR="00036333">
        <w:t xml:space="preserve"> the digital divide </w:t>
      </w:r>
      <w:r w:rsidR="00DD05E9">
        <w:t>is</w:t>
      </w:r>
      <w:r w:rsidR="00036333">
        <w:t xml:space="preserve"> “one of America’s leading economic and civil rights issues.”</w:t>
      </w:r>
      <w:r w:rsidR="00931C88">
        <w:t xml:space="preserve"> </w:t>
      </w:r>
      <w:r w:rsidR="00486EE0">
        <w:t>As noted in the introduction, governmental agencies such as the FCC have</w:t>
      </w:r>
      <w:r w:rsidR="003A098A">
        <w:t xml:space="preserve"> since</w:t>
      </w:r>
      <w:r w:rsidR="00486EE0">
        <w:t xml:space="preserve"> </w:t>
      </w:r>
      <w:r w:rsidR="00EB6DA8">
        <w:t>adopted policies in an</w:t>
      </w:r>
      <w:r w:rsidR="00093DC3">
        <w:t xml:space="preserve"> attempt to reduce this divide</w:t>
      </w:r>
      <w:r w:rsidR="002717ED">
        <w:t>.</w:t>
      </w:r>
      <w:r w:rsidR="00D471B2">
        <w:t xml:space="preserve"> </w:t>
      </w:r>
      <w:r w:rsidR="00301982">
        <w:t xml:space="preserve">Despite these efforts, </w:t>
      </w:r>
      <w:r w:rsidR="00D471B2">
        <w:t xml:space="preserve">we continue to grapple with with the digital divide, </w:t>
      </w:r>
      <w:r w:rsidR="00872A77">
        <w:t xml:space="preserve">especially </w:t>
      </w:r>
      <w:r w:rsidR="00D471B2">
        <w:t xml:space="preserve">with respect to broadband adoption </w:t>
      </w:r>
      <w:r w:rsidR="00D471B2">
        <w:fldChar w:fldCharType="begin"/>
      </w:r>
      <w:r w:rsidR="00D471B2">
        <w:instrText xml:space="preserve"> ADDIN EN.CITE &lt;EndNote&gt;&lt;Cite&gt;&lt;Author&gt;Federal Communications Commission&lt;/Author&gt;&lt;Year&gt;2016&lt;/Year&gt;&lt;RecNum&gt;117&lt;/RecNum&gt;&lt;DisplayText&gt;(Federal Communications Commission, 2016)&lt;/DisplayText&gt;&lt;record&gt;&lt;rec-number&gt;117&lt;/rec-number&gt;&lt;foreign-keys&gt;&lt;key app="EN" db-id="s22vwartr99wsve0wr95990es0pd0t5pzfdz" timestamp="1457376196"&gt;117&lt;/key&gt;&lt;/foreign-keys&gt;&lt;ref-type name="Report"&gt;27&lt;/ref-type&gt;&lt;contributors&gt;&lt;authors&gt;&lt;author&gt;Federal Communications Commission,&lt;/author&gt;&lt;/authors&gt;&lt;/contributors&gt;&lt;titles&gt;&lt;title&gt;Broadband Progress Report: Significant Improvements But Digital Divide Persists&lt;/title&gt;&lt;/titles&gt;&lt;dates&gt;&lt;year&gt;2016&lt;/year&gt;&lt;/dates&gt;&lt;urls&gt;&lt;/urls&gt;&lt;/record&gt;&lt;/Cite&gt;&lt;/EndNote&gt;</w:instrText>
      </w:r>
      <w:r w:rsidR="00D471B2">
        <w:fldChar w:fldCharType="separate"/>
      </w:r>
      <w:r w:rsidR="00D471B2">
        <w:rPr>
          <w:noProof/>
        </w:rPr>
        <w:t>(</w:t>
      </w:r>
      <w:hyperlink w:anchor="_ENREF_11" w:tooltip="Federal Communications Commission, 2016 #117" w:history="1">
        <w:r w:rsidR="003E118C" w:rsidRPr="00A645AA">
          <w:rPr>
            <w:noProof/>
          </w:rPr>
          <w:t>Federal Communications Commission, 2016</w:t>
        </w:r>
      </w:hyperlink>
      <w:r w:rsidR="00D471B2">
        <w:rPr>
          <w:noProof/>
        </w:rPr>
        <w:t>)</w:t>
      </w:r>
      <w:r w:rsidR="00D471B2">
        <w:fldChar w:fldCharType="end"/>
      </w:r>
      <w:r w:rsidR="00D471B2">
        <w:t>.</w:t>
      </w:r>
    </w:p>
    <w:p w:rsidR="0073459E" w:rsidRDefault="0070060E" w:rsidP="00D47914">
      <w:pPr>
        <w:jc w:val="both"/>
      </w:pPr>
      <w:r>
        <w:t>Many studies</w:t>
      </w:r>
      <w:r w:rsidR="00F24B03">
        <w:t>,</w:t>
      </w:r>
      <w:r>
        <w:t xml:space="preserve"> </w:t>
      </w:r>
      <w:r w:rsidR="00F24B03">
        <w:t>including</w:t>
      </w:r>
      <w:r w:rsidR="008C7350">
        <w:t xml:space="preserve"> the</w:t>
      </w:r>
      <w:r w:rsidR="00F24B03">
        <w:t xml:space="preserve"> </w:t>
      </w:r>
      <w:hyperlink w:anchor="_ENREF_23" w:tooltip="National Telecommunications and Information Administration, 1999 #120" w:history="1">
        <w:r w:rsidR="003E118C" w:rsidRPr="00A645AA">
          <w:fldChar w:fldCharType="begin"/>
        </w:r>
        <w:r w:rsidR="003E118C" w:rsidRPr="00A645AA">
          <w:instrText xml:space="preserve"> ADDIN EN.CITE &lt;EndNote&gt;&lt;Cite AuthorYear="1"&gt;&lt;Author&gt;Administration&lt;/Author&gt;&lt;Year&gt;1999&lt;/Year&gt;&lt;RecNum&gt;120&lt;/RecNum&gt;&lt;DisplayText&gt;National Telecommunications and Information Administration (1999)&lt;/DisplayText&gt;&lt;record&gt;&lt;rec-number&gt;120&lt;/rec-number&gt;&lt;foreign-keys&gt;&lt;key app="EN" db-id="s22vwartr99wsve0wr95990es0pd0t5pzfdz" timestamp="1459814700"&gt;120&lt;/key&gt;&lt;/foreign-keys&gt;&lt;ref-type name="Report"&gt;27&lt;/ref-type&gt;&lt;contributors&gt;&lt;authors&gt;&lt;author&gt;National Telecommunications and Information Administration,&lt;/author&gt;&lt;/authors&gt;&lt;/contributors&gt;&lt;titles&gt;&lt;title&gt;Falling through the net: Defining the digital divide&lt;/title&gt;&lt;/titles&gt;&lt;dates&gt;&lt;year&gt;1999&lt;/year&gt;&lt;/dates&gt;&lt;urls&gt;&lt;related-urls&gt;&lt;url&gt;https://www.ntia.doc.gov/legacy/ntiahome/fttn99/FTTN.pdf&lt;/url&gt;&lt;/related-urls&gt;&lt;/urls&gt;&lt;/record&gt;&lt;/Cite&gt;&lt;/EndNote&gt;</w:instrText>
        </w:r>
        <w:r w:rsidR="003E118C" w:rsidRPr="00A645AA">
          <w:fldChar w:fldCharType="separate"/>
        </w:r>
        <w:r w:rsidR="003E118C" w:rsidRPr="00A645AA">
          <w:rPr>
            <w:noProof/>
          </w:rPr>
          <w:t>National Telecommunications and Information Administration (1999)</w:t>
        </w:r>
        <w:r w:rsidR="003E118C" w:rsidRPr="00A645AA">
          <w:fldChar w:fldCharType="end"/>
        </w:r>
      </w:hyperlink>
      <w:r w:rsidR="008C7350">
        <w:t xml:space="preserve"> report</w:t>
      </w:r>
      <w:r w:rsidR="00F24B03">
        <w:t xml:space="preserve">, </w:t>
      </w:r>
      <w:r w:rsidR="00EF1E28">
        <w:t>note</w:t>
      </w:r>
      <w:r>
        <w:t xml:space="preserve"> </w:t>
      </w:r>
      <w:r w:rsidR="008F6EA6">
        <w:t xml:space="preserve">that </w:t>
      </w:r>
      <w:r>
        <w:t xml:space="preserve">demographic factors, such as income and </w:t>
      </w:r>
      <w:r w:rsidR="00D66540">
        <w:t>urbanity</w:t>
      </w:r>
      <w:r>
        <w:t xml:space="preserve">, </w:t>
      </w:r>
      <w:r w:rsidR="008F6EA6">
        <w:t>contribute</w:t>
      </w:r>
      <w:r>
        <w:t xml:space="preserve"> to the digital divide.</w:t>
      </w:r>
      <w:r w:rsidR="00EF1E28">
        <w:t xml:space="preserve"> This is supported by the</w:t>
      </w:r>
      <w:r w:rsidR="000C724E">
        <w:t xml:space="preserve"> </w:t>
      </w:r>
      <w:hyperlink w:anchor="_ENREF_26" w:tooltip="Pew Research Survey, 2015 #115" w:history="1">
        <w:r w:rsidR="003E118C" w:rsidRPr="00A645AA">
          <w:fldChar w:fldCharType="begin"/>
        </w:r>
        <w:r w:rsidR="003E118C" w:rsidRPr="00A645AA">
          <w:instrText xml:space="preserve"> ADDIN EN.CITE &lt;EndNote&gt;&lt;Cite AuthorYear="1"&gt;&lt;Author&gt;Pew Research Survey&lt;/Author&gt;&lt;Year&gt;2015&lt;/Year&gt;&lt;RecNum&gt;115&lt;/RecNum&gt;&lt;DisplayText&gt;Pew Research Survey (2015)&lt;/DisplayText&gt;&lt;record&gt;&lt;rec-number&gt;115&lt;/rec-number&gt;&lt;foreign-keys&gt;&lt;key app="EN" db-id="s22vwartr99wsve0wr95990es0pd0t5pzfdz" timestamp="1457373348"&gt;115&lt;/key&gt;&lt;/foreign-keys&gt;&lt;ref-type name="Report"&gt;27&lt;/ref-type&gt;&lt;contributors&gt;&lt;authors&gt;&lt;author&gt;Pew Research Survey,&lt;/author&gt;&lt;/authors&gt;&lt;/contributors&gt;&lt;titles&gt;&lt;title&gt;Digital Divides 2015&lt;/title&gt;&lt;/titles&gt;&lt;dates&gt;&lt;year&gt;2015&lt;/year&gt;&lt;/dates&gt;&lt;urls&gt;&lt;related-urls&gt;&lt;url&gt;http://www.pewinternet.org/2015/09/22/digital-divides-2015/&lt;/url&gt;&lt;/related-urls&gt;&lt;/urls&gt;&lt;/record&gt;&lt;/Cite&gt;&lt;/EndNote&gt;</w:instrText>
        </w:r>
        <w:r w:rsidR="003E118C" w:rsidRPr="00A645AA">
          <w:fldChar w:fldCharType="separate"/>
        </w:r>
        <w:r w:rsidR="003E118C" w:rsidRPr="00A645AA">
          <w:rPr>
            <w:noProof/>
          </w:rPr>
          <w:t>Pew Research Survey (2015)</w:t>
        </w:r>
        <w:r w:rsidR="003E118C" w:rsidRPr="00A645AA">
          <w:fldChar w:fldCharType="end"/>
        </w:r>
      </w:hyperlink>
      <w:r w:rsidR="00EF1E28">
        <w:t xml:space="preserve"> which reports</w:t>
      </w:r>
      <w:r w:rsidR="000C724E">
        <w:t xml:space="preserve"> that</w:t>
      </w:r>
      <w:r w:rsidR="00036333">
        <w:t xml:space="preserve"> the disparity in internet use is correlated with age, income, educational attainment, urbanity, and Spanish-speaking preferen</w:t>
      </w:r>
      <w:r w:rsidR="00F65E75">
        <w:t>ce. For example, internet in the home</w:t>
      </w:r>
      <w:r w:rsidR="00036333">
        <w:t xml:space="preserve"> stands at 48.5% among households less than $25,000 income, and 92.7% for households with more than $100,000.</w:t>
      </w:r>
      <w:r w:rsidR="0001543E">
        <w:t xml:space="preserve"> The disparity</w:t>
      </w:r>
      <w:r w:rsidR="00F24B03">
        <w:t xml:space="preserve"> in the ability of </w:t>
      </w:r>
      <w:r w:rsidR="0001543E">
        <w:t>households</w:t>
      </w:r>
      <w:r w:rsidR="00F24B03">
        <w:t xml:space="preserve"> to afford computers and internet</w:t>
      </w:r>
      <w:r w:rsidR="00F65E75">
        <w:t xml:space="preserve"> subscriptions</w:t>
      </w:r>
      <w:r w:rsidR="004E390F">
        <w:t xml:space="preserve"> is a commonly cited reason for this phenomenon</w:t>
      </w:r>
      <w:r w:rsidR="00F24B03">
        <w:t>.</w:t>
      </w:r>
      <w:r w:rsidR="0001543E">
        <w:t xml:space="preserve"> </w:t>
      </w:r>
      <w:r w:rsidR="00C47D86">
        <w:t>A</w:t>
      </w:r>
      <w:r w:rsidR="00E358C1">
        <w:t xml:space="preserve">nother </w:t>
      </w:r>
      <w:r w:rsidR="00C47D86">
        <w:t>explanation</w:t>
      </w:r>
      <w:r w:rsidR="00E358C1">
        <w:t xml:space="preserve"> is</w:t>
      </w:r>
      <w:r w:rsidR="00B91F68">
        <w:t xml:space="preserve"> the disparity in quality (or even the </w:t>
      </w:r>
      <w:r w:rsidR="0062629F">
        <w:t>availability</w:t>
      </w:r>
      <w:r w:rsidR="00B91F68">
        <w:t>) of broadband infrastructure a</w:t>
      </w:r>
      <w:r w:rsidR="00D66540">
        <w:t>cross geography</w:t>
      </w:r>
      <w:r w:rsidR="00E358C1">
        <w:t xml:space="preserve"> </w:t>
      </w:r>
      <w:r w:rsidR="00E358C1">
        <w:fldChar w:fldCharType="begin"/>
      </w:r>
      <w:r w:rsidR="00E358C1">
        <w:instrText xml:space="preserve"> ADDIN EN.CITE &lt;EndNote&gt;&lt;Cite&gt;&lt;Author&gt;Greenstein&lt;/Author&gt;&lt;Year&gt;2016&lt;/Year&gt;&lt;RecNum&gt;94&lt;/RecNum&gt;&lt;DisplayText&gt;(Greenstein, Peitz, &amp;amp; Valletti, 2016)&lt;/DisplayText&gt;&lt;record&gt;&lt;rec-number&gt;94&lt;/rec-number&gt;&lt;foreign-keys&gt;&lt;key app="EN" db-id="s22vwartr99wsve0wr95990es0pd0t5pzfdz" timestamp="1456119845"&gt;94&lt;/key&gt;&lt;/foreign-keys&gt;&lt;ref-type name="Report"&gt;27&lt;/ref-type&gt;&lt;contributors&gt;&lt;authors&gt;&lt;author&gt;Greenstein, Shane&lt;/author&gt;&lt;author&gt;Peitz, Martin&lt;/author&gt;&lt;author&gt;Valletti, Tommaso&lt;/author&gt;&lt;/authors&gt;&lt;/contributors&gt;&lt;titles&gt;&lt;title&gt;Net Neutrality: A Fast Lane to Understanding the Trade-offs&lt;/title&gt;&lt;/titles&gt;&lt;dates&gt;&lt;year&gt;2016&lt;/year&gt;&lt;/dates&gt;&lt;publisher&gt;National Bureau of Economic Research&lt;/publisher&gt;&lt;urls&gt;&lt;/urls&gt;&lt;/record&gt;&lt;/Cite&gt;&lt;/EndNote&gt;</w:instrText>
      </w:r>
      <w:r w:rsidR="00E358C1">
        <w:fldChar w:fldCharType="separate"/>
      </w:r>
      <w:r w:rsidR="00E358C1">
        <w:rPr>
          <w:noProof/>
        </w:rPr>
        <w:t>(</w:t>
      </w:r>
      <w:hyperlink w:anchor="_ENREF_15" w:tooltip="Greenstein, 2016 #94" w:history="1">
        <w:r w:rsidR="003E118C" w:rsidRPr="00A645AA">
          <w:rPr>
            <w:noProof/>
          </w:rPr>
          <w:t>Greenstein, Peitz, &amp; Valletti, 2016</w:t>
        </w:r>
      </w:hyperlink>
      <w:r w:rsidR="00E358C1">
        <w:rPr>
          <w:noProof/>
        </w:rPr>
        <w:t>)</w:t>
      </w:r>
      <w:r w:rsidR="00E358C1">
        <w:fldChar w:fldCharType="end"/>
      </w:r>
      <w:r w:rsidR="00E358C1">
        <w:t>.</w:t>
      </w:r>
      <w:r w:rsidR="00894251">
        <w:t xml:space="preserve"> </w:t>
      </w:r>
      <w:r w:rsidR="00F24B03">
        <w:t>However,</w:t>
      </w:r>
      <w:r w:rsidR="00894251">
        <w:t xml:space="preserve"> beyond price </w:t>
      </w:r>
      <w:r w:rsidR="00F65E75">
        <w:t xml:space="preserve">(cited by 19 percent of those without internet) and accessibility </w:t>
      </w:r>
      <w:r w:rsidR="00894251">
        <w:t>due to infrastructure</w:t>
      </w:r>
      <w:r w:rsidR="00505E61">
        <w:t xml:space="preserve"> (cited b</w:t>
      </w:r>
      <w:r w:rsidR="00F65E75">
        <w:t>y 7 percent of those without internet</w:t>
      </w:r>
      <w:r w:rsidR="00894251">
        <w:t xml:space="preserve">), </w:t>
      </w:r>
      <w:r w:rsidR="00F24B03">
        <w:t>there exists other</w:t>
      </w:r>
      <w:r w:rsidR="005A60C3">
        <w:t xml:space="preserve"> commonly overlooked</w:t>
      </w:r>
      <w:r w:rsidR="00F24B03">
        <w:t xml:space="preserve"> reasons for the digital divide</w:t>
      </w:r>
      <w:r w:rsidR="00387D4A">
        <w:t xml:space="preserve">. </w:t>
      </w:r>
      <w:r w:rsidR="00F65E75">
        <w:t xml:space="preserve"> </w:t>
      </w:r>
      <w:r w:rsidR="00894251">
        <w:t>In fact, a</w:t>
      </w:r>
      <w:r w:rsidR="00036333">
        <w:t xml:space="preserve"> majority of </w:t>
      </w:r>
      <w:r w:rsidR="00BF2982">
        <w:t>Americans w</w:t>
      </w:r>
      <w:r w:rsidR="00D90BF9">
        <w:t>ho do not have internet explain</w:t>
      </w:r>
      <w:r w:rsidR="00BF2982">
        <w:t xml:space="preserve"> that this is because they do not find the internet relevant</w:t>
      </w:r>
      <w:r w:rsidR="0073459E">
        <w:t xml:space="preserve"> (34</w:t>
      </w:r>
      <w:r w:rsidR="00F65E75">
        <w:t xml:space="preserve"> percent)</w:t>
      </w:r>
      <w:r w:rsidR="00BF2982">
        <w:t>, or lack digital literacy</w:t>
      </w:r>
      <w:r w:rsidR="00F65E75">
        <w:t xml:space="preserve"> (32 percent)</w:t>
      </w:r>
      <w:r w:rsidR="00484463">
        <w:t xml:space="preserve"> </w:t>
      </w:r>
      <w:r w:rsidR="00484463">
        <w:fldChar w:fldCharType="begin"/>
      </w:r>
      <w:r w:rsidR="00484463">
        <w:instrText xml:space="preserve"> ADDIN EN.CITE &lt;EndNote&gt;&lt;Cite&gt;&lt;Author&gt;Pew Research Survey&lt;/Author&gt;&lt;Year&gt;2015&lt;/Year&gt;&lt;RecNum&gt;115&lt;/RecNum&gt;&lt;DisplayText&gt;(Pew Research Survey, 2015)&lt;/DisplayText&gt;&lt;record&gt;&lt;rec-number&gt;115&lt;/rec-number&gt;&lt;foreign-keys&gt;&lt;key app="EN" db-id="s22vwartr99wsve0wr95990es0pd0t5pzfdz" timestamp="1457373348"&gt;115&lt;/key&gt;&lt;/foreign-keys&gt;&lt;ref-type name="Report"&gt;27&lt;/ref-type&gt;&lt;contributors&gt;&lt;authors&gt;&lt;author&gt;Pew Research Survey,&lt;/author&gt;&lt;/authors&gt;&lt;/contributors&gt;&lt;titles&gt;&lt;title&gt;Digital Divides 2015&lt;/title&gt;&lt;/titles&gt;&lt;dates&gt;&lt;year&gt;2015&lt;/year&gt;&lt;/dates&gt;&lt;urls&gt;&lt;related-urls&gt;&lt;url&gt;http://www.pewinternet.org/2015/09/22/digital-divides-2015/&lt;/url&gt;&lt;/related-urls&gt;&lt;/urls&gt;&lt;/record&gt;&lt;/Cite&gt;&lt;/EndNote&gt;</w:instrText>
      </w:r>
      <w:r w:rsidR="00484463">
        <w:fldChar w:fldCharType="separate"/>
      </w:r>
      <w:r w:rsidR="00484463">
        <w:rPr>
          <w:noProof/>
        </w:rPr>
        <w:t>(</w:t>
      </w:r>
      <w:hyperlink w:anchor="_ENREF_26" w:tooltip="Pew Research Survey, 2015 #115" w:history="1">
        <w:r w:rsidR="003E118C" w:rsidRPr="00A645AA">
          <w:rPr>
            <w:noProof/>
          </w:rPr>
          <w:t>Pew Research Survey, 2015</w:t>
        </w:r>
      </w:hyperlink>
      <w:r w:rsidR="00484463">
        <w:rPr>
          <w:noProof/>
        </w:rPr>
        <w:t>)</w:t>
      </w:r>
      <w:r w:rsidR="00484463">
        <w:fldChar w:fldCharType="end"/>
      </w:r>
      <w:r w:rsidR="00036333">
        <w:t>.  In other words, the digital divide appears to be primarily driven by issues related to broadband adoptio</w:t>
      </w:r>
      <w:r w:rsidR="00B02CFD">
        <w:t>n rather than broadband access.</w:t>
      </w:r>
    </w:p>
    <w:p w:rsidR="0058255E" w:rsidRDefault="00B02CFD" w:rsidP="00D47914">
      <w:pPr>
        <w:jc w:val="both"/>
      </w:pPr>
      <w:r>
        <w:t xml:space="preserve"> </w:t>
      </w:r>
    </w:p>
    <w:p w:rsidR="001D5CEA" w:rsidRPr="001D5CEA" w:rsidRDefault="00036333" w:rsidP="001D5CEA">
      <w:pPr>
        <w:spacing w:line="240" w:lineRule="auto"/>
        <w:ind w:firstLine="0"/>
        <w:jc w:val="center"/>
        <w:rPr>
          <w:b/>
        </w:rPr>
      </w:pPr>
      <w:r w:rsidRPr="001D5CEA">
        <w:rPr>
          <w:b/>
        </w:rPr>
        <w:t>Table 1. Pew Research Survey</w:t>
      </w:r>
      <w:r w:rsidR="00F65E75" w:rsidRPr="001D5CEA">
        <w:rPr>
          <w:b/>
        </w:rPr>
        <w:t>: Digital Divide</w:t>
      </w:r>
      <w:r w:rsidR="009470A4" w:rsidRPr="001D5CEA">
        <w:rPr>
          <w:b/>
        </w:rPr>
        <w:t xml:space="preserve"> 2015</w:t>
      </w:r>
      <w:r w:rsidRPr="001D5CEA">
        <w:rPr>
          <w:b/>
        </w:rPr>
        <w:t xml:space="preserve"> </w:t>
      </w:r>
    </w:p>
    <w:p w:rsidR="00036333" w:rsidRPr="004A0C56" w:rsidRDefault="00036333" w:rsidP="001D5CEA">
      <w:pPr>
        <w:spacing w:line="240" w:lineRule="auto"/>
        <w:ind w:firstLine="0"/>
        <w:jc w:val="center"/>
        <w:rPr>
          <w:sz w:val="22"/>
        </w:rPr>
      </w:pPr>
      <w:r w:rsidRPr="004A0C56">
        <w:rPr>
          <w:sz w:val="22"/>
        </w:rPr>
        <w:t xml:space="preserve">Reasons Given by Respondents </w:t>
      </w:r>
      <w:r w:rsidR="003B616E" w:rsidRPr="004A0C56">
        <w:rPr>
          <w:sz w:val="22"/>
        </w:rPr>
        <w:t>f</w:t>
      </w:r>
      <w:r w:rsidRPr="004A0C56">
        <w:rPr>
          <w:sz w:val="22"/>
        </w:rPr>
        <w:t xml:space="preserve">or Lack </w:t>
      </w:r>
      <w:r w:rsidR="00383228" w:rsidRPr="004A0C56">
        <w:rPr>
          <w:sz w:val="22"/>
        </w:rPr>
        <w:t>o</w:t>
      </w:r>
      <w:r w:rsidR="00D24806">
        <w:rPr>
          <w:sz w:val="22"/>
        </w:rPr>
        <w:t>f Internet in the Home</w:t>
      </w:r>
    </w:p>
    <w:tbl>
      <w:tblPr>
        <w:tblStyle w:val="TableGrid"/>
        <w:tblW w:w="0" w:type="auto"/>
        <w:jc w:val="center"/>
        <w:tblLook w:val="04A0" w:firstRow="1" w:lastRow="0" w:firstColumn="1" w:lastColumn="0" w:noHBand="0" w:noVBand="1"/>
      </w:tblPr>
      <w:tblGrid>
        <w:gridCol w:w="4675"/>
        <w:gridCol w:w="3060"/>
      </w:tblGrid>
      <w:tr w:rsidR="00036333" w:rsidTr="004A0C56">
        <w:trPr>
          <w:trHeight w:val="288"/>
          <w:jc w:val="center"/>
        </w:trPr>
        <w:tc>
          <w:tcPr>
            <w:tcW w:w="4675" w:type="dxa"/>
            <w:vAlign w:val="center"/>
          </w:tcPr>
          <w:p w:rsidR="00036333" w:rsidRPr="003829C7" w:rsidRDefault="00036333" w:rsidP="001D5CEA">
            <w:pPr>
              <w:ind w:firstLine="0"/>
              <w:contextualSpacing/>
              <w:jc w:val="center"/>
              <w:rPr>
                <w:b/>
              </w:rPr>
            </w:pPr>
            <w:r w:rsidRPr="003829C7">
              <w:rPr>
                <w:b/>
              </w:rPr>
              <w:t>Reason</w:t>
            </w:r>
          </w:p>
        </w:tc>
        <w:tc>
          <w:tcPr>
            <w:tcW w:w="3060" w:type="dxa"/>
            <w:vAlign w:val="center"/>
          </w:tcPr>
          <w:p w:rsidR="00036333" w:rsidRPr="003829C7" w:rsidRDefault="00036333" w:rsidP="001D5CEA">
            <w:pPr>
              <w:ind w:firstLine="0"/>
              <w:contextualSpacing/>
              <w:jc w:val="center"/>
              <w:rPr>
                <w:b/>
              </w:rPr>
            </w:pPr>
            <w:r>
              <w:rPr>
                <w:b/>
              </w:rPr>
              <w:t>Percentage of Responses</w:t>
            </w:r>
          </w:p>
        </w:tc>
      </w:tr>
      <w:tr w:rsidR="00036333" w:rsidTr="004A0C56">
        <w:trPr>
          <w:trHeight w:val="288"/>
          <w:jc w:val="center"/>
        </w:trPr>
        <w:tc>
          <w:tcPr>
            <w:tcW w:w="4675" w:type="dxa"/>
            <w:vAlign w:val="center"/>
          </w:tcPr>
          <w:p w:rsidR="00036333" w:rsidRPr="003829C7" w:rsidRDefault="001D5CEA" w:rsidP="001D5CEA">
            <w:pPr>
              <w:ind w:firstLine="0"/>
              <w:contextualSpacing/>
            </w:pPr>
            <w:r>
              <w:t>Price – Unable to A</w:t>
            </w:r>
            <w:r w:rsidR="00036333">
              <w:t>fford</w:t>
            </w:r>
          </w:p>
        </w:tc>
        <w:tc>
          <w:tcPr>
            <w:tcW w:w="3060" w:type="dxa"/>
            <w:vAlign w:val="center"/>
          </w:tcPr>
          <w:p w:rsidR="00036333" w:rsidRPr="003829C7" w:rsidRDefault="00036333" w:rsidP="001D5CEA">
            <w:pPr>
              <w:ind w:firstLine="0"/>
              <w:contextualSpacing/>
              <w:jc w:val="center"/>
            </w:pPr>
            <w:r w:rsidRPr="003829C7">
              <w:t>19%</w:t>
            </w:r>
          </w:p>
        </w:tc>
      </w:tr>
      <w:tr w:rsidR="00036333" w:rsidTr="004A0C56">
        <w:trPr>
          <w:trHeight w:val="288"/>
          <w:jc w:val="center"/>
        </w:trPr>
        <w:tc>
          <w:tcPr>
            <w:tcW w:w="4675" w:type="dxa"/>
            <w:vAlign w:val="center"/>
          </w:tcPr>
          <w:p w:rsidR="00036333" w:rsidRDefault="001D5CEA" w:rsidP="001D5CEA">
            <w:pPr>
              <w:ind w:firstLine="0"/>
              <w:contextualSpacing/>
            </w:pPr>
            <w:r>
              <w:t>Accessibility – Lack of I</w:t>
            </w:r>
            <w:r w:rsidR="00036333">
              <w:t>nfrastructure</w:t>
            </w:r>
          </w:p>
        </w:tc>
        <w:tc>
          <w:tcPr>
            <w:tcW w:w="3060" w:type="dxa"/>
            <w:vAlign w:val="center"/>
          </w:tcPr>
          <w:p w:rsidR="00036333" w:rsidRPr="003829C7" w:rsidRDefault="00036333" w:rsidP="001D5CEA">
            <w:pPr>
              <w:ind w:firstLine="0"/>
              <w:contextualSpacing/>
              <w:jc w:val="center"/>
            </w:pPr>
            <w:r>
              <w:t>7%</w:t>
            </w:r>
          </w:p>
        </w:tc>
      </w:tr>
      <w:tr w:rsidR="00036333" w:rsidTr="004A0C56">
        <w:trPr>
          <w:trHeight w:val="288"/>
          <w:jc w:val="center"/>
        </w:trPr>
        <w:tc>
          <w:tcPr>
            <w:tcW w:w="4675" w:type="dxa"/>
            <w:vAlign w:val="center"/>
          </w:tcPr>
          <w:p w:rsidR="00036333" w:rsidRDefault="00036333" w:rsidP="001D5CEA">
            <w:pPr>
              <w:ind w:firstLine="0"/>
              <w:contextualSpacing/>
            </w:pPr>
            <w:r>
              <w:t>Lack of relevance</w:t>
            </w:r>
            <w:r w:rsidR="001D5CEA">
              <w:t xml:space="preserve"> – Content</w:t>
            </w:r>
          </w:p>
        </w:tc>
        <w:tc>
          <w:tcPr>
            <w:tcW w:w="3060" w:type="dxa"/>
            <w:vAlign w:val="center"/>
          </w:tcPr>
          <w:p w:rsidR="00036333" w:rsidRPr="003829C7" w:rsidRDefault="00036333" w:rsidP="001D5CEA">
            <w:pPr>
              <w:ind w:firstLine="0"/>
              <w:contextualSpacing/>
              <w:jc w:val="center"/>
            </w:pPr>
            <w:r>
              <w:t>34%</w:t>
            </w:r>
          </w:p>
        </w:tc>
      </w:tr>
      <w:tr w:rsidR="00036333" w:rsidTr="004A0C56">
        <w:trPr>
          <w:trHeight w:val="288"/>
          <w:jc w:val="center"/>
        </w:trPr>
        <w:tc>
          <w:tcPr>
            <w:tcW w:w="4675" w:type="dxa"/>
            <w:vAlign w:val="center"/>
          </w:tcPr>
          <w:p w:rsidR="00036333" w:rsidRDefault="00036333" w:rsidP="001D5CEA">
            <w:pPr>
              <w:ind w:firstLine="0"/>
              <w:contextualSpacing/>
            </w:pPr>
            <w:r>
              <w:t>Lack of digital literacy</w:t>
            </w:r>
          </w:p>
        </w:tc>
        <w:tc>
          <w:tcPr>
            <w:tcW w:w="3060" w:type="dxa"/>
            <w:vAlign w:val="center"/>
          </w:tcPr>
          <w:p w:rsidR="00036333" w:rsidRPr="004D1830" w:rsidRDefault="00036333" w:rsidP="001D5CEA">
            <w:pPr>
              <w:ind w:firstLine="0"/>
              <w:contextualSpacing/>
              <w:jc w:val="center"/>
            </w:pPr>
            <w:r w:rsidRPr="004D1830">
              <w:t>32</w:t>
            </w:r>
            <w:r>
              <w:t>%</w:t>
            </w:r>
          </w:p>
        </w:tc>
      </w:tr>
    </w:tbl>
    <w:p w:rsidR="00036333" w:rsidRDefault="00036333" w:rsidP="00036333">
      <w:pPr>
        <w:jc w:val="both"/>
      </w:pPr>
    </w:p>
    <w:p w:rsidR="00036333" w:rsidRDefault="00036333" w:rsidP="00036333">
      <w:pPr>
        <w:jc w:val="both"/>
      </w:pPr>
      <w:r>
        <w:t xml:space="preserve">Whether the FCC’s 2015 </w:t>
      </w:r>
      <w:r w:rsidR="00582343">
        <w:t xml:space="preserve">Open Internet Order </w:t>
      </w:r>
      <w:r>
        <w:t xml:space="preserve">ameliorates or worsens the digital divide </w:t>
      </w:r>
      <w:r w:rsidR="00F65E75">
        <w:t>will depend</w:t>
      </w:r>
      <w:r>
        <w:t xml:space="preserve"> on how it</w:t>
      </w:r>
      <w:r w:rsidR="00F65E75">
        <w:t xml:space="preserve"> impacts these factors.  W</w:t>
      </w:r>
      <w:r>
        <w:t xml:space="preserve">e </w:t>
      </w:r>
      <w:r w:rsidR="00793073">
        <w:t>focus</w:t>
      </w:r>
      <w:r w:rsidR="00F65E75">
        <w:t xml:space="preserve"> </w:t>
      </w:r>
      <w:r w:rsidR="00D90BF9">
        <w:t xml:space="preserve">on </w:t>
      </w:r>
      <w:r w:rsidR="00F65E75">
        <w:t>the first three of</w:t>
      </w:r>
      <w:r>
        <w:t xml:space="preserve"> these factors. Section III analyzes the effect of net neutrality on the price </w:t>
      </w:r>
      <w:r w:rsidR="00793073">
        <w:t xml:space="preserve">to the end consumer </w:t>
      </w:r>
      <w:r>
        <w:t>of accessing the internet. Section IV examines how net neutrality impacts investment in broadband infrastructure and therefore access</w:t>
      </w:r>
      <w:r w:rsidR="00D2063D">
        <w:t>. Section V looks at the potential impact of net neutrality on</w:t>
      </w:r>
      <w:r>
        <w:t xml:space="preserve"> content q</w:t>
      </w:r>
      <w:r w:rsidR="00793073">
        <w:t xml:space="preserve">uality and diversity, which </w:t>
      </w:r>
      <w:r>
        <w:t>in turn impact</w:t>
      </w:r>
      <w:r w:rsidR="00793073">
        <w:t>s</w:t>
      </w:r>
      <w:r>
        <w:t xml:space="preserve"> the relevance of the internet to individuals. </w:t>
      </w:r>
      <w:r w:rsidR="00D2063D">
        <w:t xml:space="preserve"> </w:t>
      </w:r>
      <w:r>
        <w:t xml:space="preserve">Our analysis has little to offer on how net neutrality might affect digital literacy. </w:t>
      </w:r>
      <w:r w:rsidR="00F65E75">
        <w:t xml:space="preserve"> </w:t>
      </w:r>
      <w:r>
        <w:t>Section VI discusses our findings and lays out possible areas for future research. Section VII concludes.</w:t>
      </w:r>
    </w:p>
    <w:p w:rsidR="006E63C4" w:rsidRDefault="006E63C4" w:rsidP="00036333">
      <w:pPr>
        <w:jc w:val="both"/>
      </w:pPr>
    </w:p>
    <w:p w:rsidR="00036333" w:rsidRDefault="00036333" w:rsidP="00036333">
      <w:pPr>
        <w:pStyle w:val="Heading1"/>
      </w:pPr>
      <w:bookmarkStart w:id="9" w:name="_Toc455664514"/>
      <w:r>
        <w:t>I</w:t>
      </w:r>
      <w:r w:rsidR="00227A0B">
        <w:t>V</w:t>
      </w:r>
      <w:r>
        <w:t>. Price</w:t>
      </w:r>
      <w:bookmarkEnd w:id="9"/>
    </w:p>
    <w:p w:rsidR="000F5147" w:rsidRPr="00C81A9C" w:rsidRDefault="00793073" w:rsidP="00A62BD5">
      <w:pPr>
        <w:pStyle w:val="NoSpacing"/>
        <w:ind w:firstLine="720"/>
        <w:jc w:val="both"/>
        <w:rPr>
          <w:rFonts w:ascii="Times New Roman" w:hAnsi="Times New Roman" w:cs="Times New Roman"/>
        </w:rPr>
      </w:pPr>
      <w:r>
        <w:rPr>
          <w:rFonts w:ascii="Times New Roman" w:hAnsi="Times New Roman" w:cs="Times New Roman"/>
        </w:rPr>
        <w:t xml:space="preserve">The </w:t>
      </w:r>
      <w:r w:rsidR="007F01A3">
        <w:rPr>
          <w:rFonts w:ascii="Times New Roman" w:hAnsi="Times New Roman" w:cs="Times New Roman"/>
        </w:rPr>
        <w:t xml:space="preserve">total </w:t>
      </w:r>
      <w:r>
        <w:rPr>
          <w:rFonts w:ascii="Times New Roman" w:hAnsi="Times New Roman" w:cs="Times New Roman"/>
        </w:rPr>
        <w:t>price paid b</w:t>
      </w:r>
      <w:r w:rsidR="00A12894">
        <w:rPr>
          <w:rFonts w:ascii="Times New Roman" w:hAnsi="Times New Roman" w:cs="Times New Roman"/>
        </w:rPr>
        <w:t>y an end consumer for Internet use</w:t>
      </w:r>
      <w:r>
        <w:rPr>
          <w:rFonts w:ascii="Times New Roman" w:hAnsi="Times New Roman" w:cs="Times New Roman"/>
        </w:rPr>
        <w:t xml:space="preserve"> can be separated</w:t>
      </w:r>
      <w:r w:rsidR="000F5147" w:rsidRPr="00C81A9C">
        <w:rPr>
          <w:rFonts w:ascii="Times New Roman" w:hAnsi="Times New Roman" w:cs="Times New Roman"/>
        </w:rPr>
        <w:t xml:space="preserve"> into (1) paid </w:t>
      </w:r>
      <w:commentRangeStart w:id="10"/>
      <w:r w:rsidR="000F5147" w:rsidRPr="00C81A9C">
        <w:rPr>
          <w:rFonts w:ascii="Times New Roman" w:hAnsi="Times New Roman" w:cs="Times New Roman"/>
        </w:rPr>
        <w:t>services</w:t>
      </w:r>
      <w:r>
        <w:rPr>
          <w:rFonts w:ascii="Times New Roman" w:hAnsi="Times New Roman" w:cs="Times New Roman"/>
        </w:rPr>
        <w:t xml:space="preserve"> (like a subscription to Netflix)</w:t>
      </w:r>
      <w:commentRangeEnd w:id="10"/>
      <w:r>
        <w:rPr>
          <w:rStyle w:val="CommentReference"/>
          <w:kern w:val="24"/>
        </w:rPr>
        <w:commentReference w:id="10"/>
      </w:r>
      <w:r w:rsidR="000F5147" w:rsidRPr="00C81A9C">
        <w:rPr>
          <w:rFonts w:ascii="Times New Roman" w:hAnsi="Times New Roman" w:cs="Times New Roman"/>
        </w:rPr>
        <w:t>, and</w:t>
      </w:r>
      <w:r w:rsidR="00A237E2">
        <w:rPr>
          <w:rFonts w:ascii="Times New Roman" w:hAnsi="Times New Roman" w:cs="Times New Roman"/>
        </w:rPr>
        <w:t xml:space="preserve"> (2) last mile fees paid to Internet Service Providers (</w:t>
      </w:r>
      <w:r w:rsidR="000F5147" w:rsidRPr="00C81A9C">
        <w:rPr>
          <w:rFonts w:ascii="Times New Roman" w:hAnsi="Times New Roman" w:cs="Times New Roman"/>
        </w:rPr>
        <w:t>ISPs</w:t>
      </w:r>
      <w:r w:rsidR="00A237E2">
        <w:rPr>
          <w:rFonts w:ascii="Times New Roman" w:hAnsi="Times New Roman" w:cs="Times New Roman"/>
        </w:rPr>
        <w:t>)</w:t>
      </w:r>
      <w:r>
        <w:rPr>
          <w:rFonts w:ascii="Times New Roman" w:hAnsi="Times New Roman" w:cs="Times New Roman"/>
        </w:rPr>
        <w:t xml:space="preserve"> like Time Warner</w:t>
      </w:r>
      <w:r w:rsidR="000F5147" w:rsidRPr="00C81A9C">
        <w:rPr>
          <w:rFonts w:ascii="Times New Roman" w:hAnsi="Times New Roman" w:cs="Times New Roman"/>
        </w:rPr>
        <w:t xml:space="preserve">. </w:t>
      </w:r>
      <w:r w:rsidR="007F01A3">
        <w:rPr>
          <w:rFonts w:ascii="Times New Roman" w:hAnsi="Times New Roman" w:cs="Times New Roman"/>
        </w:rPr>
        <w:t xml:space="preserve"> </w:t>
      </w:r>
      <w:r w:rsidR="000F5147" w:rsidRPr="00C81A9C">
        <w:rPr>
          <w:rFonts w:ascii="Times New Roman" w:hAnsi="Times New Roman" w:cs="Times New Roman"/>
        </w:rPr>
        <w:t xml:space="preserve">While it is possible that the price of a certain paid service might deter an individual from signing up for broadband access, it is more likely that last mile fees </w:t>
      </w:r>
      <w:r w:rsidR="00F57A60">
        <w:rPr>
          <w:rFonts w:ascii="Times New Roman" w:hAnsi="Times New Roman" w:cs="Times New Roman"/>
        </w:rPr>
        <w:t>constitute</w:t>
      </w:r>
      <w:r>
        <w:rPr>
          <w:rFonts w:ascii="Times New Roman" w:hAnsi="Times New Roman" w:cs="Times New Roman"/>
        </w:rPr>
        <w:t xml:space="preserve"> a consumer’s primary</w:t>
      </w:r>
      <w:r w:rsidR="000F5147" w:rsidRPr="00C81A9C">
        <w:rPr>
          <w:rFonts w:ascii="Times New Roman" w:hAnsi="Times New Roman" w:cs="Times New Roman"/>
        </w:rPr>
        <w:t xml:space="preserve"> consideration in broadband subscription. To the extent that net neutrality affects </w:t>
      </w:r>
      <w:r w:rsidR="00E03AD1">
        <w:rPr>
          <w:rFonts w:ascii="Times New Roman" w:hAnsi="Times New Roman" w:cs="Times New Roman"/>
        </w:rPr>
        <w:t xml:space="preserve">how or </w:t>
      </w:r>
      <w:r w:rsidR="00A12894">
        <w:rPr>
          <w:rFonts w:ascii="Times New Roman" w:hAnsi="Times New Roman" w:cs="Times New Roman"/>
        </w:rPr>
        <w:t xml:space="preserve">even </w:t>
      </w:r>
      <w:r w:rsidR="00E03AD1">
        <w:rPr>
          <w:rFonts w:ascii="Times New Roman" w:hAnsi="Times New Roman" w:cs="Times New Roman"/>
        </w:rPr>
        <w:t xml:space="preserve">whether an </w:t>
      </w:r>
      <w:r w:rsidR="000F5147" w:rsidRPr="00C81A9C">
        <w:rPr>
          <w:rFonts w:ascii="Times New Roman" w:hAnsi="Times New Roman" w:cs="Times New Roman"/>
        </w:rPr>
        <w:t>ISP</w:t>
      </w:r>
      <w:r w:rsidR="00E03AD1">
        <w:rPr>
          <w:rFonts w:ascii="Times New Roman" w:hAnsi="Times New Roman" w:cs="Times New Roman"/>
        </w:rPr>
        <w:t xml:space="preserve"> can charge</w:t>
      </w:r>
      <w:r w:rsidR="000F5147" w:rsidRPr="00C81A9C">
        <w:rPr>
          <w:rFonts w:ascii="Times New Roman" w:hAnsi="Times New Roman" w:cs="Times New Roman"/>
        </w:rPr>
        <w:t xml:space="preserve"> content providers, it </w:t>
      </w:r>
      <w:r w:rsidR="00E03AD1">
        <w:rPr>
          <w:rFonts w:ascii="Times New Roman" w:hAnsi="Times New Roman" w:cs="Times New Roman"/>
        </w:rPr>
        <w:t>will</w:t>
      </w:r>
      <w:r w:rsidR="000F5147" w:rsidRPr="00C81A9C">
        <w:rPr>
          <w:rFonts w:ascii="Times New Roman" w:hAnsi="Times New Roman" w:cs="Times New Roman"/>
        </w:rPr>
        <w:t xml:space="preserve"> </w:t>
      </w:r>
      <w:r w:rsidR="00C17D90">
        <w:rPr>
          <w:rFonts w:ascii="Times New Roman" w:hAnsi="Times New Roman" w:cs="Times New Roman"/>
        </w:rPr>
        <w:t>impact</w:t>
      </w:r>
      <w:r w:rsidR="000F5147" w:rsidRPr="00C81A9C">
        <w:rPr>
          <w:rFonts w:ascii="Times New Roman" w:hAnsi="Times New Roman" w:cs="Times New Roman"/>
        </w:rPr>
        <w:t xml:space="preserve"> the fees that ISPs charge end-user</w:t>
      </w:r>
      <w:r w:rsidR="00E03AD1">
        <w:rPr>
          <w:rFonts w:ascii="Times New Roman" w:hAnsi="Times New Roman" w:cs="Times New Roman"/>
        </w:rPr>
        <w:t>s</w:t>
      </w:r>
      <w:r w:rsidR="000F5147" w:rsidRPr="00C81A9C">
        <w:rPr>
          <w:rFonts w:ascii="Times New Roman" w:hAnsi="Times New Roman" w:cs="Times New Roman"/>
        </w:rPr>
        <w:t>. Hence, last mile fees are of interest to our analysis.</w:t>
      </w:r>
    </w:p>
    <w:p w:rsidR="00A12894" w:rsidRDefault="000F5147" w:rsidP="00A62BD5">
      <w:pPr>
        <w:pStyle w:val="NoSpacing"/>
        <w:ind w:firstLine="720"/>
        <w:jc w:val="both"/>
        <w:rPr>
          <w:rFonts w:ascii="Times New Roman" w:hAnsi="Times New Roman" w:cs="Times New Roman"/>
        </w:rPr>
      </w:pPr>
      <w:r w:rsidRPr="00C81A9C">
        <w:rPr>
          <w:rFonts w:ascii="Times New Roman" w:hAnsi="Times New Roman" w:cs="Times New Roman"/>
        </w:rPr>
        <w:t xml:space="preserve">The formal economic analysis of last mile fees relies on the </w:t>
      </w:r>
      <w:r w:rsidR="00A12894">
        <w:rPr>
          <w:rFonts w:ascii="Times New Roman" w:hAnsi="Times New Roman" w:cs="Times New Roman"/>
        </w:rPr>
        <w:t xml:space="preserve">standard </w:t>
      </w:r>
      <w:r w:rsidRPr="00C81A9C">
        <w:rPr>
          <w:rFonts w:ascii="Times New Roman" w:hAnsi="Times New Roman" w:cs="Times New Roman"/>
        </w:rPr>
        <w:t>two-sided market model</w:t>
      </w:r>
      <w:r w:rsidR="007B4115">
        <w:rPr>
          <w:rFonts w:ascii="Times New Roman" w:hAnsi="Times New Roman" w:cs="Times New Roman"/>
        </w:rPr>
        <w:t xml:space="preserve"> </w:t>
      </w:r>
      <w:r w:rsidR="007B4115">
        <w:rPr>
          <w:rFonts w:ascii="Times New Roman" w:hAnsi="Times New Roman" w:cs="Times New Roman"/>
        </w:rPr>
        <w:fldChar w:fldCharType="begin">
          <w:fldData xml:space="preserve">PEVuZE5vdGU+PENpdGU+PEF1dGhvcj5Bcm1zdHJvbmc8L0F1dGhvcj48WWVhcj4yMDA2PC9ZZWFy
PjxSZWNOdW0+MTAxPC9SZWNOdW0+PERpc3BsYXlUZXh0PihBcm1zdHJvbmcsIDIwMDYpOyBBcm1z
dHJvbmcgYW5kIFdyaWdodCAoMjAwNyk8L0Rpc3BsYXlUZXh0PjxyZWNvcmQ+PHJlYy1udW1iZXI+
MTAxPC9yZWMtbnVtYmVyPjxmb3JlaWduLWtleXM+PGtleSBhcHA9IkVOIiBkYi1pZD0iczIydndh
cnRyOTl3c3ZlMHdyOTU5OTBlczBwZDB0NXB6ZmR6IiB0aW1lc3RhbXA9IjE0NTY3NDExNTYiPjEw
MTwva2V5PjwvZm9yZWlnbi1rZXlzPjxyZWYtdHlwZSBuYW1lPSJKb3VybmFsIEFydGljbGUiPjE3
PC9yZWYtdHlwZT48Y29udHJpYnV0b3JzPjxhdXRob3JzPjxhdXRob3I+QXJtc3Ryb25nLCBNYXJr
PC9hdXRob3I+PC9hdXRob3JzPjwvY29udHJpYnV0b3JzPjx0aXRsZXM+PHRpdGxlPkNvbXBldGl0
aW9uIGluIHR3b+KAkHNpZGVkIG1hcmtldHM8L3RpdGxlPjxzZWNvbmRhcnktdGl0bGU+VGhlIFJB
TkQgSm91cm5hbCBvZiBFY29ub21pY3M8L3NlY29uZGFyeS10aXRsZT48L3RpdGxlcz48cGVyaW9k
aWNhbD48ZnVsbC10aXRsZT5UaGUgUkFORCBKb3VybmFsIG9mIEVjb25vbWljczwvZnVsbC10aXRs
ZT48L3BlcmlvZGljYWw+PHBhZ2VzPjY2OC02OTE8L3BhZ2VzPjx2b2x1bWU+Mzc8L3ZvbHVtZT48
bnVtYmVyPjM8L251bWJlcj48ZGF0ZXM+PHllYXI+MjAwNjwveWVhcj48L2RhdGVzPjxpc2JuPjE3
NTYtMjE3MTwvaXNibj48dXJscz48L3VybHM+PC9yZWNvcmQ+PC9DaXRlPjxDaXRlIEF1dGhvclll
YXI9IjEiPjxBdXRob3I+QXJtc3Ryb25nPC9BdXRob3I+PFllYXI+MjAwNzwvWWVhcj48UmVjTnVt
PjEyNDwvUmVjTnVtPjxyZWNvcmQ+PHJlYy1udW1iZXI+MTI0PC9yZWMtbnVtYmVyPjxmb3JlaWdu
LWtleXM+PGtleSBhcHA9IkVOIiBkYi1pZD0iczIydndhcnRyOTl3c3ZlMHdyOTU5OTBlczBwZDB0
NXB6ZmR6IiB0aW1lc3RhbXA9IjE0NTk5MTQ4OTgiPjEyNDwva2V5PjwvZm9yZWlnbi1rZXlzPjxy
ZWYtdHlwZSBuYW1lPSJKb3VybmFsIEFydGljbGUiPjE3PC9yZWYtdHlwZT48Y29udHJpYnV0b3Jz
PjxhdXRob3JzPjxhdXRob3I+QXJtc3Ryb25nLCBNYXJrPC9hdXRob3I+PGF1dGhvcj5XcmlnaHQs
IEp1bGlhbjwvYXV0aG9yPjwvYXV0aG9ycz48L2NvbnRyaWJ1dG9ycz48dGl0bGVzPjx0aXRsZT5U
d28tc2lkZWQgbWFya2V0cywgY29tcGV0aXRpdmUgYm90dGxlbmVja3MgYW5kIGV4Y2x1c2l2ZSBj
b250cmFjdHM8L3RpdGxlPjxzZWNvbmRhcnktdGl0bGU+RWNvbm9taWMgVGhlb3J5PC9zZWNvbmRh
cnktdGl0bGU+PC90aXRsZXM+PHBlcmlvZGljYWw+PGZ1bGwtdGl0bGU+RWNvbm9taWMgVGhlb3J5
PC9mdWxsLXRpdGxlPjwvcGVyaW9kaWNhbD48cGFnZXM+MzUzLTM4MDwvcGFnZXM+PHZvbHVtZT4z
Mjwvdm9sdW1lPjxudW1iZXI+MjwvbnVtYmVyPjxkYXRlcz48eWVhcj4yMDA3PC95ZWFyPjwvZGF0
ZXM+PGlzYm4+MDkzOC0yMjU5PC9pc2JuPjx1cmxzPjwvdXJscz48L3JlY29yZD48L0NpdGU+PENp
dGUgQXV0aG9yWWVhcj0iMSI+PEF1dGhvcj5Bcm1zdHJvbmc8L0F1dGhvcj48WWVhcj4yMDA2PC9Z
ZWFyPjxSZWNOdW0+MTAxPC9SZWNOdW0+PHJlY29yZD48cmVjLW51bWJlcj4xMDE8L3JlYy1udW1i
ZXI+PGZvcmVpZ24ta2V5cz48a2V5IGFwcD0iRU4iIGRiLWlkPSJzMjJ2d2FydHI5OXdzdmUwd3I5
NTk5MGVzMHBkMHQ1cHpmZHoiIHRpbWVzdGFtcD0iMTQ1Njc0MTE1NiI+MTAxPC9rZXk+PC9mb3Jl
aWduLWtleXM+PHJlZi10eXBlIG5hbWU9IkpvdXJuYWwgQXJ0aWNsZSI+MTc8L3JlZi10eXBlPjxj
b250cmlidXRvcnM+PGF1dGhvcnM+PGF1dGhvcj5Bcm1zdHJvbmcsIE1hcms8L2F1dGhvcj48L2F1
dGhvcnM+PC9jb250cmlidXRvcnM+PHRpdGxlcz48dGl0bGU+Q29tcGV0aXRpb24gaW4gdHdv4oCQ
c2lkZWQgbWFya2V0czwvdGl0bGU+PHNlY29uZGFyeS10aXRsZT5UaGUgUkFORCBKb3VybmFsIG9m
IEVjb25vbWljczwvc2Vjb25kYXJ5LXRpdGxlPjwvdGl0bGVzPjxwZXJpb2RpY2FsPjxmdWxsLXRp
dGxlPlRoZSBSQU5EIEpvdXJuYWwgb2YgRWNvbm9taWNzPC9mdWxsLXRpdGxlPjwvcGVyaW9kaWNh
bD48cGFnZXM+NjY4LTY5MTwvcGFnZXM+PHZvbHVtZT4zNzwvdm9sdW1lPjxudW1iZXI+MzwvbnVt
YmVyPjxkYXRlcz48eWVhcj4yMDA2PC95ZWFyPjwvZGF0ZXM+PGlzYm4+MTc1Ni0yMTcxPC9pc2Ju
Pjx1cmxzPjwvdXJscz48L3JlY29yZD48L0NpdGU+PC9FbmROb3RlPgB=
</w:fldData>
        </w:fldChar>
      </w:r>
      <w:r w:rsidR="00743ACB">
        <w:rPr>
          <w:rFonts w:ascii="Times New Roman" w:hAnsi="Times New Roman" w:cs="Times New Roman"/>
        </w:rPr>
        <w:instrText xml:space="preserve"> ADDIN EN.CITE </w:instrText>
      </w:r>
      <w:r w:rsidR="00743ACB">
        <w:rPr>
          <w:rFonts w:ascii="Times New Roman" w:hAnsi="Times New Roman" w:cs="Times New Roman"/>
        </w:rPr>
        <w:fldChar w:fldCharType="begin">
          <w:fldData xml:space="preserve">PEVuZE5vdGU+PENpdGU+PEF1dGhvcj5Bcm1zdHJvbmc8L0F1dGhvcj48WWVhcj4yMDA2PC9ZZWFy
PjxSZWNOdW0+MTAxPC9SZWNOdW0+PERpc3BsYXlUZXh0PihBcm1zdHJvbmcsIDIwMDYpOyBBcm1z
dHJvbmcgYW5kIFdyaWdodCAoMjAwNyk8L0Rpc3BsYXlUZXh0PjxyZWNvcmQ+PHJlYy1udW1iZXI+
MTAxPC9yZWMtbnVtYmVyPjxmb3JlaWduLWtleXM+PGtleSBhcHA9IkVOIiBkYi1pZD0iczIydndh
cnRyOTl3c3ZlMHdyOTU5OTBlczBwZDB0NXB6ZmR6IiB0aW1lc3RhbXA9IjE0NTY3NDExNTYiPjEw
MTwva2V5PjwvZm9yZWlnbi1rZXlzPjxyZWYtdHlwZSBuYW1lPSJKb3VybmFsIEFydGljbGUiPjE3
PC9yZWYtdHlwZT48Y29udHJpYnV0b3JzPjxhdXRob3JzPjxhdXRob3I+QXJtc3Ryb25nLCBNYXJr
PC9hdXRob3I+PC9hdXRob3JzPjwvY29udHJpYnV0b3JzPjx0aXRsZXM+PHRpdGxlPkNvbXBldGl0
aW9uIGluIHR3b+KAkHNpZGVkIG1hcmtldHM8L3RpdGxlPjxzZWNvbmRhcnktdGl0bGU+VGhlIFJB
TkQgSm91cm5hbCBvZiBFY29ub21pY3M8L3NlY29uZGFyeS10aXRsZT48L3RpdGxlcz48cGVyaW9k
aWNhbD48ZnVsbC10aXRsZT5UaGUgUkFORCBKb3VybmFsIG9mIEVjb25vbWljczwvZnVsbC10aXRs
ZT48L3BlcmlvZGljYWw+PHBhZ2VzPjY2OC02OTE8L3BhZ2VzPjx2b2x1bWU+Mzc8L3ZvbHVtZT48
bnVtYmVyPjM8L251bWJlcj48ZGF0ZXM+PHllYXI+MjAwNjwveWVhcj48L2RhdGVzPjxpc2JuPjE3
NTYtMjE3MTwvaXNibj48dXJscz48L3VybHM+PC9yZWNvcmQ+PC9DaXRlPjxDaXRlIEF1dGhvclll
YXI9IjEiPjxBdXRob3I+QXJtc3Ryb25nPC9BdXRob3I+PFllYXI+MjAwNzwvWWVhcj48UmVjTnVt
PjEyNDwvUmVjTnVtPjxyZWNvcmQ+PHJlYy1udW1iZXI+MTI0PC9yZWMtbnVtYmVyPjxmb3JlaWdu
LWtleXM+PGtleSBhcHA9IkVOIiBkYi1pZD0iczIydndhcnRyOTl3c3ZlMHdyOTU5OTBlczBwZDB0
NXB6ZmR6IiB0aW1lc3RhbXA9IjE0NTk5MTQ4OTgiPjEyNDwva2V5PjwvZm9yZWlnbi1rZXlzPjxy
ZWYtdHlwZSBuYW1lPSJKb3VybmFsIEFydGljbGUiPjE3PC9yZWYtdHlwZT48Y29udHJpYnV0b3Jz
PjxhdXRob3JzPjxhdXRob3I+QXJtc3Ryb25nLCBNYXJrPC9hdXRob3I+PGF1dGhvcj5XcmlnaHQs
IEp1bGlhbjwvYXV0aG9yPjwvYXV0aG9ycz48L2NvbnRyaWJ1dG9ycz48dGl0bGVzPjx0aXRsZT5U
d28tc2lkZWQgbWFya2V0cywgY29tcGV0aXRpdmUgYm90dGxlbmVja3MgYW5kIGV4Y2x1c2l2ZSBj
b250cmFjdHM8L3RpdGxlPjxzZWNvbmRhcnktdGl0bGU+RWNvbm9taWMgVGhlb3J5PC9zZWNvbmRh
cnktdGl0bGU+PC90aXRsZXM+PHBlcmlvZGljYWw+PGZ1bGwtdGl0bGU+RWNvbm9taWMgVGhlb3J5
PC9mdWxsLXRpdGxlPjwvcGVyaW9kaWNhbD48cGFnZXM+MzUzLTM4MDwvcGFnZXM+PHZvbHVtZT4z
Mjwvdm9sdW1lPjxudW1iZXI+MjwvbnVtYmVyPjxkYXRlcz48eWVhcj4yMDA3PC95ZWFyPjwvZGF0
ZXM+PGlzYm4+MDkzOC0yMjU5PC9pc2JuPjx1cmxzPjwvdXJscz48L3JlY29yZD48L0NpdGU+PENp
dGUgQXV0aG9yWWVhcj0iMSI+PEF1dGhvcj5Bcm1zdHJvbmc8L0F1dGhvcj48WWVhcj4yMDA2PC9Z
ZWFyPjxSZWNOdW0+MTAxPC9SZWNOdW0+PHJlY29yZD48cmVjLW51bWJlcj4xMDE8L3JlYy1udW1i
ZXI+PGZvcmVpZ24ta2V5cz48a2V5IGFwcD0iRU4iIGRiLWlkPSJzMjJ2d2FydHI5OXdzdmUwd3I5
NTk5MGVzMHBkMHQ1cHpmZHoiIHRpbWVzdGFtcD0iMTQ1Njc0MTE1NiI+MTAxPC9rZXk+PC9mb3Jl
aWduLWtleXM+PHJlZi10eXBlIG5hbWU9IkpvdXJuYWwgQXJ0aWNsZSI+MTc8L3JlZi10eXBlPjxj
b250cmlidXRvcnM+PGF1dGhvcnM+PGF1dGhvcj5Bcm1zdHJvbmcsIE1hcms8L2F1dGhvcj48L2F1
dGhvcnM+PC9jb250cmlidXRvcnM+PHRpdGxlcz48dGl0bGU+Q29tcGV0aXRpb24gaW4gdHdv4oCQ
c2lkZWQgbWFya2V0czwvdGl0bGU+PHNlY29uZGFyeS10aXRsZT5UaGUgUkFORCBKb3VybmFsIG9m
IEVjb25vbWljczwvc2Vjb25kYXJ5LXRpdGxlPjwvdGl0bGVzPjxwZXJpb2RpY2FsPjxmdWxsLXRp
dGxlPlRoZSBSQU5EIEpvdXJuYWwgb2YgRWNvbm9taWNzPC9mdWxsLXRpdGxlPjwvcGVyaW9kaWNh
bD48cGFnZXM+NjY4LTY5MTwvcGFnZXM+PHZvbHVtZT4zNzwvdm9sdW1lPjxudW1iZXI+MzwvbnVt
YmVyPjxkYXRlcz48eWVhcj4yMDA2PC95ZWFyPjwvZGF0ZXM+PGlzYm4+MTc1Ni0yMTcxPC9pc2Ju
Pjx1cmxzPjwvdXJscz48L3JlY29yZD48L0NpdGU+PC9FbmROb3RlPgB=
</w:fldData>
        </w:fldChar>
      </w:r>
      <w:r w:rsidR="00743ACB">
        <w:rPr>
          <w:rFonts w:ascii="Times New Roman" w:hAnsi="Times New Roman" w:cs="Times New Roman"/>
        </w:rPr>
        <w:instrText xml:space="preserve"> ADDIN EN.CITE.DATA </w:instrText>
      </w:r>
      <w:r w:rsidR="00743ACB">
        <w:rPr>
          <w:rFonts w:ascii="Times New Roman" w:hAnsi="Times New Roman" w:cs="Times New Roman"/>
        </w:rPr>
      </w:r>
      <w:r w:rsidR="00743ACB">
        <w:rPr>
          <w:rFonts w:ascii="Times New Roman" w:hAnsi="Times New Roman" w:cs="Times New Roman"/>
        </w:rPr>
        <w:fldChar w:fldCharType="end"/>
      </w:r>
      <w:r w:rsidR="007B4115">
        <w:rPr>
          <w:rFonts w:ascii="Times New Roman" w:hAnsi="Times New Roman" w:cs="Times New Roman"/>
        </w:rPr>
      </w:r>
      <w:r w:rsidR="007B4115">
        <w:rPr>
          <w:rFonts w:ascii="Times New Roman" w:hAnsi="Times New Roman" w:cs="Times New Roman"/>
        </w:rPr>
        <w:fldChar w:fldCharType="separate"/>
      </w:r>
      <w:r w:rsidR="00743ACB">
        <w:rPr>
          <w:rFonts w:ascii="Times New Roman" w:hAnsi="Times New Roman" w:cs="Times New Roman"/>
          <w:noProof/>
        </w:rPr>
        <w:t>(</w:t>
      </w:r>
      <w:hyperlink w:anchor="_ENREF_1" w:tooltip="Armstrong, 2006 #101" w:history="1">
        <w:r w:rsidR="003E118C" w:rsidRPr="00A645AA">
          <w:rPr>
            <w:rFonts w:ascii="Times New Roman" w:hAnsi="Times New Roman" w:cs="Times New Roman"/>
            <w:noProof/>
          </w:rPr>
          <w:t>Armstrong, 2006</w:t>
        </w:r>
      </w:hyperlink>
      <w:r w:rsidR="00743ACB">
        <w:rPr>
          <w:rFonts w:ascii="Times New Roman" w:hAnsi="Times New Roman" w:cs="Times New Roman"/>
          <w:noProof/>
        </w:rPr>
        <w:t xml:space="preserve">; </w:t>
      </w:r>
      <w:hyperlink w:anchor="_ENREF_2" w:tooltip="Armstrong, 2007 #124" w:history="1">
        <w:r w:rsidR="00C17D90">
          <w:rPr>
            <w:rFonts w:ascii="Times New Roman" w:hAnsi="Times New Roman" w:cs="Times New Roman"/>
            <w:noProof/>
          </w:rPr>
          <w:t xml:space="preserve">Armstrong and Wright, </w:t>
        </w:r>
        <w:r w:rsidR="003E118C" w:rsidRPr="00A645AA">
          <w:rPr>
            <w:rFonts w:ascii="Times New Roman" w:hAnsi="Times New Roman" w:cs="Times New Roman"/>
            <w:noProof/>
          </w:rPr>
          <w:t>2007)</w:t>
        </w:r>
      </w:hyperlink>
      <w:r w:rsidR="007B4115">
        <w:rPr>
          <w:rFonts w:ascii="Times New Roman" w:hAnsi="Times New Roman" w:cs="Times New Roman"/>
        </w:rPr>
        <w:fldChar w:fldCharType="end"/>
      </w:r>
      <w:hyperlink w:anchor="_ENREF_1" w:tooltip="Armstrong, 2007 #124" w:history="1"/>
      <w:r w:rsidRPr="00C81A9C">
        <w:rPr>
          <w:rFonts w:ascii="Times New Roman" w:hAnsi="Times New Roman" w:cs="Times New Roman"/>
        </w:rPr>
        <w:t>.</w:t>
      </w:r>
      <w:r w:rsidR="00793073">
        <w:rPr>
          <w:rFonts w:ascii="Times New Roman" w:hAnsi="Times New Roman" w:cs="Times New Roman"/>
        </w:rPr>
        <w:t xml:space="preserve"> </w:t>
      </w:r>
      <w:r w:rsidRPr="00C81A9C">
        <w:rPr>
          <w:rFonts w:ascii="Times New Roman" w:hAnsi="Times New Roman" w:cs="Times New Roman"/>
        </w:rPr>
        <w:t xml:space="preserve"> </w:t>
      </w:r>
      <w:r w:rsidR="00793073">
        <w:rPr>
          <w:rFonts w:ascii="Times New Roman" w:hAnsi="Times New Roman" w:cs="Times New Roman"/>
        </w:rPr>
        <w:t>In a two-sided</w:t>
      </w:r>
      <w:r w:rsidR="00514104">
        <w:rPr>
          <w:rFonts w:ascii="Times New Roman" w:hAnsi="Times New Roman" w:cs="Times New Roman"/>
        </w:rPr>
        <w:t xml:space="preserve"> </w:t>
      </w:r>
      <w:r w:rsidR="00793073">
        <w:rPr>
          <w:rFonts w:ascii="Times New Roman" w:hAnsi="Times New Roman" w:cs="Times New Roman"/>
        </w:rPr>
        <w:t xml:space="preserve">market </w:t>
      </w:r>
      <w:r w:rsidR="00514104">
        <w:rPr>
          <w:rFonts w:ascii="Times New Roman" w:hAnsi="Times New Roman" w:cs="Times New Roman"/>
        </w:rPr>
        <w:t>model,</w:t>
      </w:r>
      <w:r w:rsidRPr="00C81A9C">
        <w:rPr>
          <w:rFonts w:ascii="Times New Roman" w:hAnsi="Times New Roman" w:cs="Times New Roman"/>
        </w:rPr>
        <w:t xml:space="preserve"> </w:t>
      </w:r>
      <w:r w:rsidR="00793073">
        <w:rPr>
          <w:rFonts w:ascii="Times New Roman" w:hAnsi="Times New Roman" w:cs="Times New Roman"/>
        </w:rPr>
        <w:t xml:space="preserve">Internet Service Providers provide </w:t>
      </w:r>
      <w:r w:rsidRPr="00C81A9C">
        <w:rPr>
          <w:rFonts w:ascii="Times New Roman" w:hAnsi="Times New Roman" w:cs="Times New Roman"/>
        </w:rPr>
        <w:t>platform</w:t>
      </w:r>
      <w:r w:rsidR="00793073">
        <w:rPr>
          <w:rFonts w:ascii="Times New Roman" w:hAnsi="Times New Roman" w:cs="Times New Roman"/>
        </w:rPr>
        <w:t>s which</w:t>
      </w:r>
      <w:r w:rsidRPr="00C81A9C">
        <w:rPr>
          <w:rFonts w:ascii="Times New Roman" w:hAnsi="Times New Roman" w:cs="Times New Roman"/>
        </w:rPr>
        <w:t xml:space="preserve"> bring</w:t>
      </w:r>
      <w:r w:rsidR="00793073">
        <w:rPr>
          <w:rFonts w:ascii="Times New Roman" w:hAnsi="Times New Roman" w:cs="Times New Roman"/>
        </w:rPr>
        <w:t xml:space="preserve"> </w:t>
      </w:r>
      <w:r w:rsidR="00A12894">
        <w:rPr>
          <w:rFonts w:ascii="Times New Roman" w:hAnsi="Times New Roman" w:cs="Times New Roman"/>
        </w:rPr>
        <w:t>together two</w:t>
      </w:r>
      <w:r w:rsidRPr="00C81A9C">
        <w:rPr>
          <w:rFonts w:ascii="Times New Roman" w:hAnsi="Times New Roman" w:cs="Times New Roman"/>
        </w:rPr>
        <w:t xml:space="preserve"> sides of the </w:t>
      </w:r>
      <w:r w:rsidR="00A12894">
        <w:rPr>
          <w:rFonts w:ascii="Times New Roman" w:hAnsi="Times New Roman" w:cs="Times New Roman"/>
        </w:rPr>
        <w:t xml:space="preserve">internet </w:t>
      </w:r>
      <w:r w:rsidRPr="00C81A9C">
        <w:rPr>
          <w:rFonts w:ascii="Times New Roman" w:hAnsi="Times New Roman" w:cs="Times New Roman"/>
        </w:rPr>
        <w:t xml:space="preserve">market: </w:t>
      </w:r>
      <w:r w:rsidR="00793073">
        <w:rPr>
          <w:rFonts w:ascii="Times New Roman" w:hAnsi="Times New Roman" w:cs="Times New Roman"/>
        </w:rPr>
        <w:t>Con</w:t>
      </w:r>
      <w:r w:rsidR="00C17D90">
        <w:rPr>
          <w:rFonts w:ascii="Times New Roman" w:hAnsi="Times New Roman" w:cs="Times New Roman"/>
        </w:rPr>
        <w:t>tent Service Providers (</w:t>
      </w:r>
      <w:r w:rsidRPr="00C81A9C">
        <w:rPr>
          <w:rFonts w:ascii="Times New Roman" w:hAnsi="Times New Roman" w:cs="Times New Roman"/>
        </w:rPr>
        <w:t>CSP</w:t>
      </w:r>
      <w:r w:rsidR="00E2438A">
        <w:rPr>
          <w:rFonts w:ascii="Times New Roman" w:hAnsi="Times New Roman" w:cs="Times New Roman"/>
        </w:rPr>
        <w:t>s</w:t>
      </w:r>
      <w:r w:rsidR="00C17D90">
        <w:rPr>
          <w:rFonts w:ascii="Times New Roman" w:hAnsi="Times New Roman" w:cs="Times New Roman"/>
        </w:rPr>
        <w:t>)</w:t>
      </w:r>
      <w:r w:rsidRPr="00C81A9C">
        <w:rPr>
          <w:rFonts w:ascii="Times New Roman" w:hAnsi="Times New Roman" w:cs="Times New Roman"/>
        </w:rPr>
        <w:t xml:space="preserve"> and consumers. In such a </w:t>
      </w:r>
      <w:r w:rsidR="00483B03">
        <w:rPr>
          <w:rFonts w:ascii="Times New Roman" w:hAnsi="Times New Roman" w:cs="Times New Roman"/>
        </w:rPr>
        <w:t>set</w:t>
      </w:r>
      <w:r w:rsidRPr="00C81A9C">
        <w:rPr>
          <w:rFonts w:ascii="Times New Roman" w:hAnsi="Times New Roman" w:cs="Times New Roman"/>
        </w:rPr>
        <w:t xml:space="preserve">up, consumers and CSPs benefit when more members of the opposite side are participating in the </w:t>
      </w:r>
      <w:r w:rsidR="00A12894">
        <w:rPr>
          <w:rFonts w:ascii="Times New Roman" w:hAnsi="Times New Roman" w:cs="Times New Roman"/>
        </w:rPr>
        <w:t xml:space="preserve">same </w:t>
      </w:r>
      <w:r w:rsidRPr="00C81A9C">
        <w:rPr>
          <w:rFonts w:ascii="Times New Roman" w:hAnsi="Times New Roman" w:cs="Times New Roman"/>
        </w:rPr>
        <w:t>platform, and the value of the platform increases when it is better a</w:t>
      </w:r>
      <w:r w:rsidR="00A12894">
        <w:rPr>
          <w:rFonts w:ascii="Times New Roman" w:hAnsi="Times New Roman" w:cs="Times New Roman"/>
        </w:rPr>
        <w:t>ble to attract both</w:t>
      </w:r>
      <w:r w:rsidR="007E6CB3">
        <w:rPr>
          <w:rFonts w:ascii="Times New Roman" w:hAnsi="Times New Roman" w:cs="Times New Roman"/>
        </w:rPr>
        <w:t xml:space="preserve"> sides</w:t>
      </w:r>
      <w:r w:rsidR="00A12894">
        <w:rPr>
          <w:rFonts w:ascii="Times New Roman" w:hAnsi="Times New Roman" w:cs="Times New Roman"/>
        </w:rPr>
        <w:t xml:space="preserve"> of the market</w:t>
      </w:r>
      <w:r w:rsidR="007E6CB3">
        <w:rPr>
          <w:rFonts w:ascii="Times New Roman" w:hAnsi="Times New Roman" w:cs="Times New Roman"/>
        </w:rPr>
        <w:t>.</w:t>
      </w:r>
      <w:r w:rsidR="00483B03">
        <w:rPr>
          <w:rFonts w:ascii="Times New Roman" w:hAnsi="Times New Roman" w:cs="Times New Roman"/>
        </w:rPr>
        <w:t xml:space="preserve"> This effect is known as network externalities.</w:t>
      </w:r>
      <w:r w:rsidRPr="00C81A9C">
        <w:rPr>
          <w:rFonts w:ascii="Times New Roman" w:hAnsi="Times New Roman" w:cs="Times New Roman"/>
        </w:rPr>
        <w:t xml:space="preserve"> </w:t>
      </w:r>
    </w:p>
    <w:p w:rsidR="000F5147" w:rsidRPr="00C81A9C" w:rsidRDefault="00075DA6" w:rsidP="00A62BD5">
      <w:pPr>
        <w:pStyle w:val="NoSpacing"/>
        <w:ind w:firstLine="720"/>
        <w:jc w:val="both"/>
        <w:rPr>
          <w:rFonts w:ascii="Times New Roman" w:hAnsi="Times New Roman" w:cs="Times New Roman"/>
        </w:rPr>
      </w:pPr>
      <w:hyperlink w:anchor="_ENREF_1" w:tooltip="Armstrong, 2006 #101"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AuthorYear="1"&gt;&lt;Author&gt;Armstrong&lt;/Author&gt;&lt;Year&gt;2006&lt;/Year&gt;&lt;RecNum&gt;101&lt;/RecNum&gt;&lt;DisplayText&gt;Armstrong (2006)&lt;/DisplayText&gt;&lt;record&gt;&lt;rec-number&gt;101&lt;/rec-number&gt;&lt;foreign-keys&gt;&lt;key app="EN" db-id="s22vwartr99wsve0wr95990es0pd0t5pz</w:instrText>
        </w:r>
        <w:r w:rsidR="003E118C" w:rsidRPr="00A645AA">
          <w:rPr>
            <w:rFonts w:ascii="Times New Roman" w:hAnsi="Times New Roman" w:cs="Times New Roman" w:hint="eastAsia"/>
          </w:rPr>
          <w:instrText>fdz" timestamp="1456741156"&gt;101&lt;/key&gt;&lt;/foreign-keys&gt;&lt;ref-type name="Journal Article"&gt;17&lt;/ref-type&gt;&lt;contributors&gt;&lt;authors&gt;&lt;author&gt;Armstrong, Mark&lt;/author&gt;&lt;/authors&gt;&lt;/contributors&gt;&lt;titles&gt;&lt;title&gt;Competition in two</w:instrText>
        </w:r>
        <w:r w:rsidR="003E118C" w:rsidRPr="00A645AA">
          <w:rPr>
            <w:rFonts w:ascii="Times New Roman" w:hAnsi="Times New Roman" w:cs="Times New Roman" w:hint="eastAsia"/>
          </w:rPr>
          <w:instrText>‐</w:instrText>
        </w:r>
        <w:r w:rsidR="003E118C" w:rsidRPr="00A645AA">
          <w:rPr>
            <w:rFonts w:ascii="Times New Roman" w:hAnsi="Times New Roman" w:cs="Times New Roman" w:hint="eastAsia"/>
          </w:rPr>
          <w:instrText>sided markets&lt;/title&gt;&lt;secondary-title&gt;The R</w:instrText>
        </w:r>
        <w:r w:rsidR="003E118C" w:rsidRPr="00A645AA">
          <w:rPr>
            <w:rFonts w:ascii="Times New Roman" w:hAnsi="Times New Roman" w:cs="Times New Roman"/>
          </w:rPr>
          <w:instrText>AND Journal of Economics&lt;/secondary-title&gt;&lt;/titles&gt;&lt;periodical&gt;&lt;full-title&gt;The RAND Journal of Economics&lt;/full-title&gt;&lt;/periodical&gt;&lt;pages&gt;668-691&lt;/pages&gt;&lt;volume&gt;37&lt;/volume&gt;&lt;number&gt;3&lt;/number&gt;&lt;dates&gt;&lt;year&gt;2006&lt;/year&gt;&lt;/dates&gt;&lt;isbn&gt;1756-2171&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Armstrong (2006)</w:t>
        </w:r>
        <w:r w:rsidR="003E118C" w:rsidRPr="00A645AA">
          <w:rPr>
            <w:rFonts w:ascii="Times New Roman" w:hAnsi="Times New Roman" w:cs="Times New Roman"/>
          </w:rPr>
          <w:fldChar w:fldCharType="end"/>
        </w:r>
      </w:hyperlink>
      <w:r w:rsidR="007B4115">
        <w:rPr>
          <w:rFonts w:ascii="Times New Roman" w:hAnsi="Times New Roman" w:cs="Times New Roman"/>
        </w:rPr>
        <w:t xml:space="preserve"> </w:t>
      </w:r>
      <w:r w:rsidR="00C17D90">
        <w:rPr>
          <w:rFonts w:ascii="Times New Roman" w:hAnsi="Times New Roman" w:cs="Times New Roman"/>
        </w:rPr>
        <w:t>shows</w:t>
      </w:r>
      <w:r w:rsidR="00F57A60">
        <w:rPr>
          <w:rFonts w:ascii="Times New Roman" w:hAnsi="Times New Roman" w:cs="Times New Roman"/>
        </w:rPr>
        <w:t xml:space="preserve"> that, in a free </w:t>
      </w:r>
      <w:r w:rsidR="000F5147" w:rsidRPr="00C81A9C">
        <w:rPr>
          <w:rFonts w:ascii="Times New Roman" w:hAnsi="Times New Roman" w:cs="Times New Roman"/>
        </w:rPr>
        <w:t>market, a p</w:t>
      </w:r>
      <w:r w:rsidR="00C17D90">
        <w:rPr>
          <w:rFonts w:ascii="Times New Roman" w:hAnsi="Times New Roman" w:cs="Times New Roman"/>
        </w:rPr>
        <w:t>latform will aggressively try to attract</w:t>
      </w:r>
      <w:r w:rsidR="000F5147" w:rsidRPr="00C81A9C">
        <w:rPr>
          <w:rFonts w:ascii="Times New Roman" w:hAnsi="Times New Roman" w:cs="Times New Roman"/>
        </w:rPr>
        <w:t xml:space="preserve"> the side of the market that exerts a larger positive externality o</w:t>
      </w:r>
      <w:r w:rsidR="00D11D94">
        <w:rPr>
          <w:rFonts w:ascii="Times New Roman" w:hAnsi="Times New Roman" w:cs="Times New Roman"/>
        </w:rPr>
        <w:t xml:space="preserve">n the other side. </w:t>
      </w:r>
      <w:r w:rsidR="000F5147" w:rsidRPr="00C81A9C">
        <w:rPr>
          <w:rFonts w:ascii="Times New Roman" w:hAnsi="Times New Roman" w:cs="Times New Roman"/>
        </w:rPr>
        <w:t xml:space="preserve">For example, </w:t>
      </w:r>
      <w:r w:rsidR="00A12894">
        <w:t xml:space="preserve">Armstrong </w:t>
      </w:r>
      <w:r w:rsidR="00B3794B">
        <w:rPr>
          <w:rFonts w:ascii="Times New Roman" w:hAnsi="Times New Roman" w:cs="Times New Roman"/>
        </w:rPr>
        <w:t>observed</w:t>
      </w:r>
      <w:r w:rsidR="000F5147" w:rsidRPr="00C81A9C">
        <w:rPr>
          <w:rFonts w:ascii="Times New Roman" w:hAnsi="Times New Roman" w:cs="Times New Roman"/>
        </w:rPr>
        <w:t xml:space="preserve"> that credit card companies ofte</w:t>
      </w:r>
      <w:r w:rsidR="00C17D90">
        <w:rPr>
          <w:rFonts w:ascii="Times New Roman" w:hAnsi="Times New Roman" w:cs="Times New Roman"/>
        </w:rPr>
        <w:t>n aggressively woo consumers</w:t>
      </w:r>
      <w:r w:rsidR="000F5147" w:rsidRPr="00C81A9C">
        <w:rPr>
          <w:rFonts w:ascii="Times New Roman" w:hAnsi="Times New Roman" w:cs="Times New Roman"/>
        </w:rPr>
        <w:t xml:space="preserve"> </w:t>
      </w:r>
      <w:r w:rsidR="00C17D90">
        <w:rPr>
          <w:rFonts w:ascii="Times New Roman" w:hAnsi="Times New Roman" w:cs="Times New Roman"/>
        </w:rPr>
        <w:t xml:space="preserve">with </w:t>
      </w:r>
      <w:r w:rsidR="000F5147" w:rsidRPr="00C81A9C">
        <w:rPr>
          <w:rFonts w:ascii="Times New Roman" w:hAnsi="Times New Roman" w:cs="Times New Roman"/>
        </w:rPr>
        <w:t>discount</w:t>
      </w:r>
      <w:r w:rsidR="00B3794B">
        <w:rPr>
          <w:rFonts w:ascii="Times New Roman" w:hAnsi="Times New Roman" w:cs="Times New Roman"/>
        </w:rPr>
        <w:t>s and other material incentives. T</w:t>
      </w:r>
      <w:r w:rsidR="00C17D90">
        <w:rPr>
          <w:rFonts w:ascii="Times New Roman" w:hAnsi="Times New Roman" w:cs="Times New Roman"/>
        </w:rPr>
        <w:t>his is driven by</w:t>
      </w:r>
      <w:r w:rsidR="00B3794B">
        <w:rPr>
          <w:rFonts w:ascii="Times New Roman" w:hAnsi="Times New Roman" w:cs="Times New Roman"/>
        </w:rPr>
        <w:t xml:space="preserve"> the </w:t>
      </w:r>
      <w:r w:rsidR="00C17D90">
        <w:rPr>
          <w:rFonts w:ascii="Times New Roman" w:hAnsi="Times New Roman" w:cs="Times New Roman"/>
        </w:rPr>
        <w:t xml:space="preserve">credit </w:t>
      </w:r>
      <w:r w:rsidR="00B3794B">
        <w:rPr>
          <w:rFonts w:ascii="Times New Roman" w:hAnsi="Times New Roman" w:cs="Times New Roman"/>
        </w:rPr>
        <w:t>companies’</w:t>
      </w:r>
      <w:r w:rsidR="000F5147" w:rsidRPr="00C81A9C">
        <w:rPr>
          <w:rFonts w:ascii="Times New Roman" w:hAnsi="Times New Roman" w:cs="Times New Roman"/>
        </w:rPr>
        <w:t xml:space="preserve"> belief that the participation of consumers </w:t>
      </w:r>
      <w:r w:rsidR="00A12894">
        <w:rPr>
          <w:rFonts w:ascii="Times New Roman" w:hAnsi="Times New Roman" w:cs="Times New Roman"/>
        </w:rPr>
        <w:t xml:space="preserve">attracts </w:t>
      </w:r>
      <w:r w:rsidR="000F5147" w:rsidRPr="00C81A9C">
        <w:rPr>
          <w:rFonts w:ascii="Times New Roman" w:hAnsi="Times New Roman" w:cs="Times New Roman"/>
        </w:rPr>
        <w:t>retailers</w:t>
      </w:r>
      <w:r w:rsidR="00C17D90">
        <w:rPr>
          <w:rFonts w:ascii="Times New Roman" w:hAnsi="Times New Roman" w:cs="Times New Roman"/>
        </w:rPr>
        <w:t xml:space="preserve"> </w:t>
      </w:r>
      <w:r w:rsidR="00A12894">
        <w:rPr>
          <w:rFonts w:ascii="Times New Roman" w:hAnsi="Times New Roman" w:cs="Times New Roman"/>
        </w:rPr>
        <w:t xml:space="preserve">more </w:t>
      </w:r>
      <w:r w:rsidR="00C17D90">
        <w:rPr>
          <w:rFonts w:ascii="Times New Roman" w:hAnsi="Times New Roman" w:cs="Times New Roman"/>
        </w:rPr>
        <w:t>than part</w:t>
      </w:r>
      <w:r w:rsidR="00A12894">
        <w:rPr>
          <w:rFonts w:ascii="Times New Roman" w:hAnsi="Times New Roman" w:cs="Times New Roman"/>
        </w:rPr>
        <w:t>icipation by retailers attracts</w:t>
      </w:r>
      <w:r w:rsidR="00C17D90">
        <w:rPr>
          <w:rFonts w:ascii="Times New Roman" w:hAnsi="Times New Roman" w:cs="Times New Roman"/>
        </w:rPr>
        <w:t xml:space="preserve"> consumers</w:t>
      </w:r>
      <w:r w:rsidR="000F5147" w:rsidRPr="00C81A9C">
        <w:rPr>
          <w:rFonts w:ascii="Times New Roman" w:hAnsi="Times New Roman" w:cs="Times New Roman"/>
        </w:rPr>
        <w:t xml:space="preserve">. </w:t>
      </w:r>
      <w:r w:rsidR="00A12894">
        <w:rPr>
          <w:rFonts w:ascii="Times New Roman" w:hAnsi="Times New Roman" w:cs="Times New Roman"/>
        </w:rPr>
        <w:t xml:space="preserve">In other words, the consumer side of the market is seen as having a larger positive externality on retailers (and their decision to accept a given credit card), than retailers are seen as having on consumers’ decision to apply for and use a given credit card.   </w:t>
      </w:r>
      <w:r w:rsidR="00A12894">
        <w:rPr>
          <w:rFonts w:ascii="Times New Roman" w:hAnsi="Times New Roman" w:cs="Times New Roman"/>
        </w:rPr>
        <w:t>In general, platforms that are</w:t>
      </w:r>
      <w:r w:rsidR="00A12894" w:rsidRPr="00C81A9C">
        <w:rPr>
          <w:rFonts w:ascii="Times New Roman" w:hAnsi="Times New Roman" w:cs="Times New Roman"/>
        </w:rPr>
        <w:t xml:space="preserve"> connected to </w:t>
      </w:r>
      <w:r w:rsidR="00A12894" w:rsidRPr="00A12894">
        <w:rPr>
          <w:rFonts w:ascii="Times New Roman" w:hAnsi="Times New Roman" w:cs="Times New Roman"/>
        </w:rPr>
        <w:t>more valued</w:t>
      </w:r>
      <w:r w:rsidR="00A12894">
        <w:rPr>
          <w:rFonts w:ascii="Times New Roman" w:hAnsi="Times New Roman" w:cs="Times New Roman"/>
        </w:rPr>
        <w:t xml:space="preserve"> end users can</w:t>
      </w:r>
      <w:r w:rsidR="00A12894" w:rsidRPr="00C81A9C">
        <w:rPr>
          <w:rFonts w:ascii="Times New Roman" w:hAnsi="Times New Roman" w:cs="Times New Roman"/>
        </w:rPr>
        <w:t xml:space="preserve"> extract </w:t>
      </w:r>
      <w:r w:rsidR="00A12894">
        <w:rPr>
          <w:rFonts w:ascii="Times New Roman" w:hAnsi="Times New Roman" w:cs="Times New Roman"/>
        </w:rPr>
        <w:t>a larger</w:t>
      </w:r>
      <w:r w:rsidR="00A12894" w:rsidRPr="00C81A9C">
        <w:rPr>
          <w:rFonts w:ascii="Times New Roman" w:hAnsi="Times New Roman" w:cs="Times New Roman"/>
        </w:rPr>
        <w:t xml:space="preserve"> surplus from </w:t>
      </w:r>
      <w:r w:rsidR="00A12894">
        <w:rPr>
          <w:rFonts w:ascii="Times New Roman" w:hAnsi="Times New Roman" w:cs="Times New Roman"/>
        </w:rPr>
        <w:t>the opposite parties,</w:t>
      </w:r>
      <w:r w:rsidR="00A12894" w:rsidRPr="00C81A9C">
        <w:rPr>
          <w:rFonts w:ascii="Times New Roman" w:hAnsi="Times New Roman" w:cs="Times New Roman"/>
        </w:rPr>
        <w:t xml:space="preserve"> </w:t>
      </w:r>
      <w:r w:rsidR="00A12894">
        <w:rPr>
          <w:rFonts w:ascii="Times New Roman" w:hAnsi="Times New Roman" w:cs="Times New Roman"/>
        </w:rPr>
        <w:t xml:space="preserve">who </w:t>
      </w:r>
      <w:r w:rsidR="00A12894" w:rsidRPr="00F57A60">
        <w:rPr>
          <w:rFonts w:ascii="Times New Roman" w:hAnsi="Times New Roman" w:cs="Times New Roman"/>
        </w:rPr>
        <w:t>value</w:t>
      </w:r>
      <w:r w:rsidR="00A12894" w:rsidRPr="00C81A9C">
        <w:rPr>
          <w:rFonts w:ascii="Times New Roman" w:hAnsi="Times New Roman" w:cs="Times New Roman"/>
        </w:rPr>
        <w:t xml:space="preserve"> the latter’s participation.</w:t>
      </w:r>
    </w:p>
    <w:p w:rsidR="00E23D60" w:rsidRDefault="000F5147" w:rsidP="00A62BD5">
      <w:pPr>
        <w:pStyle w:val="NoSpacing"/>
        <w:ind w:firstLine="720"/>
        <w:jc w:val="both"/>
        <w:rPr>
          <w:rFonts w:ascii="Times New Roman" w:hAnsi="Times New Roman" w:cs="Times New Roman"/>
        </w:rPr>
      </w:pPr>
      <w:r w:rsidRPr="00C81A9C">
        <w:rPr>
          <w:rFonts w:ascii="Times New Roman" w:hAnsi="Times New Roman" w:cs="Times New Roman"/>
        </w:rPr>
        <w:t xml:space="preserve">In </w:t>
      </w:r>
      <w:r w:rsidR="00427DD1">
        <w:rPr>
          <w:rFonts w:ascii="Times New Roman" w:hAnsi="Times New Roman" w:cs="Times New Roman"/>
        </w:rPr>
        <w:t xml:space="preserve">the </w:t>
      </w:r>
      <w:r w:rsidR="00742BF5">
        <w:rPr>
          <w:rFonts w:ascii="Times New Roman" w:hAnsi="Times New Roman" w:cs="Times New Roman"/>
        </w:rPr>
        <w:t>cur</w:t>
      </w:r>
      <w:r w:rsidR="007F01A3">
        <w:rPr>
          <w:rFonts w:ascii="Times New Roman" w:hAnsi="Times New Roman" w:cs="Times New Roman"/>
        </w:rPr>
        <w:t>rent market</w:t>
      </w:r>
      <w:r w:rsidR="00427DD1">
        <w:rPr>
          <w:rFonts w:ascii="Times New Roman" w:hAnsi="Times New Roman" w:cs="Times New Roman"/>
        </w:rPr>
        <w:t xml:space="preserve">, </w:t>
      </w:r>
      <w:r w:rsidR="00E200E2">
        <w:rPr>
          <w:rFonts w:ascii="Times New Roman" w:hAnsi="Times New Roman" w:cs="Times New Roman"/>
        </w:rPr>
        <w:t xml:space="preserve">at any point in time, </w:t>
      </w:r>
      <w:r w:rsidRPr="00C81A9C">
        <w:rPr>
          <w:rFonts w:ascii="Times New Roman" w:hAnsi="Times New Roman" w:cs="Times New Roman"/>
        </w:rPr>
        <w:t xml:space="preserve">each </w:t>
      </w:r>
      <w:r w:rsidR="007F01A3">
        <w:rPr>
          <w:rFonts w:ascii="Times New Roman" w:hAnsi="Times New Roman" w:cs="Times New Roman"/>
        </w:rPr>
        <w:t xml:space="preserve">end </w:t>
      </w:r>
      <w:r w:rsidRPr="00C81A9C">
        <w:rPr>
          <w:rFonts w:ascii="Times New Roman" w:hAnsi="Times New Roman" w:cs="Times New Roman"/>
        </w:rPr>
        <w:t>consumer</w:t>
      </w:r>
      <w:r w:rsidR="007F01A3">
        <w:rPr>
          <w:rFonts w:ascii="Times New Roman" w:hAnsi="Times New Roman" w:cs="Times New Roman"/>
        </w:rPr>
        <w:t>/household</w:t>
      </w:r>
      <w:r w:rsidRPr="00C81A9C">
        <w:rPr>
          <w:rFonts w:ascii="Times New Roman" w:hAnsi="Times New Roman" w:cs="Times New Roman"/>
        </w:rPr>
        <w:t xml:space="preserve"> subscribe</w:t>
      </w:r>
      <w:r w:rsidR="00742BF5">
        <w:rPr>
          <w:rFonts w:ascii="Times New Roman" w:hAnsi="Times New Roman" w:cs="Times New Roman"/>
        </w:rPr>
        <w:t>s</w:t>
      </w:r>
      <w:r w:rsidRPr="00C81A9C">
        <w:rPr>
          <w:rFonts w:ascii="Times New Roman" w:hAnsi="Times New Roman" w:cs="Times New Roman"/>
        </w:rPr>
        <w:t xml:space="preserve"> to a single </w:t>
      </w:r>
      <w:r w:rsidR="007F01A3">
        <w:rPr>
          <w:rFonts w:ascii="Times New Roman" w:hAnsi="Times New Roman" w:cs="Times New Roman"/>
        </w:rPr>
        <w:t>internet service provider.</w:t>
      </w:r>
      <w:r w:rsidR="00AD27D9">
        <w:rPr>
          <w:rStyle w:val="FootnoteReference"/>
          <w:rFonts w:ascii="Times New Roman" w:hAnsi="Times New Roman" w:cs="Times New Roman"/>
        </w:rPr>
        <w:footnoteReference w:id="9"/>
      </w:r>
      <w:r w:rsidR="007F01A3">
        <w:rPr>
          <w:rFonts w:ascii="Times New Roman" w:hAnsi="Times New Roman" w:cs="Times New Roman"/>
        </w:rPr>
        <w:t xml:space="preserve">  Hence, </w:t>
      </w:r>
      <w:r w:rsidRPr="00C81A9C">
        <w:rPr>
          <w:rFonts w:ascii="Times New Roman" w:hAnsi="Times New Roman" w:cs="Times New Roman"/>
        </w:rPr>
        <w:t xml:space="preserve">ISPs act as </w:t>
      </w:r>
      <w:r w:rsidR="00E200E2">
        <w:rPr>
          <w:rFonts w:ascii="Times New Roman" w:hAnsi="Times New Roman" w:cs="Times New Roman"/>
        </w:rPr>
        <w:t>the gateway through which</w:t>
      </w:r>
      <w:r w:rsidRPr="00C81A9C">
        <w:rPr>
          <w:rFonts w:ascii="Times New Roman" w:hAnsi="Times New Roman" w:cs="Times New Roman"/>
        </w:rPr>
        <w:t xml:space="preserve"> CSPs’ </w:t>
      </w:r>
      <w:r w:rsidR="00E200E2">
        <w:rPr>
          <w:rFonts w:ascii="Times New Roman" w:hAnsi="Times New Roman" w:cs="Times New Roman"/>
        </w:rPr>
        <w:t>reach end</w:t>
      </w:r>
      <w:r w:rsidRPr="00C81A9C">
        <w:rPr>
          <w:rFonts w:ascii="Times New Roman" w:hAnsi="Times New Roman" w:cs="Times New Roman"/>
        </w:rPr>
        <w:t xml:space="preserve"> consumers. </w:t>
      </w:r>
      <w:r w:rsidR="00F57A60">
        <w:rPr>
          <w:rFonts w:ascii="Times New Roman" w:hAnsi="Times New Roman" w:cs="Times New Roman"/>
        </w:rPr>
        <w:t xml:space="preserve">Figure 1 illustrates this relationship. </w:t>
      </w:r>
      <w:r w:rsidR="00E23D60">
        <w:rPr>
          <w:rFonts w:ascii="Times New Roman" w:hAnsi="Times New Roman" w:cs="Times New Roman"/>
        </w:rPr>
        <w:t xml:space="preserve">In a free market, </w:t>
      </w:r>
      <w:r w:rsidRPr="00C81A9C">
        <w:rPr>
          <w:rFonts w:ascii="Times New Roman" w:hAnsi="Times New Roman" w:cs="Times New Roman"/>
        </w:rPr>
        <w:t xml:space="preserve">ISPs are able to </w:t>
      </w:r>
      <w:r w:rsidR="00E23D60">
        <w:rPr>
          <w:rFonts w:ascii="Times New Roman" w:hAnsi="Times New Roman" w:cs="Times New Roman"/>
        </w:rPr>
        <w:t>extract rent</w:t>
      </w:r>
      <w:r w:rsidR="007F01A3">
        <w:rPr>
          <w:rFonts w:ascii="Times New Roman" w:hAnsi="Times New Roman" w:cs="Times New Roman"/>
        </w:rPr>
        <w:t>s</w:t>
      </w:r>
      <w:r w:rsidR="00E23D60">
        <w:rPr>
          <w:rFonts w:ascii="Times New Roman" w:hAnsi="Times New Roman" w:cs="Times New Roman"/>
        </w:rPr>
        <w:t xml:space="preserve"> from CSPs when content providers</w:t>
      </w:r>
      <w:r w:rsidR="00F57A60">
        <w:rPr>
          <w:rFonts w:ascii="Times New Roman" w:hAnsi="Times New Roman" w:cs="Times New Roman"/>
        </w:rPr>
        <w:t xml:space="preserve"> value</w:t>
      </w:r>
      <w:r w:rsidRPr="00C81A9C">
        <w:rPr>
          <w:rFonts w:ascii="Times New Roman" w:hAnsi="Times New Roman" w:cs="Times New Roman"/>
        </w:rPr>
        <w:t xml:space="preserve"> </w:t>
      </w:r>
      <w:r w:rsidR="00E23D60">
        <w:rPr>
          <w:rFonts w:ascii="Times New Roman" w:hAnsi="Times New Roman" w:cs="Times New Roman"/>
        </w:rPr>
        <w:t xml:space="preserve">the </w:t>
      </w:r>
      <w:r w:rsidRPr="00C81A9C">
        <w:rPr>
          <w:rFonts w:ascii="Times New Roman" w:hAnsi="Times New Roman" w:cs="Times New Roman"/>
        </w:rPr>
        <w:t>connection to subscribed consumers in the ISP</w:t>
      </w:r>
      <w:r w:rsidR="00F57A60">
        <w:rPr>
          <w:rFonts w:ascii="Times New Roman" w:hAnsi="Times New Roman" w:cs="Times New Roman"/>
        </w:rPr>
        <w:t xml:space="preserve"> networks</w:t>
      </w:r>
      <w:r w:rsidR="00E23D60">
        <w:rPr>
          <w:rFonts w:ascii="Times New Roman" w:hAnsi="Times New Roman" w:cs="Times New Roman"/>
        </w:rPr>
        <w:t xml:space="preserve"> more than consumers value the connection to the content provided by CSPs</w:t>
      </w:r>
      <w:r w:rsidR="00F57A60">
        <w:rPr>
          <w:rFonts w:ascii="Times New Roman" w:hAnsi="Times New Roman" w:cs="Times New Roman"/>
        </w:rPr>
        <w:t xml:space="preserve">. Therefore, in a free </w:t>
      </w:r>
      <w:r w:rsidRPr="00C81A9C">
        <w:rPr>
          <w:rFonts w:ascii="Times New Roman" w:hAnsi="Times New Roman" w:cs="Times New Roman"/>
        </w:rPr>
        <w:t xml:space="preserve">market, ISPs </w:t>
      </w:r>
      <w:r w:rsidR="00ED79B9">
        <w:rPr>
          <w:rFonts w:ascii="Times New Roman" w:hAnsi="Times New Roman" w:cs="Times New Roman"/>
        </w:rPr>
        <w:t>have the incentive</w:t>
      </w:r>
      <w:r w:rsidR="007F01A3">
        <w:rPr>
          <w:rFonts w:ascii="Times New Roman" w:hAnsi="Times New Roman" w:cs="Times New Roman"/>
        </w:rPr>
        <w:t xml:space="preserve"> to transfer some</w:t>
      </w:r>
      <w:r w:rsidRPr="00C81A9C">
        <w:rPr>
          <w:rFonts w:ascii="Times New Roman" w:hAnsi="Times New Roman" w:cs="Times New Roman"/>
        </w:rPr>
        <w:t xml:space="preserve"> surplus from CSPs to con</w:t>
      </w:r>
      <w:r w:rsidR="00E23D60">
        <w:rPr>
          <w:rFonts w:ascii="Times New Roman" w:hAnsi="Times New Roman" w:cs="Times New Roman"/>
        </w:rPr>
        <w:t>sumers in order</w:t>
      </w:r>
      <w:r w:rsidR="007F01A3">
        <w:rPr>
          <w:rFonts w:ascii="Times New Roman" w:hAnsi="Times New Roman" w:cs="Times New Roman"/>
        </w:rPr>
        <w:t xml:space="preserve"> to</w:t>
      </w:r>
      <w:r w:rsidR="00E23D60">
        <w:rPr>
          <w:rFonts w:ascii="Times New Roman" w:hAnsi="Times New Roman" w:cs="Times New Roman"/>
        </w:rPr>
        <w:t xml:space="preserve"> both retain</w:t>
      </w:r>
      <w:r w:rsidR="007F01A3">
        <w:rPr>
          <w:rFonts w:ascii="Times New Roman" w:hAnsi="Times New Roman" w:cs="Times New Roman"/>
        </w:rPr>
        <w:t>ing existing customers</w:t>
      </w:r>
      <w:r w:rsidR="00E23D60">
        <w:rPr>
          <w:rFonts w:ascii="Times New Roman" w:hAnsi="Times New Roman" w:cs="Times New Roman"/>
        </w:rPr>
        <w:t xml:space="preserve"> and</w:t>
      </w:r>
      <w:r w:rsidRPr="00C81A9C">
        <w:rPr>
          <w:rFonts w:ascii="Times New Roman" w:hAnsi="Times New Roman" w:cs="Times New Roman"/>
        </w:rPr>
        <w:t xml:space="preserve"> attract</w:t>
      </w:r>
      <w:r w:rsidR="007F01A3">
        <w:rPr>
          <w:rFonts w:ascii="Times New Roman" w:hAnsi="Times New Roman" w:cs="Times New Roman"/>
        </w:rPr>
        <w:t>ing</w:t>
      </w:r>
      <w:r w:rsidRPr="00C81A9C">
        <w:rPr>
          <w:rFonts w:ascii="Times New Roman" w:hAnsi="Times New Roman" w:cs="Times New Roman"/>
        </w:rPr>
        <w:t xml:space="preserve"> </w:t>
      </w:r>
      <w:r w:rsidR="007F01A3">
        <w:rPr>
          <w:rFonts w:ascii="Times New Roman" w:hAnsi="Times New Roman" w:cs="Times New Roman"/>
        </w:rPr>
        <w:t>new customers</w:t>
      </w:r>
      <w:r w:rsidRPr="00C81A9C">
        <w:rPr>
          <w:rFonts w:ascii="Times New Roman" w:hAnsi="Times New Roman" w:cs="Times New Roman"/>
        </w:rPr>
        <w:t>.</w:t>
      </w:r>
      <w:r w:rsidR="007F01A3">
        <w:rPr>
          <w:rFonts w:ascii="Times New Roman" w:hAnsi="Times New Roman" w:cs="Times New Roman"/>
        </w:rPr>
        <w:t xml:space="preserve"> Specifically</w:t>
      </w:r>
      <w:r>
        <w:rPr>
          <w:rFonts w:ascii="Times New Roman" w:hAnsi="Times New Roman" w:cs="Times New Roman"/>
        </w:rPr>
        <w:t>, ISPs could charge CSPs higher prices in order to lower the last mile fees for consu</w:t>
      </w:r>
      <w:r w:rsidR="007F01A3">
        <w:rPr>
          <w:rFonts w:ascii="Times New Roman" w:hAnsi="Times New Roman" w:cs="Times New Roman"/>
        </w:rPr>
        <w:t>mers in an attempt to maximize their end user subscriptions.</w:t>
      </w:r>
      <w:r w:rsidR="004A2ACF">
        <w:rPr>
          <w:rStyle w:val="FootnoteReference"/>
          <w:rFonts w:ascii="Times New Roman" w:hAnsi="Times New Roman" w:cs="Times New Roman"/>
        </w:rPr>
        <w:footnoteReference w:id="10"/>
      </w:r>
    </w:p>
    <w:p w:rsidR="00212ED6" w:rsidRDefault="000F5147" w:rsidP="00A62BD5">
      <w:pPr>
        <w:pStyle w:val="NoSpacing"/>
        <w:ind w:firstLine="720"/>
        <w:jc w:val="both"/>
        <w:rPr>
          <w:rFonts w:ascii="Times New Roman" w:hAnsi="Times New Roman" w:cs="Times New Roman"/>
        </w:rPr>
      </w:pPr>
      <w:r>
        <w:rPr>
          <w:rFonts w:ascii="Times New Roman" w:hAnsi="Times New Roman" w:cs="Times New Roman"/>
        </w:rPr>
        <w:t xml:space="preserve">However, with </w:t>
      </w:r>
      <w:r w:rsidR="00E23D60">
        <w:rPr>
          <w:rFonts w:ascii="Times New Roman" w:hAnsi="Times New Roman" w:cs="Times New Roman"/>
        </w:rPr>
        <w:t xml:space="preserve">current </w:t>
      </w:r>
      <w:r>
        <w:rPr>
          <w:rFonts w:ascii="Times New Roman" w:hAnsi="Times New Roman" w:cs="Times New Roman"/>
        </w:rPr>
        <w:t>net neutrality regulation</w:t>
      </w:r>
      <w:r w:rsidR="00E23D60">
        <w:rPr>
          <w:rFonts w:ascii="Times New Roman" w:hAnsi="Times New Roman" w:cs="Times New Roman"/>
        </w:rPr>
        <w:t xml:space="preserve"> as specified in the </w:t>
      </w:r>
      <w:r w:rsidR="001F3BF6">
        <w:rPr>
          <w:rFonts w:ascii="Times New Roman" w:hAnsi="Times New Roman" w:cs="Times New Roman"/>
        </w:rPr>
        <w:t xml:space="preserve">2015 </w:t>
      </w:r>
      <w:r w:rsidR="00E23D60">
        <w:rPr>
          <w:rFonts w:ascii="Times New Roman" w:hAnsi="Times New Roman" w:cs="Times New Roman"/>
        </w:rPr>
        <w:t>OIO</w:t>
      </w:r>
      <w:r>
        <w:rPr>
          <w:rFonts w:ascii="Times New Roman" w:hAnsi="Times New Roman" w:cs="Times New Roman"/>
        </w:rPr>
        <w:t xml:space="preserve">, </w:t>
      </w:r>
      <w:r w:rsidR="00E23D60">
        <w:rPr>
          <w:rFonts w:ascii="Times New Roman" w:hAnsi="Times New Roman" w:cs="Times New Roman"/>
        </w:rPr>
        <w:t>ISPs are not allowed to charge any CSPs.  Hence,</w:t>
      </w:r>
      <w:r>
        <w:rPr>
          <w:rFonts w:ascii="Times New Roman" w:hAnsi="Times New Roman" w:cs="Times New Roman"/>
        </w:rPr>
        <w:t xml:space="preserve"> ISPs are forced to generate revenue solely from last mile fees, resulting in the likely increase of average price paid by end consumers.</w:t>
      </w:r>
      <w:r w:rsidRPr="00C81A9C">
        <w:t xml:space="preserve"> </w:t>
      </w:r>
      <w:r w:rsidRPr="00C81A9C">
        <w:rPr>
          <w:rFonts w:ascii="Times New Roman" w:hAnsi="Times New Roman" w:cs="Times New Roman"/>
        </w:rPr>
        <w:t>Th</w:t>
      </w:r>
      <w:r>
        <w:rPr>
          <w:rFonts w:ascii="Times New Roman" w:hAnsi="Times New Roman" w:cs="Times New Roman"/>
        </w:rPr>
        <w:t xml:space="preserve">is rebalancing of the tariff </w:t>
      </w:r>
      <w:r w:rsidRPr="00C81A9C">
        <w:rPr>
          <w:rFonts w:ascii="Times New Roman" w:hAnsi="Times New Roman" w:cs="Times New Roman"/>
        </w:rPr>
        <w:t xml:space="preserve">is </w:t>
      </w:r>
      <w:r>
        <w:rPr>
          <w:rFonts w:ascii="Times New Roman" w:hAnsi="Times New Roman" w:cs="Times New Roman"/>
        </w:rPr>
        <w:t>termed</w:t>
      </w:r>
      <w:r w:rsidR="004962F5">
        <w:rPr>
          <w:rFonts w:ascii="Times New Roman" w:hAnsi="Times New Roman" w:cs="Times New Roman"/>
        </w:rPr>
        <w:t xml:space="preserve"> the waterbed effect </w:t>
      </w:r>
      <w:r w:rsidR="00B768FB">
        <w:rPr>
          <w:rFonts w:ascii="Times New Roman" w:hAnsi="Times New Roman" w:cs="Times New Roman"/>
        </w:rPr>
        <w:fldChar w:fldCharType="begin"/>
      </w:r>
      <w:r w:rsidR="00B768FB">
        <w:rPr>
          <w:rFonts w:ascii="Times New Roman" w:hAnsi="Times New Roman" w:cs="Times New Roman"/>
        </w:rPr>
        <w:instrText xml:space="preserve"> ADDIN EN.CITE &lt;EndNote&gt;&lt;Cite&gt;&lt;Author&gt;Genakos&lt;/Author&gt;&lt;Year&gt;2012&lt;/Year&gt;&lt;RecNum&gt;133&lt;/RecNum&gt;&lt;DisplayText&gt;(Genakos &amp;amp; Valletti, 2012)&lt;/DisplayText&gt;&lt;record&gt;&lt;rec-number&gt;133&lt;/rec-number&gt;&lt;foreign-keys&gt;&lt;key app="EN" db-id="s22vwartr99wsve0wr95990es0pd0t5pzfdz" timestamp="1460442240"&gt;133&lt;/key&gt;&lt;/foreign-keys&gt;&lt;ref-type name="Journal Article"&gt;17&lt;/ref-type&gt;&lt;contributors&gt;&lt;authors&gt;&lt;author&gt;Genakos, Christos&lt;/author&gt;&lt;author&gt;Valletti, Tommaso&lt;/author&gt;&lt;/authors&gt;&lt;/contributors&gt;&lt;titles&gt;&lt;title&gt;Regulating prices in two-sided markets: The waterbed experience in mobile telephony&lt;/title&gt;&lt;secondary-title&gt;Telecommunications Policy&lt;/secondary-title&gt;&lt;/titles&gt;&lt;periodical&gt;&lt;full-title&gt;Telecommunications Policy&lt;/full-title&gt;&lt;/periodical&gt;&lt;pages&gt;360-368&lt;/pages&gt;&lt;volume&gt;36&lt;/volume&gt;&lt;number&gt;5&lt;/number&gt;&lt;dates&gt;&lt;year&gt;2012&lt;/year&gt;&lt;/dates&gt;&lt;isbn&gt;0308-5961&lt;/isbn&gt;&lt;urls&gt;&lt;/urls&gt;&lt;/record&gt;&lt;/Cite&gt;&lt;/EndNote&gt;</w:instrText>
      </w:r>
      <w:r w:rsidR="00B768FB">
        <w:rPr>
          <w:rFonts w:ascii="Times New Roman" w:hAnsi="Times New Roman" w:cs="Times New Roman"/>
        </w:rPr>
        <w:fldChar w:fldCharType="separate"/>
      </w:r>
      <w:r w:rsidR="00B768FB">
        <w:rPr>
          <w:rFonts w:ascii="Times New Roman" w:hAnsi="Times New Roman" w:cs="Times New Roman"/>
          <w:noProof/>
        </w:rPr>
        <w:t>(</w:t>
      </w:r>
      <w:hyperlink w:anchor="_ENREF_14" w:tooltip="Genakos, 2012 #133" w:history="1">
        <w:r w:rsidR="003E118C" w:rsidRPr="00A645AA">
          <w:rPr>
            <w:rFonts w:ascii="Times New Roman" w:hAnsi="Times New Roman" w:cs="Times New Roman"/>
            <w:noProof/>
          </w:rPr>
          <w:t>Genakos &amp; Valletti, 2012</w:t>
        </w:r>
      </w:hyperlink>
      <w:r w:rsidR="00B768FB">
        <w:rPr>
          <w:rFonts w:ascii="Times New Roman" w:hAnsi="Times New Roman" w:cs="Times New Roman"/>
          <w:noProof/>
        </w:rPr>
        <w:t>)</w:t>
      </w:r>
      <w:r w:rsidR="00B768FB">
        <w:rPr>
          <w:rFonts w:ascii="Times New Roman" w:hAnsi="Times New Roman" w:cs="Times New Roman"/>
        </w:rPr>
        <w:fldChar w:fldCharType="end"/>
      </w:r>
      <w:r w:rsidRPr="00C81A9C">
        <w:rPr>
          <w:rFonts w:ascii="Times New Roman" w:hAnsi="Times New Roman" w:cs="Times New Roman"/>
        </w:rPr>
        <w:t>.</w:t>
      </w:r>
      <w:r>
        <w:rPr>
          <w:rFonts w:ascii="Times New Roman" w:hAnsi="Times New Roman" w:cs="Times New Roman"/>
        </w:rPr>
        <w:t xml:space="preserve"> While most </w:t>
      </w:r>
      <w:r w:rsidR="00E23D60">
        <w:rPr>
          <w:rFonts w:ascii="Times New Roman" w:hAnsi="Times New Roman" w:cs="Times New Roman"/>
        </w:rPr>
        <w:t xml:space="preserve">existing </w:t>
      </w:r>
      <w:r>
        <w:rPr>
          <w:rFonts w:ascii="Times New Roman" w:hAnsi="Times New Roman" w:cs="Times New Roman"/>
        </w:rPr>
        <w:t>literature do</w:t>
      </w:r>
      <w:r w:rsidR="00E23D60">
        <w:rPr>
          <w:rFonts w:ascii="Times New Roman" w:hAnsi="Times New Roman" w:cs="Times New Roman"/>
        </w:rPr>
        <w:t>es</w:t>
      </w:r>
      <w:r>
        <w:rPr>
          <w:rFonts w:ascii="Times New Roman" w:hAnsi="Times New Roman" w:cs="Times New Roman"/>
        </w:rPr>
        <w:t xml:space="preserve"> not dispute the validity of this effect, </w:t>
      </w:r>
      <w:r w:rsidR="00E23D60">
        <w:rPr>
          <w:rFonts w:ascii="Times New Roman" w:hAnsi="Times New Roman" w:cs="Times New Roman"/>
        </w:rPr>
        <w:t xml:space="preserve">some papers claim that such a price increase for consumers may still result in </w:t>
      </w:r>
      <w:r w:rsidR="001F3BF6">
        <w:rPr>
          <w:rFonts w:ascii="Times New Roman" w:hAnsi="Times New Roman" w:cs="Times New Roman"/>
        </w:rPr>
        <w:t xml:space="preserve">overall </w:t>
      </w:r>
      <w:r w:rsidR="00E23D60">
        <w:rPr>
          <w:rFonts w:ascii="Times New Roman" w:hAnsi="Times New Roman" w:cs="Times New Roman"/>
        </w:rPr>
        <w:t xml:space="preserve">welfare gains because of </w:t>
      </w:r>
      <w:r>
        <w:rPr>
          <w:rFonts w:ascii="Times New Roman" w:hAnsi="Times New Roman" w:cs="Times New Roman"/>
        </w:rPr>
        <w:t xml:space="preserve">other </w:t>
      </w:r>
      <w:r w:rsidR="00E23D60">
        <w:rPr>
          <w:rFonts w:ascii="Times New Roman" w:hAnsi="Times New Roman" w:cs="Times New Roman"/>
        </w:rPr>
        <w:t xml:space="preserve">potential </w:t>
      </w:r>
      <w:r>
        <w:rPr>
          <w:rFonts w:ascii="Times New Roman" w:hAnsi="Times New Roman" w:cs="Times New Roman"/>
        </w:rPr>
        <w:t>benefits associated with net neutrality, such as increased content creation. The later sections in this</w:t>
      </w:r>
      <w:r w:rsidR="00E23D60">
        <w:rPr>
          <w:rFonts w:ascii="Times New Roman" w:hAnsi="Times New Roman" w:cs="Times New Roman"/>
        </w:rPr>
        <w:t xml:space="preserve"> paper will discuss the likelihood that such </w:t>
      </w:r>
      <w:r>
        <w:rPr>
          <w:rFonts w:ascii="Times New Roman" w:hAnsi="Times New Roman" w:cs="Times New Roman"/>
        </w:rPr>
        <w:t>claims</w:t>
      </w:r>
      <w:r w:rsidR="00E23D60">
        <w:rPr>
          <w:rFonts w:ascii="Times New Roman" w:hAnsi="Times New Roman" w:cs="Times New Roman"/>
        </w:rPr>
        <w:t xml:space="preserve"> hold</w:t>
      </w:r>
      <w:r>
        <w:rPr>
          <w:rFonts w:ascii="Times New Roman" w:hAnsi="Times New Roman" w:cs="Times New Roman"/>
        </w:rPr>
        <w:t xml:space="preserve">. </w:t>
      </w:r>
    </w:p>
    <w:p w:rsidR="002E6038" w:rsidRDefault="00B84D71" w:rsidP="002E6038">
      <w:pPr>
        <w:spacing w:line="240" w:lineRule="auto"/>
        <w:ind w:firstLine="0"/>
        <w:jc w:val="center"/>
      </w:pPr>
      <w:r>
        <w:rPr>
          <w:b/>
        </w:rPr>
        <w:t>Figure 1.</w:t>
      </w:r>
      <w:r>
        <w:t xml:space="preserve"> </w:t>
      </w:r>
      <w:r w:rsidR="002E6038">
        <w:t xml:space="preserve"> </w:t>
      </w:r>
      <w:r w:rsidRPr="00885008">
        <w:rPr>
          <w:b/>
        </w:rPr>
        <w:t>Two-Sided Market of Inter</w:t>
      </w:r>
      <w:r w:rsidR="000B5202" w:rsidRPr="00885008">
        <w:rPr>
          <w:b/>
        </w:rPr>
        <w:t>net Provision in the Status Quo.</w:t>
      </w:r>
    </w:p>
    <w:p w:rsidR="00B84D71" w:rsidRPr="002E6038" w:rsidRDefault="002E6038" w:rsidP="001928EE">
      <w:pPr>
        <w:spacing w:line="240" w:lineRule="auto"/>
        <w:ind w:firstLine="0"/>
        <w:jc w:val="center"/>
        <w:rPr>
          <w:sz w:val="20"/>
          <w:szCs w:val="20"/>
        </w:rPr>
      </w:pPr>
      <w:r w:rsidRPr="002E6038">
        <w:rPr>
          <w:sz w:val="20"/>
          <w:szCs w:val="20"/>
        </w:rPr>
        <w:t>A</w:t>
      </w:r>
      <w:r w:rsidR="000B5202" w:rsidRPr="002E6038">
        <w:rPr>
          <w:sz w:val="20"/>
          <w:szCs w:val="20"/>
        </w:rPr>
        <w:t>rrow</w:t>
      </w:r>
      <w:r w:rsidRPr="002E6038">
        <w:rPr>
          <w:sz w:val="20"/>
          <w:szCs w:val="20"/>
        </w:rPr>
        <w:t>s</w:t>
      </w:r>
      <w:r w:rsidR="000B5202" w:rsidRPr="002E6038">
        <w:rPr>
          <w:sz w:val="20"/>
          <w:szCs w:val="20"/>
        </w:rPr>
        <w:t xml:space="preserve"> represent connection</w:t>
      </w:r>
      <w:r w:rsidRPr="002E6038">
        <w:rPr>
          <w:sz w:val="20"/>
          <w:szCs w:val="20"/>
        </w:rPr>
        <w:t>s with a</w:t>
      </w:r>
      <w:r w:rsidR="000B5202" w:rsidRPr="002E6038">
        <w:rPr>
          <w:sz w:val="20"/>
          <w:szCs w:val="20"/>
        </w:rPr>
        <w:t xml:space="preserve"> platform and the direction indicates the flow of content.</w:t>
      </w:r>
    </w:p>
    <w:p w:rsidR="000B5202" w:rsidRDefault="000B5202" w:rsidP="00B84D71">
      <w:pPr>
        <w:ind w:firstLine="0"/>
        <w:jc w:val="center"/>
      </w:pPr>
    </w:p>
    <w:p w:rsidR="00F57A60" w:rsidRDefault="000B5202" w:rsidP="00A62BD5">
      <w:pPr>
        <w:pStyle w:val="NoSpacing"/>
        <w:ind w:firstLine="720"/>
        <w:jc w:val="both"/>
        <w:rPr>
          <w:rFonts w:ascii="Times New Roman" w:hAnsi="Times New Roman" w:cs="Times New Roman"/>
        </w:rPr>
      </w:pPr>
      <w:r>
        <w:rPr>
          <w:rFonts w:ascii="Times New Roman" w:hAnsi="Times New Roman" w:cs="Times New Roman"/>
          <w:noProof/>
          <w:lang w:eastAsia="en-US"/>
        </w:rPr>
        <mc:AlternateContent>
          <mc:Choice Requires="wpg">
            <w:drawing>
              <wp:anchor distT="0" distB="0" distL="114300" distR="114300" simplePos="0" relativeHeight="251685888" behindDoc="0" locked="0" layoutInCell="1" allowOverlap="1" wp14:anchorId="0A0A8CD6" wp14:editId="5501AAB2">
                <wp:simplePos x="0" y="0"/>
                <wp:positionH relativeFrom="column">
                  <wp:posOffset>397042</wp:posOffset>
                </wp:positionH>
                <wp:positionV relativeFrom="paragraph">
                  <wp:posOffset>43147</wp:posOffset>
                </wp:positionV>
                <wp:extent cx="5045911" cy="1374808"/>
                <wp:effectExtent l="0" t="0" r="34290" b="22225"/>
                <wp:wrapThrough wrapText="bothSides">
                  <wp:wrapPolygon edited="0">
                    <wp:start x="109" y="0"/>
                    <wp:lineTo x="109" y="13170"/>
                    <wp:lineTo x="435" y="21550"/>
                    <wp:lineTo x="21638" y="21550"/>
                    <wp:lineTo x="21638" y="13968"/>
                    <wp:lineTo x="7503" y="13170"/>
                    <wp:lineTo x="21638" y="11573"/>
                    <wp:lineTo x="21638" y="3592"/>
                    <wp:lineTo x="20768" y="0"/>
                    <wp:lineTo x="109" y="0"/>
                  </wp:wrapPolygon>
                </wp:wrapThrough>
                <wp:docPr id="24" name="Group 24"/>
                <wp:cNvGraphicFramePr/>
                <a:graphic xmlns:a="http://schemas.openxmlformats.org/drawingml/2006/main">
                  <a:graphicData uri="http://schemas.microsoft.com/office/word/2010/wordprocessingGroup">
                    <wpg:wgp>
                      <wpg:cNvGrpSpPr/>
                      <wpg:grpSpPr>
                        <a:xfrm>
                          <a:off x="0" y="0"/>
                          <a:ext cx="5045911" cy="1374808"/>
                          <a:chOff x="0" y="0"/>
                          <a:chExt cx="5045911" cy="1374808"/>
                        </a:xfrm>
                      </wpg:grpSpPr>
                      <wps:wsp>
                        <wps:cNvPr id="4" name="Rectangle 4"/>
                        <wps:cNvSpPr/>
                        <wps:spPr>
                          <a:xfrm>
                            <a:off x="156411" y="228600"/>
                            <a:ext cx="1003396" cy="47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4379" y="890336"/>
                            <a:ext cx="1003396" cy="47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215190" y="421105"/>
                            <a:ext cx="627123" cy="567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03158" y="601579"/>
                            <a:ext cx="628195" cy="56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215190" y="409073"/>
                            <a:ext cx="6271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215190" y="1167063"/>
                            <a:ext cx="6271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1840832" y="228600"/>
                            <a:ext cx="1442382" cy="472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840832" y="890336"/>
                            <a:ext cx="1442382" cy="472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42611" y="228600"/>
                            <a:ext cx="10033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344779" y="409073"/>
                            <a:ext cx="6271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344779" y="1167063"/>
                            <a:ext cx="6271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4042611" y="902368"/>
                            <a:ext cx="10033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0"/>
                            <a:ext cx="92964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75DA6" w:rsidRPr="000B5202" w:rsidRDefault="00075DA6">
                              <w:pPr>
                                <w:rPr>
                                  <w:b/>
                                  <w:sz w:val="20"/>
                                </w:rPr>
                              </w:pPr>
                              <w:r w:rsidRPr="000B5202">
                                <w:rPr>
                                  <w:b/>
                                  <w:sz w:val="20"/>
                                </w:rPr>
                                <w:t>CSP</w:t>
                              </w:r>
                              <w:r>
                                <w:rPr>
                                  <w:b/>
                                  <w:sz w:val="20"/>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3645569" y="0"/>
                            <a:ext cx="1254125" cy="231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75DA6" w:rsidRPr="000B5202" w:rsidRDefault="00075DA6" w:rsidP="000B5202">
                              <w:pPr>
                                <w:rPr>
                                  <w:b/>
                                  <w:sz w:val="20"/>
                                </w:rPr>
                              </w:pPr>
                              <w:r>
                                <w:rPr>
                                  <w:b/>
                                  <w:sz w:val="20"/>
                                </w:rPr>
                                <w:t>Consumers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1900990" y="0"/>
                            <a:ext cx="887730" cy="231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75DA6" w:rsidRPr="000B5202" w:rsidRDefault="00075DA6" w:rsidP="000B5202">
                              <w:pPr>
                                <w:rPr>
                                  <w:b/>
                                  <w:sz w:val="20"/>
                                </w:rPr>
                              </w:pPr>
                              <w:r>
                                <w:rPr>
                                  <w:b/>
                                  <w:sz w:val="20"/>
                                </w:rPr>
                                <w:t>ISPs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A8CD6" id="Group_x0020_24" o:spid="_x0000_s1026" style="position:absolute;left:0;text-align:left;margin-left:31.25pt;margin-top:3.4pt;width:397.3pt;height:108.25pt;z-index:251685888" coordsize="5045911,13748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f3igMGAABlMwAADgAAAGRycy9lMm9Eb2MueG1s7Fttb9s2EP4+YP+B0PfFol5tI06RpU0woGiC&#10;Jls/MzJlC5NIjWJip79+xxdJrmPXSooEW8oCVUSKr8d77o535+N366pE91Q0BWczDx/5HqIs4/OC&#10;LWbenzfnv4091EjC5qTkjM68B9p4705+/eV4VU9pwJe8nFOBYBDWTFf1zFtKWU9HoyZb0oo0R7ym&#10;DD7mXFREQlEsRnNBVjB6VY4C309GKy7mteAZbRqofW8+eid6/DynmbzM84ZKVM48WJvUT6Gft+o5&#10;Ojkm04Ug9bLI7DLIM1ZRkYLBpN1Q74kk6E4Uj4aqikzwhufyKOPViOd5kVG9B9gN9rd2cyH4Xa33&#10;spiuFnVHJiDtFp2ePWz26f5KoGI+84LIQ4xUcEZ6WgRlIM6qXkyhzYWor+srYSsWpqT2u85Fpf7C&#10;TtBak/WhIytdS5RBZexH8QRjD2XwDYdpNPbHhvDZEk7nUb9s+eFAz1E78Uitr1vOqgYmano6NT9G&#10;p+slqakmf6NoYOnUkekzMBdhi5IiSyndqiNTM22AYjtohOMkUtQAYgTBOPEtE7bUwr4fhpPEUCtK&#10;g3iiG3RbJtNaNPKC8gqpl5knYB2a98j9x0bCEUHTtgkUFFHMSvSbfCipWlTJPtMcDh7OJ9C9NeTo&#10;WSnQPQGwkCyjTGLzaUnm1FTHPvxThweTdD10SQ+oRs6LsuzGtgMoOD8e2wxj26uuVCO26+x/b2Gm&#10;c9dDz8yZ7DpXBeNi1wAl7MrObNq3RDKkUVS65fMHOG7Bjbxo6uy8AFp/JI28IgIEBIgSEHryEh55&#10;yVczj9s3Dy25+LqrXrUHfoSvHlqBwJl5zT93RFAPlX8w4NQJjiIloXQhitMACmLzy+3mF3ZXnXE4&#10;JuAjWJ1+Ve1l2b7mgldfQDaeqlnhE2EZzD3zMinawpk0ghCka0ZPT3UzkEo1kR/ZdZ2pwRVVFS/d&#10;rL8QUVuGk8Cqn3iLDjLd4jvTVvVk/PRO8rzQTNnT1dIbkKrkyytANm4lWw/ZWLGAmhyAPQCyURSm&#10;Ew3Z8QTgmRjx5SDrIOsg+yJaFvSfMUaupSDFYinRqRB8hc44Y6DvuEAagxbBZ8zaJq2qa+2DzjDB&#10;AY4xaFKldaMAY18LAGBfa2kkQYqD0CjdOEmxsVD2K93GLqtbj5GVW6JQaWklCEumnpIU5Qc2R/Kh&#10;BitLikJbD1YXqSYDdPUAfbpbEQ/Qpa+tiOV6oCJW2toqilfSGOlB9ks3FMge9kN5WdR/tWrUWsg4&#10;8EMcw60IGDHxcQxqBba3yYhjPAGFpWzlOAFzS0/kGNGYqgO4+BkW4X+YEYFRDshBfZV6nhz0J34a&#10;brNfLwdbO7+947WXCmsGOhHYXZLMdeJtcR6Yuwc4T0uuZ3EexknqJ471zBXbcI/Tvp2LBYOdZnjv&#10;EnwRCIpAIstoAy5r48gfh8F+B0sUBeEYvisVO8TBQkvQ443yBD266xoDb4Dd5nwshkjOxwJ89xZ9&#10;LMqjuYlZbdo/C7M7PSwOs1nv2nwZK9j5Ra2T9Kfxi+IdjlGoe4qyjfwoSA5FMyBi0Cpb5eM29s6e&#10;W4WLZiicK1Mjd9EMF83YEYDEh32j0KQH8R7vlGIx65MKwyhKbXwjck6BPvhpJJW7mfU3s8OOUTzA&#10;M7qH95xbYDPy7pivvfPbzAvcOUP7OC7U9ZLusG9g01yZ+EGY2ESUNgykky+cuaKyQtwlwyVfHD0p&#10;r6zNCLG3/javrHPm3SiU/c7XCFJbvgUtkmuoV5EyW28Slh5FcU38VvfuI2aTYJKozBnlztNJND90&#10;w1BZK+eQwQQLaeO2XQVE4Uwk13j6bbaV2q5Zr37bkWA1AEr/m6Dt/O+DQVu5vl3bc3ydRCoGqaWv&#10;nEYlf7okqgA85sbB1+M4aPFqs6iG4jhMojhOTELVFppxEEfw38A5CHGaaofE/gD49x0GDs46xXNv&#10;MuRAOOsM4U46O1S/mdRIlfO0jWodl91w3Q9FNeRX+RObY7WF6vE4TUOrox2oX9qT/xRQdyLcgfo1&#10;QA1RUP1bDsho++bHIptlne3W/zrm5F8AAAD//wMAUEsDBBQABgAIAAAAIQBNw2rZ3wAAAAgBAAAP&#10;AAAAZHJzL2Rvd25yZXYueG1sTI/NasMwEITvhb6D2EJvjfyD0+BaDiG0PYVCk0LpTbE2tom1MpZi&#10;O2/f7ak5LcMMs98U69l2YsTBt44UxIsIBFLlTEu1gq/D29MKhA+ajO4coYIreliX93eFzo2b6BPH&#10;fagFl5DPtYImhD6X0lcNWu0Xrkdi7+QGqwPLoZZm0BOX204mUbSUVrfEHxrd47bB6ry/WAXvk542&#10;afw67s6n7fXnkH1872JU6vFh3ryACDiH/zD84TM6lMx0dBcyXnQKlknGSb48gO1V9hyDOCpIkjQF&#10;WRbydkD5CwAA//8DAFBLAQItABQABgAIAAAAIQDkmcPA+wAAAOEBAAATAAAAAAAAAAAAAAAAAAAA&#10;AABbQ29udGVudF9UeXBlc10ueG1sUEsBAi0AFAAGAAgAAAAhACOyauHXAAAAlAEAAAsAAAAAAAAA&#10;AAAAAAAALAEAAF9yZWxzLy5yZWxzUEsBAi0AFAAGAAgAAAAhAKRX94oDBgAAZTMAAA4AAAAAAAAA&#10;AAAAAAAALAIAAGRycy9lMm9Eb2MueG1sUEsBAi0AFAAGAAgAAAAhAE3DatnfAAAACAEAAA8AAAAA&#10;AAAAAAAAAAAAWwgAAGRycy9kb3ducmV2LnhtbFBLBQYAAAAABAAEAPMAAABnCQAAAAA=&#10;">
                <v:rect id="Rectangle_x0020_4" o:spid="_x0000_s1027" style="position:absolute;left:156411;top:228600;width:1003396;height:47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ddd [3204]" strokecolor="#6e6e6e [1604]" strokeweight="1pt"/>
                <v:rect id="Rectangle_x0020_5" o:spid="_x0000_s1028" style="position:absolute;left:144379;top:890336;width:1003396;height:47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ddd [3204]" strokecolor="#6e6e6e [1604]" strokeweight="1pt"/>
                <v:shapetype id="_x0000_t32" coordsize="21600,21600" o:spt="32" o:oned="t" path="m0,0l21600,21600e" filled="f">
                  <v:path arrowok="t" fillok="f" o:connecttype="none"/>
                  <o:lock v:ext="edit" shapetype="t"/>
                </v:shapetype>
                <v:shape id="Straight_x0020_Arrow_x0020_Connector_x0020_6" o:spid="_x0000_s1029" type="#_x0000_t32" style="position:absolute;left:1215190;top:421105;width:627123;height:5671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DZEvwQAAANoAAAAPAAAAAAAAAAAAAAAA&#10;AKECAABkcnMvZG93bnJldi54bWxQSwUGAAAAAAQABAD5AAAAjwMAAAAA&#10;" strokecolor="#ddd [3204]" strokeweight=".5pt">
                  <v:stroke endarrow="block" joinstyle="miter"/>
                </v:shape>
                <v:shape id="Straight_x0020_Arrow_x0020_Connector_x0020_7" o:spid="_x0000_s1030" type="#_x0000_t32" style="position:absolute;left:1203158;top:601579;width:628195;height:565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ExL8UAAADaAAAADwAAAAAAAAAA&#10;AAAAAAChAgAAZHJzL2Rvd25yZXYueG1sUEsFBgAAAAAEAAQA+QAAAJMDAAAAAA==&#10;" strokecolor="#ddd [3204]" strokeweight=".5pt">
                  <v:stroke endarrow="block" joinstyle="miter"/>
                </v:shape>
                <v:shape id="Straight_x0020_Arrow_x0020_Connector_x0020_8" o:spid="_x0000_s1031" type="#_x0000_t32" style="position:absolute;left:1215190;top:409073;width:6271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d6gxr8AAADaAAAADwAAAAAAAAAAAAAAAACh&#10;AgAAZHJzL2Rvd25yZXYueG1sUEsFBgAAAAAEAAQA+QAAAI0DAAAAAA==&#10;" strokecolor="#ddd [3204]" strokeweight=".5pt">
                  <v:stroke endarrow="block" joinstyle="miter"/>
                </v:shape>
                <v:shape id="Straight_x0020_Arrow_x0020_Connector_x0020_9" o:spid="_x0000_s1032" type="#_x0000_t32" style="position:absolute;left:1215190;top:1167063;width:6271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kgVdwQAAANoAAAAPAAAAAAAAAAAAAAAA&#10;AKECAABkcnMvZG93bnJldi54bWxQSwUGAAAAAAQABAD5AAAAjwMAAAAA&#10;" strokecolor="#ddd [3204]" strokeweight=".5pt">
                  <v:stroke endarrow="block" joinstyle="miter"/>
                </v:shape>
                <v:oval id="Oval_x0020_10" o:spid="_x0000_s1033" style="position:absolute;left:1840832;top:228600;width:1442382;height:47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WqwwAA&#10;ANsAAAAPAAAAZHJzL2Rvd25yZXYueG1sRI9Ba8JAEIXvhf6HZQq91Y2lFI2uIoWALXgwxvuQHZPF&#10;7GzIrpr21zuHgrcZ3pv3vlmuR9+pKw3RBTYwnWSgiOtgHTcGqkPxNgMVE7LFLjAZ+KUI69Xz0xJz&#10;G268p2uZGiUhHHM00KbU51rHuiWPcRJ6YtFOYfCYZB0abQe8Sbjv9HuWfWqPjqWhxZ6+WqrP5cUb&#10;+NsWlUuXeTnLqp/z7uO7CNodjXl9GTcLUInG9DD/X2+t4Au9/CID6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S/WqwwAAANsAAAAPAAAAAAAAAAAAAAAAAJcCAABkcnMvZG93&#10;bnJldi54bWxQSwUGAAAAAAQABAD1AAAAhwMAAAAA&#10;" fillcolor="#ddd [3204]" strokecolor="#6e6e6e [1604]" strokeweight="1pt">
                  <v:stroke joinstyle="miter"/>
                </v:oval>
                <v:oval id="Oval_x0020_11" o:spid="_x0000_s1034" style="position:absolute;left:1840832;top:890336;width:1442382;height:47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1AxwgAA&#10;ANsAAAAPAAAAZHJzL2Rvd25yZXYueG1sRE9Na8MwDL0P+h+MBr2tTkYZbVa3jEIgG+ywNL2LWEtM&#10;YznEbpLt18+Fwm56vE/tDrPtxEiDN44VpKsEBHHttOFGQXXKnzYgfEDW2DkmBT/k4bBfPOww027i&#10;LxrL0IgYwj5DBW0IfSalr1uy6FeuJ47ctxsshgiHRuoBpxhuO/mcJC/SouHY0GJPx5bqS3m1Cn6L&#10;vDLhui03SfVx+Vy/506as1LLx/ntFUSgOfyL7+5Cx/kp3H6JB8j9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HUDHCAAAA2wAAAA8AAAAAAAAAAAAAAAAAlwIAAGRycy9kb3du&#10;cmV2LnhtbFBLBQYAAAAABAAEAPUAAACGAwAAAAA=&#10;" fillcolor="#ddd [3204]" strokecolor="#6e6e6e [1604]" strokeweight="1pt">
                  <v:stroke joinstyle="miter"/>
                </v:oval>
                <v:rect id="Rectangle_x0020_15" o:spid="_x0000_s1035" style="position:absolute;left:4042611;top:228600;width:1003300;height:472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WNCwQAA&#10;ANsAAAAPAAAAZHJzL2Rvd25yZXYueG1sRI/RisIwEEXfF/yHMIJva6qgLtW0iCCI4IO6HzA0Y1Nt&#10;JqWJtv17s7Dg2wz3zj13Nnlva/Gi1leOFcymCQjiwumKSwW/1/33DwgfkDXWjknBQB7ybPS1wVS7&#10;js/0uoRSxBD2KSowITSplL4wZNFPXUMctZtrLYa4tqXULXYx3NZyniRLabHiSDDY0M5Q8bg8bYQg&#10;nYfZqts9TqY/VlQPd3oOSk3G/XYNIlAfPub/64OO9Rfw90scQG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N1jQsEAAADbAAAADwAAAAAAAAAAAAAAAACXAgAAZHJzL2Rvd25y&#10;ZXYueG1sUEsFBgAAAAAEAAQA9QAAAIUDAAAAAA==&#10;" fillcolor="#ddd [3204]" strokecolor="#6e6e6e [1604]" strokeweight="1pt"/>
                <v:shape id="Straight_x0020_Arrow_x0020_Connector_x0020_16" o:spid="_x0000_s1036" type="#_x0000_t32" style="position:absolute;left:3344779;top:409073;width:6271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4cTDAAAA2wAAAA8AAAAAAAAAAAAA&#10;AAAAoQIAAGRycy9kb3ducmV2LnhtbFBLBQYAAAAABAAEAPkAAACRAwAAAAA=&#10;" strokecolor="#ddd [3204]" strokeweight=".5pt">
                  <v:stroke endarrow="block" joinstyle="miter"/>
                </v:shape>
                <v:shape id="Straight_x0020_Arrow_x0020_Connector_x0020_17" o:spid="_x0000_s1037" type="#_x0000_t32" style="position:absolute;left:3344779;top:1167063;width:62712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vWRF/DAAAA2wAAAA8AAAAAAAAAAAAA&#10;AAAAoQIAAGRycy9kb3ducmV2LnhtbFBLBQYAAAAABAAEAPkAAACRAwAAAAA=&#10;" strokecolor="#ddd [3204]" strokeweight=".5pt">
                  <v:stroke endarrow="block" joinstyle="miter"/>
                </v:shape>
                <v:rect id="Rectangle_x0020_18" o:spid="_x0000_s1038" style="position:absolute;left:4042611;top:902368;width:1003300;height:472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MzcwAAA&#10;ANsAAAAPAAAAZHJzL2Rvd25yZXYueG1sRI/NisIwEMfvC75DGGFv21QP7lKNIoIgggfdfYChGZtq&#10;MylNtO3bO4cFbzPM/+M3q83gG/WkLtaBDcyyHBRxGWzNlYG/3/3XD6iYkC02gcnASBE268nHCgsb&#10;ej7T85IqJSEcCzTgUmoLrWPpyGPMQksst2voPCZZu0rbDnsJ942e5/lCe6xZGhy2tHNU3i8PLyVI&#10;53H23e/uJzcca2rGGz1GYz6nw3YJKtGQ3uJ/98EKvsDKLzKA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3MzcwAAAANsAAAAPAAAAAAAAAAAAAAAAAJcCAABkcnMvZG93bnJl&#10;di54bWxQSwUGAAAAAAQABAD1AAAAhAMAAAAA&#10;" fillcolor="#ddd [3204]" strokecolor="#6e6e6e [1604]" strokeweight="1pt"/>
                <v:shapetype id="_x0000_t202" coordsize="21600,21600" o:spt="202" path="m0,0l0,21600,21600,21600,21600,0xe">
                  <v:stroke joinstyle="miter"/>
                  <v:path gradientshapeok="t" o:connecttype="rect"/>
                </v:shapetype>
                <v:shape id="Text_x0020_Box_x0020_20" o:spid="_x0000_s1039" type="#_x0000_t202" style="position:absolute;width:92964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JUb9wwAA&#10;ANsAAAAPAAAAZHJzL2Rvd25yZXYueG1sRE/Pa8IwFL4L/g/hCbuMmVphSDXKcGwMFMW6g8dn82w7&#10;m5eSZLXbX78cBh4/vt+LVW8a0ZHztWUFk3ECgriwuuZSwefx7WkGwgdkjY1lUvBDHlbL4WCBmbY3&#10;PlCXh1LEEPYZKqhCaDMpfVGRQT+2LXHkLtYZDBG6UmqHtxhuGpkmybM0WHNsqLCldUXFNf82Cn73&#10;bmvTdPs+OZ+mdRdeH792m51SD6P+ZQ4iUB/u4n/3h1aQxvXxS/wB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JUb9wwAAANsAAAAPAAAAAAAAAAAAAAAAAJcCAABkcnMvZG93&#10;bnJldi54bWxQSwUGAAAAAAQABAD1AAAAhwMAAAAA&#10;" filled="f" stroked="f">
                  <v:textbox>
                    <w:txbxContent>
                      <w:p w:rsidR="00075DA6" w:rsidRPr="000B5202" w:rsidRDefault="00075DA6">
                        <w:pPr>
                          <w:rPr>
                            <w:b/>
                            <w:sz w:val="20"/>
                          </w:rPr>
                        </w:pPr>
                        <w:r w:rsidRPr="000B5202">
                          <w:rPr>
                            <w:b/>
                            <w:sz w:val="20"/>
                          </w:rPr>
                          <w:t>CSP</w:t>
                        </w:r>
                        <w:r>
                          <w:rPr>
                            <w:b/>
                            <w:sz w:val="20"/>
                          </w:rPr>
                          <w:t>s</w:t>
                        </w:r>
                      </w:p>
                    </w:txbxContent>
                  </v:textbox>
                </v:shape>
                <v:shape id="Text_x0020_Box_x0020_22" o:spid="_x0000_s1040" type="#_x0000_t202" style="position:absolute;left:3645569;width:1254125;height:2317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30RxgAA&#10;ANsAAAAPAAAAZHJzL2Rvd25yZXYueG1sRI9BawIxFITvBf9DeEIvUrNGKLI1irS0FCqKtoceXzev&#10;u1s3L0uSrqu/3hSEHoeZ+YaZL3vbiI58qB1rmIwzEMSFMzWXGj7en+9mIEJENtg4Jg0nCrBcDG7m&#10;mBt35B11+1iKBOGQo4YqxjaXMhQVWQxj1xIn79t5izFJX0rj8ZjgtpEqy+6lxZrTQoUtPVZUHPa/&#10;VsN569dOqfXL5OtzWnfxafSzedtofTvsVw8gIvXxP3xtvxoNSsHfl/QD5OI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u30RxgAAANsAAAAPAAAAAAAAAAAAAAAAAJcCAABkcnMv&#10;ZG93bnJldi54bWxQSwUGAAAAAAQABAD1AAAAigMAAAAA&#10;" filled="f" stroked="f">
                  <v:textbox>
                    <w:txbxContent>
                      <w:p w:rsidR="00075DA6" w:rsidRPr="000B5202" w:rsidRDefault="00075DA6" w:rsidP="000B5202">
                        <w:pPr>
                          <w:rPr>
                            <w:b/>
                            <w:sz w:val="20"/>
                          </w:rPr>
                        </w:pPr>
                        <w:r>
                          <w:rPr>
                            <w:b/>
                            <w:sz w:val="20"/>
                          </w:rPr>
                          <w:t>Consumers</w:t>
                        </w:r>
                      </w:p>
                    </w:txbxContent>
                  </v:textbox>
                </v:shape>
                <v:shape id="Text_x0020_Box_x0020_23" o:spid="_x0000_s1041" type="#_x0000_t202" style="position:absolute;left:1900990;width:887730;height:2317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w:txbxContent>
                      <w:p w:rsidR="00075DA6" w:rsidRPr="000B5202" w:rsidRDefault="00075DA6" w:rsidP="000B5202">
                        <w:pPr>
                          <w:rPr>
                            <w:b/>
                            <w:sz w:val="20"/>
                          </w:rPr>
                        </w:pPr>
                        <w:r>
                          <w:rPr>
                            <w:b/>
                            <w:sz w:val="20"/>
                          </w:rPr>
                          <w:t>ISPs</w:t>
                        </w:r>
                      </w:p>
                    </w:txbxContent>
                  </v:textbox>
                </v:shape>
                <w10:wrap type="through"/>
              </v:group>
            </w:pict>
          </mc:Fallback>
        </mc:AlternateContent>
      </w:r>
    </w:p>
    <w:p w:rsidR="000B5202" w:rsidRDefault="000B5202" w:rsidP="000B5202">
      <w:pPr>
        <w:pStyle w:val="NoSpacing"/>
        <w:jc w:val="both"/>
        <w:rPr>
          <w:rFonts w:ascii="Times New Roman" w:hAnsi="Times New Roman" w:cs="Times New Roman"/>
        </w:rPr>
      </w:pPr>
    </w:p>
    <w:p w:rsidR="000B5202" w:rsidRDefault="000B5202" w:rsidP="000B5202">
      <w:pPr>
        <w:pStyle w:val="NoSpacing"/>
        <w:jc w:val="both"/>
        <w:rPr>
          <w:rFonts w:ascii="Times New Roman" w:hAnsi="Times New Roman" w:cs="Times New Roman"/>
        </w:rPr>
      </w:pPr>
    </w:p>
    <w:p w:rsidR="000B5202" w:rsidRDefault="000B5202" w:rsidP="000B5202">
      <w:pPr>
        <w:pStyle w:val="NoSpacing"/>
        <w:jc w:val="both"/>
        <w:rPr>
          <w:rFonts w:ascii="Times New Roman" w:hAnsi="Times New Roman" w:cs="Times New Roman"/>
        </w:rPr>
      </w:pPr>
    </w:p>
    <w:p w:rsidR="000B5202" w:rsidRDefault="000B5202" w:rsidP="000B5202">
      <w:pPr>
        <w:pStyle w:val="NoSpacing"/>
        <w:jc w:val="both"/>
        <w:rPr>
          <w:rFonts w:ascii="Times New Roman" w:hAnsi="Times New Roman" w:cs="Times New Roman"/>
        </w:rPr>
      </w:pPr>
    </w:p>
    <w:p w:rsidR="000B5202" w:rsidRDefault="000B5202" w:rsidP="008C534C">
      <w:pPr>
        <w:pStyle w:val="NoSpacing"/>
        <w:ind w:firstLine="720"/>
        <w:jc w:val="both"/>
        <w:rPr>
          <w:rFonts w:ascii="Times New Roman" w:hAnsi="Times New Roman" w:cs="Times New Roman"/>
        </w:rPr>
      </w:pPr>
    </w:p>
    <w:p w:rsidR="00983F03" w:rsidRDefault="00B84D71" w:rsidP="008C534C">
      <w:pPr>
        <w:pStyle w:val="NoSpacing"/>
        <w:ind w:firstLine="720"/>
        <w:jc w:val="both"/>
        <w:rPr>
          <w:rFonts w:ascii="Times New Roman" w:hAnsi="Times New Roman" w:cs="Times New Roman"/>
        </w:rPr>
      </w:pPr>
      <w:r>
        <w:rPr>
          <w:rFonts w:ascii="Times New Roman" w:hAnsi="Times New Roman" w:cs="Times New Roman"/>
        </w:rPr>
        <w:t>Besides increasing last mile fees, t</w:t>
      </w:r>
      <w:r w:rsidR="008C534C">
        <w:rPr>
          <w:rFonts w:ascii="Times New Roman" w:hAnsi="Times New Roman" w:cs="Times New Roman"/>
        </w:rPr>
        <w:t xml:space="preserve">he waterbed effect can have </w:t>
      </w:r>
      <w:r>
        <w:rPr>
          <w:rFonts w:ascii="Times New Roman" w:hAnsi="Times New Roman" w:cs="Times New Roman"/>
        </w:rPr>
        <w:t xml:space="preserve">other secondary impacts on consumers. </w:t>
      </w:r>
      <w:hyperlink w:anchor="_ENREF_16" w:tooltip="Hermalin, 2007 #98"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AuthorYear="1"&gt;&lt;Author&gt;Hermalin&lt;/Author&gt;&lt;Year&gt;2007&lt;/Year&gt;&lt;RecNum&gt;98&lt;/RecNum&gt;&lt;DisplayText&gt;Hermalin and Katz (2007)&lt;/DisplayText&gt;&lt;record&gt;&lt;rec-number&gt;98&lt;/rec-number&gt;&lt;foreign-keys&gt;&lt;key app="EN" db-id="s22vwartr99wsve0wr95990es0pd0t5pzfdz" timestamp="1456733214"&gt;98&lt;/key&gt;&lt;/foreign-keys&gt;&lt;ref-type name="Journal Article"&gt;17&lt;/ref-type&gt;&lt;contributors&gt;&lt;authors&gt;&lt;author&gt;Hermalin, Benjamin E&lt;/author&gt;&lt;author&gt;Katz, Michael L&lt;/author&gt;&lt;/authors&gt;&lt;/contributors&gt;&lt;titles&gt;&lt;title&gt;The economics of product-line restrictions with an application to the network neutrality debate&lt;/title&gt;&lt;secondary-title&gt;Information Economics and Policy&lt;/secondary-title&gt;&lt;/titles&gt;&lt;periodical&gt;&lt;full-title&gt;Information Economics and Policy&lt;/full-title&gt;&lt;/periodical&gt;&lt;pages&gt;215-248&lt;/pages&gt;&lt;volume&gt;19&lt;/volume&gt;&lt;number&gt;2&lt;/number&gt;&lt;dates&gt;&lt;year&gt;2007&lt;/year&gt;&lt;/dates&gt;&lt;isbn&gt;0167-6245&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Hermalin and Katz (2007)</w:t>
        </w:r>
        <w:r w:rsidR="003E118C" w:rsidRPr="00A645AA">
          <w:rPr>
            <w:rFonts w:ascii="Times New Roman" w:hAnsi="Times New Roman" w:cs="Times New Roman"/>
          </w:rPr>
          <w:fldChar w:fldCharType="end"/>
        </w:r>
      </w:hyperlink>
      <w:r w:rsidR="002E5FE5">
        <w:rPr>
          <w:rFonts w:ascii="Times New Roman" w:hAnsi="Times New Roman" w:cs="Times New Roman"/>
        </w:rPr>
        <w:t xml:space="preserve"> </w:t>
      </w:r>
      <w:r w:rsidR="008C534C">
        <w:rPr>
          <w:rFonts w:ascii="Times New Roman" w:hAnsi="Times New Roman" w:cs="Times New Roman"/>
        </w:rPr>
        <w:t xml:space="preserve">examine the consequences of </w:t>
      </w:r>
      <w:r w:rsidR="001928EE">
        <w:rPr>
          <w:rFonts w:ascii="Times New Roman" w:hAnsi="Times New Roman" w:cs="Times New Roman"/>
        </w:rPr>
        <w:t>net neutrality policies which might force</w:t>
      </w:r>
      <w:r w:rsidR="008C534C">
        <w:rPr>
          <w:rFonts w:ascii="Times New Roman" w:hAnsi="Times New Roman" w:cs="Times New Roman"/>
        </w:rPr>
        <w:t xml:space="preserve"> ISPs to provide a </w:t>
      </w:r>
      <w:r w:rsidR="008C534C" w:rsidRPr="00CE6ECE">
        <w:rPr>
          <w:rFonts w:ascii="Times New Roman" w:hAnsi="Times New Roman" w:cs="Times New Roman"/>
          <w:i/>
        </w:rPr>
        <w:t>single</w:t>
      </w:r>
      <w:r w:rsidR="008C534C">
        <w:rPr>
          <w:rFonts w:ascii="Times New Roman" w:hAnsi="Times New Roman" w:cs="Times New Roman"/>
        </w:rPr>
        <w:t xml:space="preserve"> speed of Internet connection at the same price to end consumers. </w:t>
      </w:r>
      <w:r w:rsidR="001928EE">
        <w:rPr>
          <w:rFonts w:ascii="Times New Roman" w:hAnsi="Times New Roman" w:cs="Times New Roman"/>
        </w:rPr>
        <w:t xml:space="preserve"> </w:t>
      </w:r>
      <w:r w:rsidR="00CE6ECE">
        <w:rPr>
          <w:rFonts w:ascii="Times New Roman" w:hAnsi="Times New Roman" w:cs="Times New Roman"/>
        </w:rPr>
        <w:t>The</w:t>
      </w:r>
      <w:r w:rsidR="00BA4741">
        <w:rPr>
          <w:rFonts w:ascii="Times New Roman" w:hAnsi="Times New Roman" w:cs="Times New Roman"/>
        </w:rPr>
        <w:t>ir</w:t>
      </w:r>
      <w:r w:rsidR="00CE6ECE">
        <w:rPr>
          <w:rFonts w:ascii="Times New Roman" w:hAnsi="Times New Roman" w:cs="Times New Roman"/>
        </w:rPr>
        <w:t xml:space="preserve"> </w:t>
      </w:r>
      <w:r w:rsidR="001928EE">
        <w:rPr>
          <w:rFonts w:ascii="Times New Roman" w:hAnsi="Times New Roman" w:cs="Times New Roman"/>
        </w:rPr>
        <w:t>model demonstrates</w:t>
      </w:r>
      <w:r w:rsidR="008C534C">
        <w:rPr>
          <w:rFonts w:ascii="Times New Roman" w:hAnsi="Times New Roman" w:cs="Times New Roman"/>
        </w:rPr>
        <w:t xml:space="preserve"> </w:t>
      </w:r>
      <w:r w:rsidR="001F3BF6">
        <w:rPr>
          <w:rFonts w:ascii="Times New Roman" w:hAnsi="Times New Roman" w:cs="Times New Roman"/>
        </w:rPr>
        <w:t>that this results</w:t>
      </w:r>
      <w:r w:rsidR="00CE6ECE">
        <w:rPr>
          <w:rFonts w:ascii="Times New Roman" w:hAnsi="Times New Roman" w:cs="Times New Roman"/>
        </w:rPr>
        <w:t xml:space="preserve"> in (1) the crowding out of u</w:t>
      </w:r>
      <w:r w:rsidR="00983F03">
        <w:rPr>
          <w:rFonts w:ascii="Times New Roman" w:hAnsi="Times New Roman" w:cs="Times New Roman"/>
        </w:rPr>
        <w:t>sers who can</w:t>
      </w:r>
      <w:r w:rsidR="00CE6ECE">
        <w:rPr>
          <w:rFonts w:ascii="Times New Roman" w:hAnsi="Times New Roman" w:cs="Times New Roman"/>
        </w:rPr>
        <w:t xml:space="preserve"> only afford Internet access with a lower quality of service, and (2) an ave</w:t>
      </w:r>
      <w:r w:rsidR="00983F03">
        <w:rPr>
          <w:rFonts w:ascii="Times New Roman" w:hAnsi="Times New Roman" w:cs="Times New Roman"/>
        </w:rPr>
        <w:t>rage quality of service which i</w:t>
      </w:r>
      <w:r w:rsidR="00CE6ECE">
        <w:rPr>
          <w:rFonts w:ascii="Times New Roman" w:hAnsi="Times New Roman" w:cs="Times New Roman"/>
        </w:rPr>
        <w:t>s inadequate in meeting the needs of high-end users</w:t>
      </w:r>
      <w:r w:rsidR="001F3BF6">
        <w:rPr>
          <w:rFonts w:ascii="Times New Roman" w:hAnsi="Times New Roman" w:cs="Times New Roman"/>
        </w:rPr>
        <w:t xml:space="preserve"> willing to pay more for a higher quality of service</w:t>
      </w:r>
      <w:r w:rsidR="00CE6ECE">
        <w:rPr>
          <w:rFonts w:ascii="Times New Roman" w:hAnsi="Times New Roman" w:cs="Times New Roman"/>
        </w:rPr>
        <w:t xml:space="preserve">. </w:t>
      </w:r>
      <w:r w:rsidR="00D848E0">
        <w:rPr>
          <w:rFonts w:ascii="Times New Roman" w:hAnsi="Times New Roman" w:cs="Times New Roman"/>
        </w:rPr>
        <w:t xml:space="preserve">Although the conditions </w:t>
      </w:r>
      <w:r w:rsidR="00F57A60">
        <w:rPr>
          <w:rFonts w:ascii="Times New Roman" w:hAnsi="Times New Roman" w:cs="Times New Roman"/>
        </w:rPr>
        <w:t>tested</w:t>
      </w:r>
      <w:r w:rsidR="00D848E0">
        <w:rPr>
          <w:rFonts w:ascii="Times New Roman" w:hAnsi="Times New Roman" w:cs="Times New Roman"/>
        </w:rPr>
        <w:t xml:space="preserve"> by </w:t>
      </w:r>
      <w:hyperlink w:anchor="_ENREF_16" w:tooltip="Hermalin, 2007 #98"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AuthorYear="1"&gt;&lt;Author&gt;Hermalin&lt;/Author&gt;&lt;Year&gt;2007&lt;/Year&gt;&lt;RecNum&gt;98&lt;/RecNum&gt;&lt;DisplayText&gt;Hermalin and Katz (2007)&lt;/DisplayText&gt;&lt;record&gt;&lt;rec-number&gt;98&lt;/rec-number&gt;&lt;foreign-keys&gt;&lt;key app="EN" db-id="s22vwartr99wsve0wr95990es0pd0t5pzfdz" timestamp="1456733214"&gt;98&lt;/key&gt;&lt;/foreign-keys&gt;&lt;ref-type name="Journal Article"&gt;17&lt;/ref-type&gt;&lt;contributors&gt;&lt;authors&gt;&lt;author&gt;Hermalin, Benjamin E&lt;/author&gt;&lt;author&gt;Katz, Michael L&lt;/author&gt;&lt;/authors&gt;&lt;/contributors&gt;&lt;titles&gt;&lt;title&gt;The economics of product-line restrictions with an application to the network neutrality debate&lt;/title&gt;&lt;secondary-title&gt;Information Economics and Policy&lt;/secondary-title&gt;&lt;/titles&gt;&lt;periodical&gt;&lt;full-title&gt;Information Economics and Policy&lt;/full-title&gt;&lt;/periodical&gt;&lt;pages&gt;215-248&lt;/pages&gt;&lt;volume&gt;19&lt;/volume&gt;&lt;number&gt;2&lt;/number&gt;&lt;dates&gt;&lt;year&gt;2007&lt;/year&gt;&lt;/dates&gt;&lt;isbn&gt;0167-6245&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Hermalin and Katz (2007)</w:t>
        </w:r>
        <w:r w:rsidR="003E118C" w:rsidRPr="00A645AA">
          <w:rPr>
            <w:rFonts w:ascii="Times New Roman" w:hAnsi="Times New Roman" w:cs="Times New Roman"/>
          </w:rPr>
          <w:fldChar w:fldCharType="end"/>
        </w:r>
      </w:hyperlink>
      <w:r w:rsidR="00C008D7">
        <w:rPr>
          <w:rFonts w:ascii="Times New Roman" w:hAnsi="Times New Roman" w:cs="Times New Roman"/>
        </w:rPr>
        <w:t xml:space="preserve"> </w:t>
      </w:r>
      <w:r w:rsidR="001928EE">
        <w:rPr>
          <w:rFonts w:ascii="Times New Roman" w:hAnsi="Times New Roman" w:cs="Times New Roman"/>
        </w:rPr>
        <w:t xml:space="preserve">are </w:t>
      </w:r>
      <w:r w:rsidR="001F3BF6">
        <w:rPr>
          <w:rFonts w:ascii="Times New Roman" w:hAnsi="Times New Roman" w:cs="Times New Roman"/>
        </w:rPr>
        <w:t xml:space="preserve">somewhat </w:t>
      </w:r>
      <w:r w:rsidR="001928EE">
        <w:rPr>
          <w:rFonts w:ascii="Times New Roman" w:hAnsi="Times New Roman" w:cs="Times New Roman"/>
        </w:rPr>
        <w:t>different from</w:t>
      </w:r>
      <w:r w:rsidR="00D848E0">
        <w:rPr>
          <w:rFonts w:ascii="Times New Roman" w:hAnsi="Times New Roman" w:cs="Times New Roman"/>
        </w:rPr>
        <w:t xml:space="preserve"> the pricing restrictions imposed by </w:t>
      </w:r>
      <w:r w:rsidR="001928EE">
        <w:rPr>
          <w:rFonts w:ascii="Times New Roman" w:hAnsi="Times New Roman" w:cs="Times New Roman"/>
        </w:rPr>
        <w:t>the current OIO, their work underscores</w:t>
      </w:r>
      <w:r w:rsidR="00D848E0">
        <w:rPr>
          <w:rFonts w:ascii="Times New Roman" w:hAnsi="Times New Roman" w:cs="Times New Roman"/>
        </w:rPr>
        <w:t xml:space="preserve"> the tendency of </w:t>
      </w:r>
      <w:r w:rsidR="001F3BF6">
        <w:rPr>
          <w:rFonts w:ascii="Times New Roman" w:hAnsi="Times New Roman" w:cs="Times New Roman"/>
        </w:rPr>
        <w:t>price or quality regulations</w:t>
      </w:r>
      <w:r w:rsidR="00D848E0">
        <w:rPr>
          <w:rFonts w:ascii="Times New Roman" w:hAnsi="Times New Roman" w:cs="Times New Roman"/>
        </w:rPr>
        <w:t xml:space="preserve"> to affect </w:t>
      </w:r>
      <w:r w:rsidR="001928EE">
        <w:rPr>
          <w:rFonts w:ascii="Times New Roman" w:hAnsi="Times New Roman" w:cs="Times New Roman"/>
        </w:rPr>
        <w:t xml:space="preserve">both </w:t>
      </w:r>
      <w:r w:rsidR="00983F03">
        <w:rPr>
          <w:rFonts w:ascii="Times New Roman" w:hAnsi="Times New Roman" w:cs="Times New Roman"/>
        </w:rPr>
        <w:t>the quality of the service provided</w:t>
      </w:r>
      <w:r w:rsidR="00983F03">
        <w:rPr>
          <w:rFonts w:ascii="Times New Roman" w:hAnsi="Times New Roman" w:cs="Times New Roman"/>
        </w:rPr>
        <w:t xml:space="preserve"> and </w:t>
      </w:r>
      <w:r w:rsidR="00D848E0">
        <w:rPr>
          <w:rFonts w:ascii="Times New Roman" w:hAnsi="Times New Roman" w:cs="Times New Roman"/>
        </w:rPr>
        <w:t xml:space="preserve">market participation </w:t>
      </w:r>
      <w:r w:rsidR="00983F03">
        <w:rPr>
          <w:rFonts w:ascii="Times New Roman" w:hAnsi="Times New Roman" w:cs="Times New Roman"/>
        </w:rPr>
        <w:t>by consumers</w:t>
      </w:r>
      <w:r w:rsidR="00D848E0">
        <w:rPr>
          <w:rFonts w:ascii="Times New Roman" w:hAnsi="Times New Roman" w:cs="Times New Roman"/>
        </w:rPr>
        <w:t xml:space="preserve">. </w:t>
      </w:r>
      <w:r w:rsidR="001F3BF6">
        <w:rPr>
          <w:rFonts w:ascii="Times New Roman" w:hAnsi="Times New Roman" w:cs="Times New Roman"/>
        </w:rPr>
        <w:t xml:space="preserve"> In this example, low-end users who are only able or only willing to pay for a cheaper, albeit lower </w:t>
      </w:r>
      <w:r w:rsidR="00983F03">
        <w:rPr>
          <w:rFonts w:ascii="Times New Roman" w:hAnsi="Times New Roman" w:cs="Times New Roman"/>
        </w:rPr>
        <w:t>quality service, end up choosing</w:t>
      </w:r>
      <w:r w:rsidR="001F3BF6">
        <w:rPr>
          <w:rFonts w:ascii="Times New Roman" w:hAnsi="Times New Roman" w:cs="Times New Roman"/>
        </w:rPr>
        <w:t xml:space="preserve"> to have no service at all once regulations force a single tier of service.  </w:t>
      </w:r>
      <w:r w:rsidR="00B92376">
        <w:rPr>
          <w:rFonts w:ascii="Times New Roman" w:hAnsi="Times New Roman" w:cs="Times New Roman"/>
        </w:rPr>
        <w:t xml:space="preserve"> </w:t>
      </w:r>
      <w:r w:rsidR="00983F03">
        <w:rPr>
          <w:rFonts w:ascii="Times New Roman" w:hAnsi="Times New Roman" w:cs="Times New Roman"/>
        </w:rPr>
        <w:t>Clearly, this would widen the digital divide.</w:t>
      </w:r>
    </w:p>
    <w:p w:rsidR="001928EE" w:rsidRDefault="00B92376" w:rsidP="008C534C">
      <w:pPr>
        <w:pStyle w:val="NoSpacing"/>
        <w:ind w:firstLine="720"/>
        <w:jc w:val="both"/>
        <w:rPr>
          <w:rFonts w:ascii="Times New Roman" w:hAnsi="Times New Roman" w:cs="Times New Roman"/>
        </w:rPr>
      </w:pPr>
      <w:r>
        <w:rPr>
          <w:rFonts w:ascii="Times New Roman" w:hAnsi="Times New Roman" w:cs="Times New Roman"/>
        </w:rPr>
        <w:t>P</w:t>
      </w:r>
      <w:r w:rsidR="004226D5">
        <w:rPr>
          <w:rFonts w:ascii="Times New Roman" w:hAnsi="Times New Roman" w:cs="Times New Roman"/>
        </w:rPr>
        <w:t>rice restrictions on ISPs</w:t>
      </w:r>
      <w:r w:rsidR="000F5A1C">
        <w:rPr>
          <w:rFonts w:ascii="Times New Roman" w:hAnsi="Times New Roman" w:cs="Times New Roman"/>
        </w:rPr>
        <w:t>’</w:t>
      </w:r>
      <w:r w:rsidR="004226D5">
        <w:rPr>
          <w:rFonts w:ascii="Times New Roman" w:hAnsi="Times New Roman" w:cs="Times New Roman"/>
        </w:rPr>
        <w:t xml:space="preserve"> ability to charge content service providers that cause </w:t>
      </w:r>
      <w:r w:rsidR="001F6340">
        <w:rPr>
          <w:rFonts w:ascii="Times New Roman" w:hAnsi="Times New Roman" w:cs="Times New Roman"/>
        </w:rPr>
        <w:t xml:space="preserve">network </w:t>
      </w:r>
      <w:r w:rsidR="004226D5">
        <w:rPr>
          <w:rFonts w:ascii="Times New Roman" w:hAnsi="Times New Roman" w:cs="Times New Roman"/>
        </w:rPr>
        <w:t>congestion on n</w:t>
      </w:r>
      <w:r w:rsidR="001F6340">
        <w:rPr>
          <w:rFonts w:ascii="Times New Roman" w:hAnsi="Times New Roman" w:cs="Times New Roman"/>
        </w:rPr>
        <w:t>etwork, can</w:t>
      </w:r>
      <w:r w:rsidR="004226D5">
        <w:rPr>
          <w:rFonts w:ascii="Times New Roman" w:hAnsi="Times New Roman" w:cs="Times New Roman"/>
        </w:rPr>
        <w:t xml:space="preserve"> lead to higher prices charged to all end users, regardless of wh</w:t>
      </w:r>
      <w:r w:rsidR="000F5A1C">
        <w:rPr>
          <w:rFonts w:ascii="Times New Roman" w:hAnsi="Times New Roman" w:cs="Times New Roman"/>
        </w:rPr>
        <w:t>ether or not the end user</w:t>
      </w:r>
      <w:r w:rsidR="004226D5">
        <w:rPr>
          <w:rFonts w:ascii="Times New Roman" w:hAnsi="Times New Roman" w:cs="Times New Roman"/>
        </w:rPr>
        <w:t xml:space="preserve"> subscribe</w:t>
      </w:r>
      <w:r w:rsidR="000F5A1C">
        <w:rPr>
          <w:rFonts w:ascii="Times New Roman" w:hAnsi="Times New Roman" w:cs="Times New Roman"/>
        </w:rPr>
        <w:t>s</w:t>
      </w:r>
      <w:r w:rsidR="004226D5">
        <w:rPr>
          <w:rFonts w:ascii="Times New Roman" w:hAnsi="Times New Roman" w:cs="Times New Roman"/>
        </w:rPr>
        <w:t xml:space="preserve"> to the content service causing congestion.</w:t>
      </w:r>
      <w:r w:rsidR="001F6340">
        <w:rPr>
          <w:rFonts w:ascii="Times New Roman" w:hAnsi="Times New Roman" w:cs="Times New Roman"/>
        </w:rPr>
        <w:t xml:space="preserve"> </w:t>
      </w:r>
      <w:r w:rsidR="001F6340">
        <w:rPr>
          <w:rFonts w:ascii="Times New Roman" w:hAnsi="Times New Roman" w:cs="Times New Roman"/>
        </w:rPr>
        <w:t>(</w:t>
      </w:r>
      <w:proofErr w:type="spellStart"/>
      <w:r w:rsidR="001F6340">
        <w:rPr>
          <w:rFonts w:ascii="Times New Roman" w:hAnsi="Times New Roman" w:cs="Times New Roman"/>
        </w:rPr>
        <w:t>Hylton</w:t>
      </w:r>
      <w:proofErr w:type="spellEnd"/>
      <w:r w:rsidR="001F6340">
        <w:rPr>
          <w:rFonts w:ascii="Times New Roman" w:hAnsi="Times New Roman" w:cs="Times New Roman"/>
        </w:rPr>
        <w:t>, 2016).</w:t>
      </w:r>
      <w:r w:rsidR="001F6340">
        <w:rPr>
          <w:rFonts w:ascii="Times New Roman" w:hAnsi="Times New Roman" w:cs="Times New Roman"/>
        </w:rPr>
        <w:t xml:space="preserve"> </w:t>
      </w:r>
      <w:r w:rsidR="004226D5">
        <w:rPr>
          <w:rFonts w:ascii="Times New Roman" w:hAnsi="Times New Roman" w:cs="Times New Roman"/>
        </w:rPr>
        <w:t xml:space="preserve"> </w:t>
      </w:r>
      <w:r w:rsidR="000F5A1C">
        <w:rPr>
          <w:rFonts w:ascii="Times New Roman" w:hAnsi="Times New Roman" w:cs="Times New Roman"/>
        </w:rPr>
        <w:t>A</w:t>
      </w:r>
      <w:r w:rsidR="004226D5">
        <w:rPr>
          <w:rFonts w:ascii="Times New Roman" w:hAnsi="Times New Roman" w:cs="Times New Roman"/>
        </w:rPr>
        <w:t>t the margin</w:t>
      </w:r>
      <w:r w:rsidR="000F5A1C">
        <w:rPr>
          <w:rFonts w:ascii="Times New Roman" w:hAnsi="Times New Roman" w:cs="Times New Roman"/>
        </w:rPr>
        <w:t>, this would</w:t>
      </w:r>
      <w:r w:rsidR="004226D5">
        <w:rPr>
          <w:rFonts w:ascii="Times New Roman" w:hAnsi="Times New Roman" w:cs="Times New Roman"/>
        </w:rPr>
        <w:t xml:space="preserve"> cause the lowest-end users to simply stop subscrib</w:t>
      </w:r>
      <w:r w:rsidR="000F5A1C">
        <w:rPr>
          <w:rFonts w:ascii="Times New Roman" w:hAnsi="Times New Roman" w:cs="Times New Roman"/>
        </w:rPr>
        <w:t>ing to internet services, further exacerbating</w:t>
      </w:r>
      <w:r w:rsidR="004226D5">
        <w:rPr>
          <w:rFonts w:ascii="Times New Roman" w:hAnsi="Times New Roman" w:cs="Times New Roman"/>
        </w:rPr>
        <w:t xml:space="preserve"> the existing digital divide.</w:t>
      </w:r>
      <w:r w:rsidR="001F6340">
        <w:rPr>
          <w:rFonts w:ascii="Times New Roman" w:hAnsi="Times New Roman" w:cs="Times New Roman"/>
        </w:rPr>
        <w:t xml:space="preserve">  And for low-end users who choose to continue subscribing, they are now paying a higher price all else equal, essentially because of demand for particular CPS from higher-end users. (</w:t>
      </w:r>
      <w:proofErr w:type="spellStart"/>
      <w:r w:rsidR="001F6340">
        <w:rPr>
          <w:rFonts w:ascii="Times New Roman" w:hAnsi="Times New Roman" w:cs="Times New Roman"/>
        </w:rPr>
        <w:t>Hylton</w:t>
      </w:r>
      <w:proofErr w:type="spellEnd"/>
      <w:r w:rsidR="001F6340">
        <w:rPr>
          <w:rFonts w:ascii="Times New Roman" w:hAnsi="Times New Roman" w:cs="Times New Roman"/>
        </w:rPr>
        <w:t>, 2016).</w:t>
      </w:r>
      <w:r w:rsidR="001F6340">
        <w:rPr>
          <w:rStyle w:val="FootnoteReference"/>
          <w:rFonts w:ascii="Times New Roman" w:hAnsi="Times New Roman" w:cs="Times New Roman"/>
        </w:rPr>
        <w:footnoteReference w:id="11"/>
      </w:r>
    </w:p>
    <w:p w:rsidR="00523A33" w:rsidRDefault="00827717" w:rsidP="00403DE5">
      <w:pPr>
        <w:pStyle w:val="NoSpacing"/>
        <w:ind w:firstLine="720"/>
        <w:jc w:val="both"/>
        <w:rPr>
          <w:rFonts w:ascii="Times New Roman" w:eastAsiaTheme="majorEastAsia" w:hAnsi="Times New Roman" w:cs="Times New Roman"/>
          <w:b/>
          <w:bCs/>
          <w:color w:val="000000" w:themeColor="text1"/>
        </w:rPr>
      </w:pPr>
      <w:r>
        <w:rPr>
          <w:rFonts w:ascii="Times New Roman" w:hAnsi="Times New Roman" w:cs="Times New Roman"/>
        </w:rPr>
        <w:t xml:space="preserve">Given </w:t>
      </w:r>
      <w:r w:rsidR="00947CC3">
        <w:rPr>
          <w:rFonts w:ascii="Times New Roman" w:hAnsi="Times New Roman" w:cs="Times New Roman"/>
        </w:rPr>
        <w:t>the 2015 OIO</w:t>
      </w:r>
      <w:r w:rsidR="00BA4741" w:rsidRPr="00F57A60">
        <w:rPr>
          <w:rFonts w:ascii="Times New Roman" w:hAnsi="Times New Roman" w:cs="Times New Roman"/>
        </w:rPr>
        <w:t xml:space="preserve">, </w:t>
      </w:r>
      <w:r w:rsidR="00947CC3">
        <w:rPr>
          <w:rFonts w:ascii="Times New Roman" w:hAnsi="Times New Roman" w:cs="Times New Roman"/>
        </w:rPr>
        <w:t>ISPs are forced to accept such negative externalities caused by only one or two current CPS and compensate by</w:t>
      </w:r>
      <w:r w:rsidR="00F57A60" w:rsidRPr="00F57A60">
        <w:rPr>
          <w:rFonts w:ascii="Times New Roman" w:hAnsi="Times New Roman" w:cs="Times New Roman"/>
        </w:rPr>
        <w:t xml:space="preserve"> </w:t>
      </w:r>
      <w:r w:rsidR="00947CC3">
        <w:rPr>
          <w:rFonts w:ascii="Times New Roman" w:hAnsi="Times New Roman" w:cs="Times New Roman"/>
        </w:rPr>
        <w:t xml:space="preserve">instead </w:t>
      </w:r>
      <w:r w:rsidR="00F57A60" w:rsidRPr="00F57A60">
        <w:rPr>
          <w:rFonts w:ascii="Times New Roman" w:hAnsi="Times New Roman" w:cs="Times New Roman"/>
        </w:rPr>
        <w:t>extract</w:t>
      </w:r>
      <w:r w:rsidR="00947CC3">
        <w:rPr>
          <w:rFonts w:ascii="Times New Roman" w:hAnsi="Times New Roman" w:cs="Times New Roman"/>
        </w:rPr>
        <w:t>ing</w:t>
      </w:r>
      <w:r w:rsidR="00F57A60" w:rsidRPr="00F57A60">
        <w:rPr>
          <w:rFonts w:ascii="Times New Roman" w:hAnsi="Times New Roman" w:cs="Times New Roman"/>
        </w:rPr>
        <w:t xml:space="preserve"> rent solely fr</w:t>
      </w:r>
      <w:r w:rsidR="001928EE">
        <w:rPr>
          <w:rFonts w:ascii="Times New Roman" w:hAnsi="Times New Roman" w:cs="Times New Roman"/>
        </w:rPr>
        <w:t xml:space="preserve">om end consumers. </w:t>
      </w:r>
      <w:r w:rsidR="00403DE5">
        <w:rPr>
          <w:rFonts w:ascii="Times New Roman" w:hAnsi="Times New Roman" w:cs="Times New Roman"/>
        </w:rPr>
        <w:t xml:space="preserve"> W</w:t>
      </w:r>
      <w:r w:rsidR="00403DE5" w:rsidRPr="00554E99">
        <w:rPr>
          <w:rFonts w:ascii="Times New Roman" w:hAnsi="Times New Roman" w:cs="Times New Roman"/>
        </w:rPr>
        <w:t xml:space="preserve">ithin the </w:t>
      </w:r>
      <w:r w:rsidR="00403DE5">
        <w:rPr>
          <w:rFonts w:ascii="Times New Roman" w:hAnsi="Times New Roman" w:cs="Times New Roman"/>
        </w:rPr>
        <w:t>existing</w:t>
      </w:r>
      <w:r w:rsidR="00403DE5" w:rsidRPr="00554E99">
        <w:rPr>
          <w:rFonts w:ascii="Times New Roman" w:hAnsi="Times New Roman" w:cs="Times New Roman"/>
        </w:rPr>
        <w:t xml:space="preserve"> net neutrality</w:t>
      </w:r>
      <w:r w:rsidR="00403DE5">
        <w:rPr>
          <w:rFonts w:ascii="Times New Roman" w:hAnsi="Times New Roman" w:cs="Times New Roman"/>
        </w:rPr>
        <w:t xml:space="preserve"> regulations, there exist multiple</w:t>
      </w:r>
      <w:r w:rsidR="00403DE5" w:rsidRPr="00554E99">
        <w:rPr>
          <w:rFonts w:ascii="Times New Roman" w:hAnsi="Times New Roman" w:cs="Times New Roman"/>
        </w:rPr>
        <w:t xml:space="preserve"> ways of tariff rebalancing which can have </w:t>
      </w:r>
      <w:r w:rsidR="00403DE5">
        <w:rPr>
          <w:rFonts w:ascii="Times New Roman" w:hAnsi="Times New Roman" w:cs="Times New Roman"/>
        </w:rPr>
        <w:t>reduced</w:t>
      </w:r>
      <w:r w:rsidR="00403DE5" w:rsidRPr="00BD1AFE">
        <w:rPr>
          <w:rFonts w:ascii="Times New Roman" w:hAnsi="Times New Roman" w:cs="Times New Roman"/>
          <w:color w:val="000000" w:themeColor="text1"/>
        </w:rPr>
        <w:t xml:space="preserve"> negative impacts on </w:t>
      </w:r>
      <w:r w:rsidR="00EE35AF">
        <w:rPr>
          <w:rFonts w:ascii="Times New Roman" w:hAnsi="Times New Roman" w:cs="Times New Roman"/>
          <w:color w:val="000000" w:themeColor="text1"/>
        </w:rPr>
        <w:t xml:space="preserve">end </w:t>
      </w:r>
      <w:r w:rsidR="00403DE5" w:rsidRPr="00BD1AFE">
        <w:rPr>
          <w:rFonts w:ascii="Times New Roman" w:hAnsi="Times New Roman" w:cs="Times New Roman"/>
          <w:color w:val="000000" w:themeColor="text1"/>
        </w:rPr>
        <w:t>consumer</w:t>
      </w:r>
      <w:r w:rsidR="00EE35AF">
        <w:rPr>
          <w:rFonts w:ascii="Times New Roman" w:hAnsi="Times New Roman" w:cs="Times New Roman"/>
          <w:color w:val="000000" w:themeColor="text1"/>
        </w:rPr>
        <w:t>s</w:t>
      </w:r>
      <w:r w:rsidR="00403DE5" w:rsidRPr="00BD1AFE">
        <w:rPr>
          <w:rFonts w:ascii="Times New Roman" w:hAnsi="Times New Roman" w:cs="Times New Roman"/>
          <w:color w:val="000000" w:themeColor="text1"/>
        </w:rPr>
        <w:t>.</w:t>
      </w:r>
      <w:r w:rsidR="00403DE5">
        <w:rPr>
          <w:rFonts w:ascii="Times New Roman" w:hAnsi="Times New Roman" w:cs="Times New Roman"/>
        </w:rPr>
        <w:t xml:space="preserve"> </w:t>
      </w:r>
      <w:r>
        <w:rPr>
          <w:rFonts w:ascii="Times New Roman" w:hAnsi="Times New Roman" w:cs="Times New Roman"/>
        </w:rPr>
        <w:t xml:space="preserve">As previously mentioned, </w:t>
      </w:r>
      <w:r w:rsidR="00403DE5">
        <w:rPr>
          <w:rFonts w:ascii="Times New Roman" w:hAnsi="Times New Roman" w:cs="Times New Roman"/>
        </w:rPr>
        <w:t>ISPs may simply increase</w:t>
      </w:r>
      <w:r w:rsidR="00F57A60" w:rsidRPr="00F57A60">
        <w:rPr>
          <w:rFonts w:ascii="Times New Roman" w:hAnsi="Times New Roman" w:cs="Times New Roman"/>
        </w:rPr>
        <w:t xml:space="preserve"> </w:t>
      </w:r>
      <w:r w:rsidR="001928EE">
        <w:rPr>
          <w:rFonts w:ascii="Times New Roman" w:hAnsi="Times New Roman" w:cs="Times New Roman"/>
        </w:rPr>
        <w:t xml:space="preserve">the </w:t>
      </w:r>
      <w:r w:rsidR="00F57A60" w:rsidRPr="00F57A60">
        <w:rPr>
          <w:rFonts w:ascii="Times New Roman" w:hAnsi="Times New Roman" w:cs="Times New Roman"/>
        </w:rPr>
        <w:t>price</w:t>
      </w:r>
      <w:r w:rsidR="001928EE">
        <w:rPr>
          <w:rFonts w:ascii="Times New Roman" w:hAnsi="Times New Roman" w:cs="Times New Roman"/>
        </w:rPr>
        <w:t xml:space="preserve"> to end consumers</w:t>
      </w:r>
      <w:r>
        <w:rPr>
          <w:rFonts w:ascii="Times New Roman" w:hAnsi="Times New Roman" w:cs="Times New Roman"/>
        </w:rPr>
        <w:t xml:space="preserve">.  Alternatively (or in addition), </w:t>
      </w:r>
      <w:r w:rsidR="00403DE5">
        <w:rPr>
          <w:rFonts w:ascii="Times New Roman" w:hAnsi="Times New Roman" w:cs="Times New Roman"/>
        </w:rPr>
        <w:t xml:space="preserve">they </w:t>
      </w:r>
      <w:r w:rsidR="00F57A60" w:rsidRPr="00F57A60">
        <w:rPr>
          <w:rFonts w:ascii="Times New Roman" w:hAnsi="Times New Roman" w:cs="Times New Roman"/>
        </w:rPr>
        <w:t xml:space="preserve">may choose to increase profitability by either </w:t>
      </w:r>
      <w:r w:rsidR="00BA4741" w:rsidRPr="00F57A60">
        <w:rPr>
          <w:rFonts w:ascii="Times New Roman" w:hAnsi="Times New Roman" w:cs="Times New Roman"/>
        </w:rPr>
        <w:t xml:space="preserve">lowering the quality of Internet </w:t>
      </w:r>
      <w:r w:rsidR="00A81084" w:rsidRPr="00F57A60">
        <w:rPr>
          <w:rFonts w:ascii="Times New Roman" w:hAnsi="Times New Roman" w:cs="Times New Roman"/>
        </w:rPr>
        <w:t>service provided</w:t>
      </w:r>
      <w:r w:rsidR="004C2C2B">
        <w:rPr>
          <w:rFonts w:ascii="Times New Roman" w:hAnsi="Times New Roman" w:cs="Times New Roman"/>
        </w:rPr>
        <w:t>,</w:t>
      </w:r>
      <w:r w:rsidR="00A81084" w:rsidRPr="00F57A60">
        <w:rPr>
          <w:rFonts w:ascii="Times New Roman" w:hAnsi="Times New Roman" w:cs="Times New Roman"/>
        </w:rPr>
        <w:t xml:space="preserve"> </w:t>
      </w:r>
      <w:r w:rsidR="00EE35AF">
        <w:rPr>
          <w:rFonts w:ascii="Times New Roman" w:hAnsi="Times New Roman" w:cs="Times New Roman"/>
        </w:rPr>
        <w:t xml:space="preserve">restricting service to </w:t>
      </w:r>
      <w:r w:rsidR="00F57A60" w:rsidRPr="00F57A60">
        <w:rPr>
          <w:rFonts w:ascii="Times New Roman" w:hAnsi="Times New Roman" w:cs="Times New Roman"/>
        </w:rPr>
        <w:t xml:space="preserve">more </w:t>
      </w:r>
      <w:r w:rsidR="00A81084" w:rsidRPr="004217D7">
        <w:rPr>
          <w:rFonts w:ascii="Times New Roman" w:hAnsi="Times New Roman" w:cs="Times New Roman"/>
        </w:rPr>
        <w:t>profitable clients</w:t>
      </w:r>
      <w:r w:rsidR="001928EE" w:rsidRPr="004217D7">
        <w:rPr>
          <w:rFonts w:ascii="Times New Roman" w:hAnsi="Times New Roman" w:cs="Times New Roman"/>
        </w:rPr>
        <w:t xml:space="preserve">, or </w:t>
      </w:r>
      <w:r w:rsidR="004C2C2B" w:rsidRPr="004217D7">
        <w:rPr>
          <w:rFonts w:ascii="Times New Roman" w:hAnsi="Times New Roman" w:cs="Times New Roman"/>
        </w:rPr>
        <w:t>imposing data caps on subscriptions</w:t>
      </w:r>
      <w:r w:rsidR="001928EE" w:rsidRPr="004217D7">
        <w:rPr>
          <w:rFonts w:ascii="Times New Roman" w:hAnsi="Times New Roman" w:cs="Times New Roman"/>
        </w:rPr>
        <w:t>.</w:t>
      </w:r>
      <w:r w:rsidR="00403DE5" w:rsidRPr="004217D7">
        <w:rPr>
          <w:rFonts w:ascii="Times New Roman" w:hAnsi="Times New Roman" w:cs="Times New Roman"/>
        </w:rPr>
        <w:t xml:space="preserve"> </w:t>
      </w:r>
      <w:r w:rsidR="00403DE5">
        <w:rPr>
          <w:rFonts w:ascii="Times New Roman" w:hAnsi="Times New Roman" w:cs="Times New Roman"/>
          <w:color w:val="000000" w:themeColor="text1"/>
        </w:rPr>
        <w:t>For example</w:t>
      </w:r>
      <w:r w:rsidR="00554E99" w:rsidRPr="00BD1AFE">
        <w:rPr>
          <w:rFonts w:ascii="Times New Roman" w:hAnsi="Times New Roman" w:cs="Times New Roman"/>
          <w:color w:val="000000" w:themeColor="text1"/>
        </w:rPr>
        <w:t xml:space="preserve">, </w:t>
      </w:r>
      <w:r w:rsidR="002C136D">
        <w:rPr>
          <w:rFonts w:ascii="Times New Roman" w:hAnsi="Times New Roman" w:cs="Times New Roman"/>
          <w:color w:val="000000" w:themeColor="text1"/>
        </w:rPr>
        <w:t xml:space="preserve">if an ISP is not allowed to charge a service like </w:t>
      </w:r>
      <w:proofErr w:type="spellStart"/>
      <w:r w:rsidR="002C136D">
        <w:rPr>
          <w:rFonts w:ascii="Times New Roman" w:hAnsi="Times New Roman" w:cs="Times New Roman"/>
          <w:color w:val="000000" w:themeColor="text1"/>
        </w:rPr>
        <w:t>NetFlix</w:t>
      </w:r>
      <w:proofErr w:type="spellEnd"/>
      <w:r w:rsidR="002C136D">
        <w:rPr>
          <w:rFonts w:ascii="Times New Roman" w:hAnsi="Times New Roman" w:cs="Times New Roman"/>
          <w:color w:val="000000" w:themeColor="text1"/>
        </w:rPr>
        <w:t>, whos</w:t>
      </w:r>
      <w:r w:rsidR="004217D7">
        <w:rPr>
          <w:rFonts w:ascii="Times New Roman" w:hAnsi="Times New Roman" w:cs="Times New Roman"/>
          <w:color w:val="000000" w:themeColor="text1"/>
        </w:rPr>
        <w:t>e</w:t>
      </w:r>
      <w:r w:rsidR="002C136D">
        <w:rPr>
          <w:rFonts w:ascii="Times New Roman" w:hAnsi="Times New Roman" w:cs="Times New Roman"/>
          <w:color w:val="000000" w:themeColor="text1"/>
        </w:rPr>
        <w:t xml:space="preserve"> streaming service uses disproportionate amount</w:t>
      </w:r>
      <w:r w:rsidR="00EE35AF">
        <w:rPr>
          <w:rFonts w:ascii="Times New Roman" w:hAnsi="Times New Roman" w:cs="Times New Roman"/>
          <w:color w:val="000000" w:themeColor="text1"/>
        </w:rPr>
        <w:t xml:space="preserve">s of data relative to other types of </w:t>
      </w:r>
      <w:r w:rsidR="002C136D">
        <w:rPr>
          <w:rFonts w:ascii="Times New Roman" w:hAnsi="Times New Roman" w:cs="Times New Roman"/>
          <w:color w:val="000000" w:themeColor="text1"/>
        </w:rPr>
        <w:t>content on the internet, an ISP can</w:t>
      </w:r>
      <w:r w:rsidR="00554E99" w:rsidRPr="00BD1AFE">
        <w:rPr>
          <w:rFonts w:ascii="Times New Roman" w:hAnsi="Times New Roman" w:cs="Times New Roman"/>
          <w:color w:val="000000" w:themeColor="text1"/>
        </w:rPr>
        <w:t xml:space="preserve"> increase rent extraction from end consumers by </w:t>
      </w:r>
      <w:r w:rsidR="00036333" w:rsidRPr="00BD1AFE">
        <w:rPr>
          <w:rFonts w:ascii="Times New Roman" w:eastAsiaTheme="majorEastAsia" w:hAnsi="Times New Roman" w:cs="Times New Roman"/>
          <w:bCs/>
          <w:color w:val="000000" w:themeColor="text1"/>
        </w:rPr>
        <w:t>charging customers based not just on speed tiers, but also on data traffic</w:t>
      </w:r>
      <w:r w:rsidR="00554E99" w:rsidRPr="00BD1AFE">
        <w:rPr>
          <w:rFonts w:ascii="Times New Roman" w:eastAsiaTheme="majorEastAsia" w:hAnsi="Times New Roman" w:cs="Times New Roman"/>
          <w:bCs/>
          <w:color w:val="000000" w:themeColor="text1"/>
        </w:rPr>
        <w:t xml:space="preserve"> usage </w:t>
      </w:r>
      <w:r w:rsidR="00036333" w:rsidRPr="00BD1AFE">
        <w:rPr>
          <w:rFonts w:ascii="Times New Roman" w:eastAsiaTheme="majorEastAsia" w:hAnsi="Times New Roman" w:cs="Times New Roman"/>
          <w:bCs/>
          <w:color w:val="000000" w:themeColor="text1"/>
        </w:rPr>
        <w:t>tiers.</w:t>
      </w:r>
      <w:r w:rsidR="002C136D">
        <w:rPr>
          <w:rStyle w:val="FootnoteReference"/>
          <w:rFonts w:ascii="Times New Roman" w:hAnsi="Times New Roman" w:cs="Times New Roman"/>
          <w:i/>
        </w:rPr>
        <w:footnoteReference w:id="12"/>
      </w:r>
      <w:r w:rsidR="004217D7">
        <w:rPr>
          <w:rStyle w:val="FootnoteReference"/>
          <w:rFonts w:ascii="Times New Roman" w:eastAsiaTheme="majorEastAsia" w:hAnsi="Times New Roman" w:cs="Times New Roman"/>
          <w:bCs/>
          <w:color w:val="000000" w:themeColor="text1"/>
        </w:rPr>
        <w:footnoteReference w:id="13"/>
      </w:r>
      <w:r w:rsidR="00036333" w:rsidRPr="00BD1AFE">
        <w:rPr>
          <w:rFonts w:ascii="Times New Roman" w:eastAsiaTheme="majorEastAsia" w:hAnsi="Times New Roman" w:cs="Times New Roman"/>
          <w:b/>
          <w:bCs/>
          <w:color w:val="000000" w:themeColor="text1"/>
        </w:rPr>
        <w:t xml:space="preserve"> </w:t>
      </w:r>
    </w:p>
    <w:p w:rsidR="004A0C56" w:rsidRPr="00403DE5" w:rsidRDefault="004A0C56" w:rsidP="00403DE5">
      <w:pPr>
        <w:pStyle w:val="NoSpacing"/>
        <w:ind w:firstLine="720"/>
        <w:jc w:val="both"/>
        <w:rPr>
          <w:rFonts w:ascii="Times New Roman" w:hAnsi="Times New Roman" w:cs="Times New Roman"/>
        </w:rPr>
      </w:pPr>
    </w:p>
    <w:p w:rsidR="00036333" w:rsidRDefault="00523A33" w:rsidP="00036333">
      <w:pPr>
        <w:pStyle w:val="Heading1"/>
      </w:pPr>
      <w:bookmarkStart w:id="11" w:name="_Toc455664515"/>
      <w:r>
        <w:t>V</w:t>
      </w:r>
      <w:r w:rsidR="00036333">
        <w:t>. Investment in Broadband Infrastructure</w:t>
      </w:r>
      <w:bookmarkEnd w:id="11"/>
    </w:p>
    <w:p w:rsidR="004217D7" w:rsidRDefault="00036333" w:rsidP="004217D7">
      <w:pPr>
        <w:jc w:val="both"/>
        <w:rPr>
          <w:rFonts w:ascii="Times" w:hAnsi="Times" w:cs="Times New Roman"/>
        </w:rPr>
      </w:pPr>
      <w:r>
        <w:t xml:space="preserve">Internet usage in the United States has grown steadily over the past few decades. This growth was made possible with the expansion of broadband infrastructure largely initiated by profit-seeking </w:t>
      </w:r>
      <w:r w:rsidR="009B3312">
        <w:t>ISPs</w:t>
      </w:r>
      <w:r>
        <w:t xml:space="preserve">. </w:t>
      </w:r>
      <w:r w:rsidR="00557C20">
        <w:t xml:space="preserve">Prior to 2010, </w:t>
      </w:r>
      <w:r w:rsidR="00D71E42">
        <w:t xml:space="preserve">the </w:t>
      </w:r>
      <w:r w:rsidR="00557C20">
        <w:t>FCC</w:t>
      </w:r>
      <w:r>
        <w:t xml:space="preserve"> did n</w:t>
      </w:r>
      <w:r w:rsidR="00557C20">
        <w:t>ot interfere directly with these</w:t>
      </w:r>
      <w:r>
        <w:t xml:space="preserve"> infrastructural developments</w:t>
      </w:r>
      <w:r w:rsidR="00557C20">
        <w:t>; the commission had only established four principles of net neutra</w:t>
      </w:r>
      <w:r w:rsidR="00F541D1">
        <w:t>lity in 2005, which existed essentially</w:t>
      </w:r>
      <w:r w:rsidR="00557C20">
        <w:t xml:space="preserve"> in name </w:t>
      </w:r>
      <w:r w:rsidR="00F541D1">
        <w:t>only un</w:t>
      </w:r>
      <w:r w:rsidR="00557C20">
        <w:t xml:space="preserve">til the passing of the Open </w:t>
      </w:r>
      <w:r w:rsidR="00B55852">
        <w:t xml:space="preserve">Internet Order in December 2010 </w:t>
      </w:r>
      <w:r w:rsidR="00BF7216">
        <w:fldChar w:fldCharType="begin"/>
      </w:r>
      <w:r w:rsidR="00BF7216">
        <w:instrText xml:space="preserve"> ADDIN EN.CITE &lt;EndNote&gt;&lt;Cite&gt;&lt;Author&gt;Federal Communications Commission&lt;/Author&gt;&lt;Year&gt;2005&lt;/Year&gt;&lt;RecNum&gt;132&lt;/RecNum&gt;&lt;DisplayText&gt;(Federal Communications Commission, 2005)&lt;/DisplayText&gt;&lt;record&gt;&lt;rec-number&gt;132&lt;/rec-number&gt;&lt;foreign-keys&gt;&lt;key app="EN" db-id="s22vwartr99wsve0wr95990es0pd0t5pzfdz" timestamp="1460442069"&gt;132&lt;/key&gt;&lt;/foreign-keys&gt;&lt;ref-type name="Government Document"&gt;46&lt;/ref-type&gt;&lt;contributors&gt;&lt;authors&gt;&lt;author&gt;Federal Communications Commission,&lt;/author&gt;&lt;/authors&gt;&lt;/contributors&gt;&lt;titles&gt;&lt;/titles&gt;&lt;dates&gt;&lt;year&gt;2005&lt;/year&gt;&lt;/dates&gt;&lt;isbn&gt;FCC 05-151&lt;/isbn&gt;&lt;urls&gt;&lt;related-urls&gt;&lt;url&gt;https://apps.fcc.gov/edocs_public/attachmatch/FCC-05-151A1.pdf&lt;/url&gt;&lt;/related-urls&gt;&lt;/urls&gt;&lt;/record&gt;&lt;/Cite&gt;&lt;/EndNote&gt;</w:instrText>
      </w:r>
      <w:r w:rsidR="00BF7216">
        <w:fldChar w:fldCharType="separate"/>
      </w:r>
      <w:r w:rsidR="00BF7216">
        <w:rPr>
          <w:noProof/>
        </w:rPr>
        <w:t>(</w:t>
      </w:r>
      <w:hyperlink w:anchor="_ENREF_10" w:tooltip="Federal Communications Commission, 2005 #132" w:history="1">
        <w:r w:rsidR="003E118C" w:rsidRPr="00A645AA">
          <w:rPr>
            <w:noProof/>
          </w:rPr>
          <w:t>Federal Communications Commission, 2005</w:t>
        </w:r>
      </w:hyperlink>
      <w:r w:rsidR="00BF7216">
        <w:rPr>
          <w:noProof/>
        </w:rPr>
        <w:t>)</w:t>
      </w:r>
      <w:r w:rsidR="00BF7216">
        <w:fldChar w:fldCharType="end"/>
      </w:r>
      <w:r w:rsidR="00B55852">
        <w:t>.</w:t>
      </w:r>
      <w:r w:rsidR="00557C20">
        <w:t xml:space="preserve"> </w:t>
      </w:r>
      <w:r>
        <w:t xml:space="preserve">This hands-off approach contributed to the ten-fold increase in </w:t>
      </w:r>
      <w:r>
        <w:rPr>
          <w:rFonts w:ascii="Times" w:hAnsi="Times" w:cs="Times New Roman"/>
        </w:rPr>
        <w:t xml:space="preserve">high-speed broadband lines since 2002, giving more than 87.4% of </w:t>
      </w:r>
      <w:r w:rsidR="005D3323">
        <w:rPr>
          <w:rFonts w:ascii="Times" w:hAnsi="Times" w:cs="Times New Roman"/>
        </w:rPr>
        <w:t xml:space="preserve">individuals and 79% of households in the United States </w:t>
      </w:r>
      <w:r w:rsidR="006A1106">
        <w:rPr>
          <w:rFonts w:ascii="Times" w:hAnsi="Times" w:cs="Times New Roman"/>
        </w:rPr>
        <w:t xml:space="preserve">access to the internet </w:t>
      </w:r>
      <w:r w:rsidR="001D6A65">
        <w:rPr>
          <w:rFonts w:ascii="Times" w:hAnsi="Times" w:cs="Times New Roman"/>
        </w:rPr>
        <w:fldChar w:fldCharType="begin"/>
      </w:r>
      <w:r w:rsidR="001D6A65">
        <w:rPr>
          <w:rFonts w:ascii="Times" w:hAnsi="Times" w:cs="Times New Roman"/>
        </w:rPr>
        <w:instrText xml:space="preserve"> ADDIN EN.CITE &lt;EndNote&gt;&lt;Cite&gt;&lt;Author&gt;Pew Research Survey&lt;/Author&gt;&lt;Year&gt;2015&lt;/Year&gt;&lt;RecNum&gt;115&lt;/RecNum&gt;&lt;DisplayText&gt;(Pew Research Survey, 2015; World Bank, 2015)&lt;/DisplayText&gt;&lt;record&gt;&lt;rec-number&gt;115&lt;/rec-number&gt;&lt;foreign-keys&gt;&lt;key app="EN" db-id="s22vwartr99wsve0wr95990es0pd0t5pzfdz" timestamp="1457373348"&gt;115&lt;/key&gt;&lt;/foreign-keys&gt;&lt;ref-type name="Report"&gt;27&lt;/ref-type&gt;&lt;contributors&gt;&lt;authors&gt;&lt;author&gt;Pew Research Survey,&lt;/author&gt;&lt;/authors&gt;&lt;/contributors&gt;&lt;titles&gt;&lt;title&gt;Digital Divides 2015&lt;/title&gt;&lt;/titles&gt;&lt;dates&gt;&lt;year&gt;2015&lt;/year&gt;&lt;/dates&gt;&lt;urls&gt;&lt;related-urls&gt;&lt;url&gt;http://www.pewinternet.org/2015/09/22/digital-divides-2015/&lt;/url&gt;&lt;/related-urls&gt;&lt;/urls&gt;&lt;/record&gt;&lt;/Cite&gt;&lt;Cite&gt;&lt;Author&gt;World Bank&lt;/Author&gt;&lt;Year&gt;2015&lt;/Year&gt;&lt;RecNum&gt;126&lt;/RecNum&gt;&lt;record&gt;&lt;rec-number&gt;126&lt;/rec-number&gt;&lt;foreign-keys&gt;&lt;key app="EN" db-id="s22vwartr99wsve0wr95990es0pd0t5pzfdz" timestamp="1460422848"&gt;126&lt;/key&gt;&lt;/foreign-keys&gt;&lt;ref-type name="Dataset"&gt;59&lt;/ref-type&gt;&lt;contributors&gt;&lt;authors&gt;&lt;author&gt;World Bank,&lt;/author&gt;&lt;/authors&gt;&lt;/contributors&gt;&lt;titles&gt;&lt;title&gt;Internet users (per 100 people)&lt;/title&gt;&lt;/titles&gt;&lt;dates&gt;&lt;year&gt;2015&lt;/year&gt;&lt;/dates&gt;&lt;urls&gt;&lt;related-urls&gt;&lt;url&gt;http://data.worldbank.org/indicator/IT.NET.USER.P2&lt;/url&gt;&lt;/related-urls&gt;&lt;/urls&gt;&lt;/record&gt;&lt;/Cite&gt;&lt;/EndNote&gt;</w:instrText>
      </w:r>
      <w:r w:rsidR="001D6A65">
        <w:rPr>
          <w:rFonts w:ascii="Times" w:hAnsi="Times" w:cs="Times New Roman"/>
        </w:rPr>
        <w:fldChar w:fldCharType="separate"/>
      </w:r>
      <w:r w:rsidR="001D6A65">
        <w:rPr>
          <w:rFonts w:ascii="Times" w:hAnsi="Times" w:cs="Times New Roman"/>
          <w:noProof/>
        </w:rPr>
        <w:t>(</w:t>
      </w:r>
      <w:hyperlink w:anchor="_ENREF_26" w:tooltip="Pew Research Survey, 2015 #115" w:history="1">
        <w:r w:rsidR="003E118C" w:rsidRPr="00A645AA">
          <w:rPr>
            <w:rFonts w:ascii="Times" w:hAnsi="Times" w:cs="Times New Roman"/>
            <w:noProof/>
          </w:rPr>
          <w:t>Pew Research Survey, 2015</w:t>
        </w:r>
      </w:hyperlink>
      <w:r w:rsidR="001D6A65">
        <w:rPr>
          <w:rFonts w:ascii="Times" w:hAnsi="Times" w:cs="Times New Roman"/>
          <w:noProof/>
        </w:rPr>
        <w:t xml:space="preserve">; </w:t>
      </w:r>
      <w:hyperlink w:anchor="_ENREF_31" w:tooltip="World Bank, 2015 #126" w:history="1">
        <w:r w:rsidR="003E118C" w:rsidRPr="00A645AA">
          <w:rPr>
            <w:rFonts w:ascii="Times" w:hAnsi="Times" w:cs="Times New Roman"/>
            <w:noProof/>
          </w:rPr>
          <w:t>World Bank, 2015</w:t>
        </w:r>
      </w:hyperlink>
      <w:r w:rsidR="001D6A65">
        <w:rPr>
          <w:rFonts w:ascii="Times" w:hAnsi="Times" w:cs="Times New Roman"/>
          <w:noProof/>
        </w:rPr>
        <w:t>)</w:t>
      </w:r>
      <w:r w:rsidR="001D6A65">
        <w:rPr>
          <w:rFonts w:ascii="Times" w:hAnsi="Times" w:cs="Times New Roman"/>
        </w:rPr>
        <w:fldChar w:fldCharType="end"/>
      </w:r>
      <w:r w:rsidR="00832977">
        <w:rPr>
          <w:rFonts w:ascii="Times" w:hAnsi="Times" w:cs="Times New Roman"/>
        </w:rPr>
        <w:t xml:space="preserve">. </w:t>
      </w:r>
    </w:p>
    <w:p w:rsidR="00E71B83" w:rsidRDefault="00F541D1" w:rsidP="00E71B83">
      <w:pPr>
        <w:jc w:val="both"/>
        <w:rPr>
          <w:rFonts w:ascii="Times" w:hAnsi="Times" w:cs="Times New Roman"/>
        </w:rPr>
      </w:pPr>
      <w:commentRangeStart w:id="12"/>
      <w:r>
        <w:rPr>
          <w:rFonts w:ascii="Times" w:hAnsi="Times" w:cs="Times New Roman"/>
        </w:rPr>
        <w:t>Still demand for high-speed connectivity continues to increase both with increased adoption by new households and with the growth of n</w:t>
      </w:r>
      <w:r w:rsidR="00036333">
        <w:rPr>
          <w:rFonts w:ascii="Times" w:hAnsi="Times" w:cs="Times New Roman"/>
        </w:rPr>
        <w:t>ew services, such as Internet-TV, web conferencing and peer-to-pee</w:t>
      </w:r>
      <w:r>
        <w:rPr>
          <w:rFonts w:ascii="Times" w:hAnsi="Times" w:cs="Times New Roman"/>
        </w:rPr>
        <w:t xml:space="preserve">r sharing, which consume greater </w:t>
      </w:r>
      <w:r w:rsidR="00036333">
        <w:rPr>
          <w:rFonts w:ascii="Times" w:hAnsi="Times" w:cs="Times New Roman"/>
        </w:rPr>
        <w:t>bandwidth</w:t>
      </w:r>
      <w:r>
        <w:rPr>
          <w:rFonts w:ascii="Times" w:hAnsi="Times" w:cs="Times New Roman"/>
        </w:rPr>
        <w:t xml:space="preserve"> than original internet content and services</w:t>
      </w:r>
      <w:r w:rsidR="00036333">
        <w:rPr>
          <w:rFonts w:ascii="Times" w:hAnsi="Times" w:cs="Times New Roman"/>
        </w:rPr>
        <w:t xml:space="preserve">. </w:t>
      </w:r>
      <w:r>
        <w:rPr>
          <w:rFonts w:ascii="Times" w:hAnsi="Times" w:cs="Times New Roman"/>
        </w:rPr>
        <w:t xml:space="preserve"> Moreover, broadband</w:t>
      </w:r>
      <w:r w:rsidR="00036333">
        <w:rPr>
          <w:rFonts w:ascii="Times" w:hAnsi="Times" w:cs="Times New Roman"/>
        </w:rPr>
        <w:t xml:space="preserve"> infrastructure has not been developed uniformly across the country</w:t>
      </w:r>
      <w:r w:rsidR="00353C08">
        <w:rPr>
          <w:rFonts w:ascii="Times" w:hAnsi="Times" w:cs="Times New Roman"/>
        </w:rPr>
        <w:t xml:space="preserve"> </w:t>
      </w:r>
      <w:r w:rsidR="00BF492A">
        <w:rPr>
          <w:rFonts w:ascii="Times" w:hAnsi="Times" w:cs="Times New Roman"/>
        </w:rPr>
        <w:t xml:space="preserve"> </w:t>
      </w:r>
      <w:r w:rsidR="00BF492A">
        <w:rPr>
          <w:rFonts w:ascii="Times" w:hAnsi="Times" w:cs="Times New Roman"/>
        </w:rPr>
        <w:fldChar w:fldCharType="begin"/>
      </w:r>
      <w:r w:rsidR="00BF492A">
        <w:rPr>
          <w:rFonts w:ascii="Times" w:hAnsi="Times" w:cs="Times New Roman"/>
        </w:rPr>
        <w:instrText xml:space="preserve"> ADDIN EN.CITE &lt;EndNote&gt;&lt;Cite&gt;&lt;Author&gt;U.S. Census Bureau&lt;/Author&gt;&lt;Year&gt;2013&lt;/Year&gt;&lt;RecNum&gt;129&lt;/RecNum&gt;&lt;DisplayText&gt;(National Broadband Map, 2011; U.S. Census Bureau, 2013)&lt;/DisplayText&gt;&lt;record&gt;&lt;rec-number&gt;129&lt;/rec-number&gt;&lt;foreign-keys&gt;&lt;key app="EN" db-id="s22vwartr99wsve0wr95990es0pd0t5pzfdz" timestamp="1460440238"&gt;129&lt;/key&gt;&lt;/foreign-keys&gt;&lt;ref-type name="Report"&gt;27&lt;/ref-type&gt;&lt;contributors&gt;&lt;authors&gt;&lt;author&gt;U.S. Census Bureau,&lt;/author&gt;&lt;/authors&gt;&lt;/contributors&gt;&lt;titles&gt;&lt;title&gt;Computer and Internet Use&amp;#xD;in the United States: 2013&lt;/title&gt;&lt;/titles&gt;&lt;dates&gt;&lt;year&gt;2013&lt;/year&gt;&lt;/dates&gt;&lt;urls&gt;&lt;related-urls&gt;&lt;url&gt;https://www.census.gov/history/pdf/2013computeruse.pdf&lt;/url&gt;&lt;/related-urls&gt;&lt;/urls&gt;&lt;/record&gt;&lt;/Cite&gt;&lt;Cite&gt;&lt;Author&gt;National Broadband Map&lt;/Author&gt;&lt;Year&gt;2011&lt;/Year&gt;&lt;RecNum&gt;128&lt;/RecNum&gt;&lt;record&gt;&lt;rec-number&gt;128&lt;/rec-number&gt;&lt;foreign-keys&gt;&lt;key app="EN" db-id="s22vwartr99wsve0wr95990es0pd0t5pzfdz" timestamp="1460439693"&gt;128&lt;/key&gt;&lt;/foreign-keys&gt;&lt;ref-type name="Report"&gt;27&lt;/ref-type&gt;&lt;contributors&gt;&lt;authors&gt;&lt;author&gt;National Broadband Map,&lt;/author&gt;&lt;/authors&gt;&lt;/contributors&gt;&lt;titles&gt;&lt;title&gt;Broadband Statistics Report: Broadband Availability in Urban vs. Rural Areas&lt;/title&gt;&lt;/titles&gt;&lt;dates&gt;&lt;year&gt;2011&lt;/year&gt;&lt;/dates&gt;&lt;urls&gt;&lt;related-urls&gt;&lt;url&gt;http://www.broadbandmap.gov/download/reports/national-broadband-map-broadband-availability-in-rural-vs-urban-areas.pdf&lt;/url&gt;&lt;/related-urls&gt;&lt;/urls&gt;&lt;/record&gt;&lt;/Cite&gt;&lt;/EndNote&gt;</w:instrText>
      </w:r>
      <w:r w:rsidR="00BF492A">
        <w:rPr>
          <w:rFonts w:ascii="Times" w:hAnsi="Times" w:cs="Times New Roman"/>
        </w:rPr>
        <w:fldChar w:fldCharType="separate"/>
      </w:r>
      <w:r w:rsidR="00BF492A">
        <w:rPr>
          <w:rFonts w:ascii="Times" w:hAnsi="Times" w:cs="Times New Roman"/>
          <w:noProof/>
        </w:rPr>
        <w:t>(</w:t>
      </w:r>
      <w:hyperlink w:anchor="_ENREF_22" w:tooltip="National Broadband Map, 2011 #128" w:history="1">
        <w:r w:rsidR="003E118C" w:rsidRPr="00A645AA">
          <w:rPr>
            <w:rFonts w:ascii="Times" w:hAnsi="Times" w:cs="Times New Roman"/>
            <w:noProof/>
          </w:rPr>
          <w:t>National Broadband Map, 2011</w:t>
        </w:r>
      </w:hyperlink>
      <w:r w:rsidR="00BF492A">
        <w:rPr>
          <w:rFonts w:ascii="Times" w:hAnsi="Times" w:cs="Times New Roman"/>
          <w:noProof/>
        </w:rPr>
        <w:t xml:space="preserve">; </w:t>
      </w:r>
      <w:hyperlink w:anchor="_ENREF_29" w:tooltip="U.S. Census Bureau, 2013 #129" w:history="1">
        <w:r w:rsidR="003E118C" w:rsidRPr="00A645AA">
          <w:rPr>
            <w:rFonts w:ascii="Times" w:hAnsi="Times" w:cs="Times New Roman"/>
            <w:noProof/>
          </w:rPr>
          <w:t>U.S. Census Bureau, 2013</w:t>
        </w:r>
      </w:hyperlink>
      <w:r w:rsidR="00BF492A">
        <w:rPr>
          <w:rFonts w:ascii="Times" w:hAnsi="Times" w:cs="Times New Roman"/>
          <w:noProof/>
        </w:rPr>
        <w:t>)</w:t>
      </w:r>
      <w:r w:rsidR="00BF492A">
        <w:rPr>
          <w:rFonts w:ascii="Times" w:hAnsi="Times" w:cs="Times New Roman"/>
        </w:rPr>
        <w:fldChar w:fldCharType="end"/>
      </w:r>
      <w:r w:rsidR="00036333">
        <w:rPr>
          <w:rFonts w:ascii="Times" w:hAnsi="Times" w:cs="Times New Roman"/>
        </w:rPr>
        <w:t>.</w:t>
      </w:r>
      <w:r w:rsidR="007911A9">
        <w:rPr>
          <w:rFonts w:ascii="Times" w:hAnsi="Times" w:cs="Times New Roman"/>
        </w:rPr>
        <w:t xml:space="preserve"> </w:t>
      </w:r>
      <w:r w:rsidR="00036333">
        <w:rPr>
          <w:rFonts w:ascii="Times" w:hAnsi="Times" w:cs="Times New Roman"/>
        </w:rPr>
        <w:t>Unlike major metropolitan areas, many rural areas, where</w:t>
      </w:r>
      <w:r>
        <w:rPr>
          <w:rFonts w:ascii="Times" w:hAnsi="Times" w:cs="Times New Roman"/>
        </w:rPr>
        <w:t xml:space="preserve"> ISPs do not find it profitable</w:t>
      </w:r>
      <w:r w:rsidR="00036333">
        <w:rPr>
          <w:rFonts w:ascii="Times" w:hAnsi="Times" w:cs="Times New Roman"/>
        </w:rPr>
        <w:t xml:space="preserve"> to build alternative lines, still do not have broadband </w:t>
      </w:r>
      <w:r w:rsidR="00036333" w:rsidRPr="00777CAE">
        <w:rPr>
          <w:rFonts w:ascii="Times" w:hAnsi="Times" w:cs="Times New Roman"/>
        </w:rPr>
        <w:t>backup systems</w:t>
      </w:r>
      <w:r w:rsidR="00036333">
        <w:rPr>
          <w:rFonts w:ascii="Times" w:hAnsi="Times" w:cs="Times New Roman"/>
        </w:rPr>
        <w:t xml:space="preserve"> and are vulnerable to service outages</w:t>
      </w:r>
      <w:r w:rsidR="00EE2747">
        <w:rPr>
          <w:rFonts w:ascii="Times" w:hAnsi="Times" w:cs="Times New Roman"/>
        </w:rPr>
        <w:t xml:space="preserve"> </w:t>
      </w:r>
      <w:r w:rsidR="00EE2747">
        <w:rPr>
          <w:rFonts w:ascii="Times" w:hAnsi="Times" w:cs="Times New Roman"/>
        </w:rPr>
        <w:fldChar w:fldCharType="begin"/>
      </w:r>
      <w:r w:rsidR="00EE2747">
        <w:rPr>
          <w:rFonts w:ascii="Times" w:hAnsi="Times" w:cs="Times New Roman"/>
        </w:rPr>
        <w:instrText xml:space="preserve"> ADDIN EN.CITE &lt;EndNote&gt;&lt;Cite&gt;&lt;Author&gt;Malecki&lt;/Author&gt;&lt;Year&gt;2001&lt;/Year&gt;&lt;RecNum&gt;131&lt;/RecNum&gt;&lt;DisplayText&gt;(Malecki, 2001)&lt;/DisplayText&gt;&lt;record&gt;&lt;rec-number&gt;131&lt;/rec-number&gt;&lt;foreign-keys&gt;&lt;key app="EN" db-id="s22vwartr99wsve0wr95990es0pd0t5pzfdz" timestamp="1460440862"&gt;131&lt;/key&gt;&lt;/foreign-keys&gt;&lt;ref-type name="Conference Proceedings"&gt;10&lt;/ref-type&gt;&lt;contributors&gt;&lt;authors&gt;&lt;author&gt;Edward J. Malecki&lt;/author&gt;&lt;/authors&gt;&lt;/contributors&gt;&lt;titles&gt;&lt;title&gt;Going Digital in Rural America&lt;/title&gt;&lt;secondary-title&gt;Exploring Policy Options for a New Rural America&lt;/secondary-title&gt;&lt;/titles&gt;&lt;dates&gt;&lt;year&gt;2001&lt;/year&gt;&lt;/dates&gt;&lt;publisher&gt;Federal Reserve Bank of Kansas City&lt;/publisher&gt;&lt;urls&gt;&lt;related-urls&gt;&lt;url&gt;https://www.kansascityfed.org/PUBLICAT/Exploring/RC01Male.pdf&lt;/url&gt;&lt;/related-urls&gt;&lt;/urls&gt;&lt;/record&gt;&lt;/Cite&gt;&lt;/EndNote&gt;</w:instrText>
      </w:r>
      <w:r w:rsidR="00EE2747">
        <w:rPr>
          <w:rFonts w:ascii="Times" w:hAnsi="Times" w:cs="Times New Roman"/>
        </w:rPr>
        <w:fldChar w:fldCharType="separate"/>
      </w:r>
      <w:r w:rsidR="00EE2747">
        <w:rPr>
          <w:rFonts w:ascii="Times" w:hAnsi="Times" w:cs="Times New Roman"/>
          <w:noProof/>
        </w:rPr>
        <w:t>(</w:t>
      </w:r>
      <w:hyperlink w:anchor="_ENREF_21" w:tooltip="Malecki, 2001 #131" w:history="1">
        <w:r w:rsidR="003E118C" w:rsidRPr="00A645AA">
          <w:rPr>
            <w:rFonts w:ascii="Times" w:hAnsi="Times" w:cs="Times New Roman"/>
            <w:noProof/>
          </w:rPr>
          <w:t>Malecki, 2001</w:t>
        </w:r>
      </w:hyperlink>
      <w:r w:rsidR="00EE2747">
        <w:rPr>
          <w:rFonts w:ascii="Times" w:hAnsi="Times" w:cs="Times New Roman"/>
          <w:noProof/>
        </w:rPr>
        <w:t>)</w:t>
      </w:r>
      <w:r w:rsidR="00EE2747">
        <w:rPr>
          <w:rFonts w:ascii="Times" w:hAnsi="Times" w:cs="Times New Roman"/>
        </w:rPr>
        <w:fldChar w:fldCharType="end"/>
      </w:r>
      <w:r w:rsidR="00036333">
        <w:rPr>
          <w:rFonts w:ascii="Times" w:hAnsi="Times" w:cs="Times New Roman"/>
        </w:rPr>
        <w:t xml:space="preserve">. These regions also have the lowest rate of Internet adoption. </w:t>
      </w:r>
      <w:r>
        <w:rPr>
          <w:rFonts w:ascii="Times" w:hAnsi="Times" w:cs="Times New Roman"/>
        </w:rPr>
        <w:t xml:space="preserve"> </w:t>
      </w:r>
      <w:r w:rsidR="00036333">
        <w:rPr>
          <w:rFonts w:ascii="Times" w:hAnsi="Times" w:cs="Times New Roman"/>
        </w:rPr>
        <w:t>For exampl</w:t>
      </w:r>
      <w:r w:rsidR="00984A10">
        <w:rPr>
          <w:rFonts w:ascii="Times" w:hAnsi="Times" w:cs="Times New Roman"/>
        </w:rPr>
        <w:t>e, in Mississippi, only about 62</w:t>
      </w:r>
      <w:r w:rsidR="00036333">
        <w:rPr>
          <w:rFonts w:ascii="Times" w:hAnsi="Times" w:cs="Times New Roman"/>
        </w:rPr>
        <w:t>.</w:t>
      </w:r>
      <w:r w:rsidR="00984A10">
        <w:rPr>
          <w:rFonts w:ascii="Times" w:hAnsi="Times" w:cs="Times New Roman"/>
        </w:rPr>
        <w:t>3</w:t>
      </w:r>
      <w:r w:rsidR="00036333">
        <w:rPr>
          <w:rFonts w:ascii="Times" w:hAnsi="Times" w:cs="Times New Roman"/>
        </w:rPr>
        <w:t>% of residents have access to the web</w:t>
      </w:r>
      <w:r w:rsidR="009260C1">
        <w:rPr>
          <w:rFonts w:ascii="Times" w:hAnsi="Times" w:cs="Times New Roman"/>
        </w:rPr>
        <w:t xml:space="preserve"> </w:t>
      </w:r>
      <w:r w:rsidR="00763398">
        <w:rPr>
          <w:rFonts w:ascii="Times" w:hAnsi="Times" w:cs="Times New Roman"/>
        </w:rPr>
        <w:fldChar w:fldCharType="begin"/>
      </w:r>
      <w:r w:rsidR="00763398">
        <w:rPr>
          <w:rFonts w:ascii="Times" w:hAnsi="Times" w:cs="Times New Roman"/>
        </w:rPr>
        <w:instrText xml:space="preserve"> ADDIN EN.CITE &lt;EndNote&gt;&lt;Cite&gt;&lt;Author&gt;U.S. Census Bureau&lt;/Author&gt;&lt;Year&gt;2013&lt;/Year&gt;&lt;RecNum&gt;129&lt;/RecNum&gt;&lt;DisplayText&gt;(U.S. Census Bureau, 2013)&lt;/DisplayText&gt;&lt;record&gt;&lt;rec-number&gt;129&lt;/rec-number&gt;&lt;foreign-keys&gt;&lt;key app="EN" db-id="s22vwartr99wsve0wr95990es0pd0t5pzfdz" timestamp="1460440238"&gt;129&lt;/key&gt;&lt;/foreign-keys&gt;&lt;ref-type name="Report"&gt;27&lt;/ref-type&gt;&lt;contributors&gt;&lt;authors&gt;&lt;author&gt;U.S. Census Bureau,&lt;/author&gt;&lt;/authors&gt;&lt;/contributors&gt;&lt;titles&gt;&lt;title&gt;Computer and Internet Use&amp;#xD;in the United States: 2013&lt;/title&gt;&lt;/titles&gt;&lt;dates&gt;&lt;year&gt;2013&lt;/year&gt;&lt;/dates&gt;&lt;urls&gt;&lt;related-urls&gt;&lt;url&gt;https://www.census.gov/history/pdf/2013computeruse.pdf&lt;/url&gt;&lt;/related-urls&gt;&lt;/urls&gt;&lt;/record&gt;&lt;/Cite&gt;&lt;/EndNote&gt;</w:instrText>
      </w:r>
      <w:r w:rsidR="00763398">
        <w:rPr>
          <w:rFonts w:ascii="Times" w:hAnsi="Times" w:cs="Times New Roman"/>
        </w:rPr>
        <w:fldChar w:fldCharType="separate"/>
      </w:r>
      <w:r w:rsidR="00763398">
        <w:rPr>
          <w:rFonts w:ascii="Times" w:hAnsi="Times" w:cs="Times New Roman"/>
          <w:noProof/>
        </w:rPr>
        <w:t>(</w:t>
      </w:r>
      <w:hyperlink w:anchor="_ENREF_29" w:tooltip="U.S. Census Bureau, 2013 #129" w:history="1">
        <w:r w:rsidR="003E118C" w:rsidRPr="00A645AA">
          <w:rPr>
            <w:rFonts w:ascii="Times" w:hAnsi="Times" w:cs="Times New Roman"/>
            <w:noProof/>
          </w:rPr>
          <w:t>U.S. Census Bureau, 2013</w:t>
        </w:r>
      </w:hyperlink>
      <w:r w:rsidR="00763398">
        <w:rPr>
          <w:rFonts w:ascii="Times" w:hAnsi="Times" w:cs="Times New Roman"/>
          <w:noProof/>
        </w:rPr>
        <w:t>)</w:t>
      </w:r>
      <w:r w:rsidR="00763398">
        <w:rPr>
          <w:rFonts w:ascii="Times" w:hAnsi="Times" w:cs="Times New Roman"/>
        </w:rPr>
        <w:fldChar w:fldCharType="end"/>
      </w:r>
      <w:r w:rsidR="00036333">
        <w:rPr>
          <w:rFonts w:ascii="Times" w:hAnsi="Times" w:cs="Times New Roman"/>
        </w:rPr>
        <w:t xml:space="preserve">. </w:t>
      </w:r>
      <w:r w:rsidR="004A0C56">
        <w:rPr>
          <w:rFonts w:ascii="Times" w:hAnsi="Times" w:cs="Times New Roman"/>
        </w:rPr>
        <w:t xml:space="preserve"> This is the urban-rural digital divide that the FCC has suggested that the OIO will help reduce.</w:t>
      </w:r>
      <w:commentRangeEnd w:id="12"/>
      <w:r w:rsidR="004217D7">
        <w:rPr>
          <w:rStyle w:val="CommentReference"/>
        </w:rPr>
        <w:commentReference w:id="12"/>
      </w:r>
    </w:p>
    <w:p w:rsidR="00E71B83" w:rsidRDefault="004A0C56" w:rsidP="00E71B83">
      <w:pPr>
        <w:jc w:val="both"/>
        <w:rPr>
          <w:rFonts w:ascii="Times New Roman" w:hAnsi="Times New Roman" w:cs="Times New Roman"/>
        </w:rPr>
      </w:pPr>
      <w:r>
        <w:t>T</w:t>
      </w:r>
      <w:r w:rsidR="00E71B83">
        <w:t xml:space="preserve">o understand how net neutrality affects the digital divide, we need to examine </w:t>
      </w:r>
      <w:r w:rsidR="00E71B83" w:rsidRPr="00473AAC">
        <w:rPr>
          <w:rFonts w:ascii="Times New Roman" w:hAnsi="Times New Roman" w:cs="Times New Roman"/>
        </w:rPr>
        <w:t xml:space="preserve">the abilities and incentives of ISPs to pursue network investment given </w:t>
      </w:r>
      <w:r w:rsidR="00E71B83">
        <w:rPr>
          <w:rFonts w:ascii="Times New Roman" w:hAnsi="Times New Roman" w:cs="Times New Roman"/>
        </w:rPr>
        <w:t>the imposition of pricing rules</w:t>
      </w:r>
      <w:r w:rsidR="00E71B83" w:rsidRPr="00473AAC">
        <w:rPr>
          <w:rFonts w:ascii="Times New Roman" w:hAnsi="Times New Roman" w:cs="Times New Roman"/>
        </w:rPr>
        <w:t>.</w:t>
      </w:r>
      <w:r w:rsidR="00E71B83">
        <w:rPr>
          <w:rFonts w:ascii="Times New Roman" w:hAnsi="Times New Roman" w:cs="Times New Roman"/>
        </w:rPr>
        <w:t xml:space="preserve"> </w:t>
      </w:r>
      <w:r>
        <w:rPr>
          <w:rFonts w:ascii="Times New Roman" w:hAnsi="Times New Roman" w:cs="Times New Roman"/>
        </w:rPr>
        <w:t xml:space="preserve"> F</w:t>
      </w:r>
      <w:r w:rsidR="00E71B83" w:rsidRPr="00473AAC">
        <w:rPr>
          <w:rFonts w:ascii="Times New Roman" w:hAnsi="Times New Roman" w:cs="Times New Roman"/>
        </w:rPr>
        <w:t xml:space="preserve">ailure to expand </w:t>
      </w:r>
      <w:r>
        <w:rPr>
          <w:rFonts w:ascii="Times New Roman" w:hAnsi="Times New Roman" w:cs="Times New Roman"/>
        </w:rPr>
        <w:t xml:space="preserve">broadband </w:t>
      </w:r>
      <w:r w:rsidR="00E71B83" w:rsidRPr="00473AAC">
        <w:rPr>
          <w:rFonts w:ascii="Times New Roman" w:hAnsi="Times New Roman" w:cs="Times New Roman"/>
        </w:rPr>
        <w:t>infr</w:t>
      </w:r>
      <w:r>
        <w:rPr>
          <w:rFonts w:ascii="Times New Roman" w:hAnsi="Times New Roman" w:cs="Times New Roman"/>
        </w:rPr>
        <w:t>astructure to meet increasing</w:t>
      </w:r>
      <w:r w:rsidR="00E71B83" w:rsidRPr="00473AAC">
        <w:rPr>
          <w:rFonts w:ascii="Times New Roman" w:hAnsi="Times New Roman" w:cs="Times New Roman"/>
        </w:rPr>
        <w:t xml:space="preserve"> demand can lead to five consequences</w:t>
      </w:r>
      <w:r w:rsidR="00E71B83">
        <w:rPr>
          <w:rFonts w:ascii="Times New Roman" w:hAnsi="Times New Roman" w:cs="Times New Roman"/>
        </w:rPr>
        <w:t xml:space="preserve"> </w:t>
      </w:r>
      <w:r w:rsidR="00E71B83">
        <w:rPr>
          <w:rFonts w:ascii="Times New Roman" w:hAnsi="Times New Roman" w:cs="Times New Roman"/>
        </w:rPr>
        <w:fldChar w:fldCharType="begin"/>
      </w:r>
      <w:r w:rsidR="00E71B83">
        <w:rPr>
          <w:rFonts w:ascii="Times New Roman" w:hAnsi="Times New Roman" w:cs="Times New Roman"/>
        </w:rPr>
        <w:instrText xml:space="preserve"> ADDIN EN.CITE &lt;EndNote&gt;&lt;Cite&gt;&lt;Author&gt;Becker&lt;/Author&gt;&lt;Year&gt;2010&lt;/Year&gt;&lt;RecNum&gt;11&lt;/RecNum&gt;&lt;DisplayText&gt;(Becker, Carlton, &amp;amp; Sider, 2010)&lt;/DisplayText&gt;&lt;record&gt;&lt;rec-number&gt;11&lt;/rec-number&gt;&lt;foreign-keys&gt;&lt;key app="EN" db-id="s22vwartr99wsve0wr95990es0pd0t5pzfdz" timestamp="1456092751"&gt;11&lt;/key&gt;&lt;/foreign-keys&gt;&lt;ref-type name="Journal Article"&gt;17&lt;/ref-type&gt;&lt;contributors&gt;&lt;authors&gt;&lt;author&gt;Becker, Gary S&lt;/author&gt;&lt;author&gt;Carlton, Dennis W&lt;/author&gt;&lt;author&gt;Sider, Hal S&lt;/author&gt;&lt;/authors&gt;&lt;/contributors&gt;&lt;titles&gt;&lt;title&gt;Net neutrality and consumer welfare&lt;/title&gt;&lt;secondary-title&gt;Journal of Competition Law and Economics&lt;/secondary-title&gt;&lt;/titles&gt;&lt;periodical&gt;&lt;full-title&gt;Journal of Competition Law and Economics&lt;/full-title&gt;&lt;/periodical&gt;&lt;pages&gt;497-519&lt;/pages&gt;&lt;volume&gt;6&lt;/volume&gt;&lt;number&gt;3&lt;/number&gt;&lt;dates&gt;&lt;year&gt;2010&lt;/year&gt;&lt;/dates&gt;&lt;isbn&gt;1744-6414&lt;/isbn&gt;&lt;urls&gt;&lt;/urls&gt;&lt;/record&gt;&lt;/Cite&gt;&lt;/EndNote&gt;</w:instrText>
      </w:r>
      <w:r w:rsidR="00E71B83">
        <w:rPr>
          <w:rFonts w:ascii="Times New Roman" w:hAnsi="Times New Roman" w:cs="Times New Roman"/>
        </w:rPr>
        <w:fldChar w:fldCharType="separate"/>
      </w:r>
      <w:r w:rsidR="00E71B83">
        <w:rPr>
          <w:rFonts w:ascii="Times New Roman" w:hAnsi="Times New Roman" w:cs="Times New Roman"/>
          <w:noProof/>
        </w:rPr>
        <w:t>(</w:t>
      </w:r>
      <w:hyperlink w:anchor="_ENREF_3" w:tooltip="Becker, 2010 #11" w:history="1">
        <w:r w:rsidR="00E71B83" w:rsidRPr="00A645AA">
          <w:rPr>
            <w:rFonts w:ascii="Times New Roman" w:hAnsi="Times New Roman" w:cs="Times New Roman"/>
            <w:noProof/>
          </w:rPr>
          <w:t>Becker, Carlton, &amp; Sider, 2010</w:t>
        </w:r>
      </w:hyperlink>
      <w:r w:rsidR="00E71B83">
        <w:rPr>
          <w:rFonts w:ascii="Times New Roman" w:hAnsi="Times New Roman" w:cs="Times New Roman"/>
          <w:noProof/>
        </w:rPr>
        <w:t>)</w:t>
      </w:r>
      <w:r w:rsidR="00E71B83">
        <w:rPr>
          <w:rFonts w:ascii="Times New Roman" w:hAnsi="Times New Roman" w:cs="Times New Roman"/>
        </w:rPr>
        <w:fldChar w:fldCharType="end"/>
      </w:r>
      <w:r w:rsidR="00E71B83" w:rsidRPr="00473AAC">
        <w:rPr>
          <w:rFonts w:ascii="Times New Roman" w:hAnsi="Times New Roman" w:cs="Times New Roman"/>
        </w:rPr>
        <w:t>:</w:t>
      </w:r>
    </w:p>
    <w:p w:rsidR="00E71B83" w:rsidRPr="00473AAC" w:rsidRDefault="00E71B83" w:rsidP="004A0C56">
      <w:pPr>
        <w:spacing w:line="240" w:lineRule="auto"/>
        <w:jc w:val="both"/>
        <w:rPr>
          <w:rFonts w:ascii="Times New Roman" w:hAnsi="Times New Roman" w:cs="Times New Roman"/>
        </w:rPr>
      </w:pPr>
      <w:r w:rsidRPr="00473AAC">
        <w:rPr>
          <w:rFonts w:ascii="Times New Roman" w:hAnsi="Times New Roman" w:cs="Times New Roman"/>
        </w:rPr>
        <w:t>1.</w:t>
      </w:r>
      <w:r w:rsidRPr="00473AAC">
        <w:rPr>
          <w:rFonts w:ascii="Times New Roman" w:hAnsi="Times New Roman" w:cs="Times New Roman"/>
        </w:rPr>
        <w:tab/>
      </w:r>
      <w:r>
        <w:rPr>
          <w:rFonts w:ascii="Times New Roman" w:hAnsi="Times New Roman" w:cs="Times New Roman"/>
        </w:rPr>
        <w:t>R</w:t>
      </w:r>
      <w:r w:rsidRPr="00473AAC">
        <w:rPr>
          <w:rFonts w:ascii="Times New Roman" w:hAnsi="Times New Roman" w:cs="Times New Roman"/>
        </w:rPr>
        <w:t>eduction in geographic scope of broadband</w:t>
      </w:r>
    </w:p>
    <w:p w:rsidR="00E71B83" w:rsidRPr="00473AAC" w:rsidRDefault="00E71B83" w:rsidP="004A0C56">
      <w:pPr>
        <w:spacing w:line="240" w:lineRule="auto"/>
        <w:jc w:val="both"/>
        <w:rPr>
          <w:rFonts w:ascii="Times New Roman" w:hAnsi="Times New Roman" w:cs="Times New Roman"/>
        </w:rPr>
      </w:pPr>
      <w:r w:rsidRPr="00473AAC">
        <w:rPr>
          <w:rFonts w:ascii="Times New Roman" w:hAnsi="Times New Roman" w:cs="Times New Roman"/>
        </w:rPr>
        <w:t>2.</w:t>
      </w:r>
      <w:r w:rsidRPr="00473AAC">
        <w:rPr>
          <w:rFonts w:ascii="Times New Roman" w:hAnsi="Times New Roman" w:cs="Times New Roman"/>
        </w:rPr>
        <w:tab/>
      </w:r>
      <w:r>
        <w:rPr>
          <w:rFonts w:ascii="Times New Roman" w:hAnsi="Times New Roman" w:cs="Times New Roman"/>
        </w:rPr>
        <w:t>F</w:t>
      </w:r>
      <w:r w:rsidRPr="00473AAC">
        <w:rPr>
          <w:rFonts w:ascii="Times New Roman" w:hAnsi="Times New Roman" w:cs="Times New Roman"/>
        </w:rPr>
        <w:t>all in the Internet’s backbone capacity</w:t>
      </w:r>
    </w:p>
    <w:p w:rsidR="00E71B83" w:rsidRPr="00473AAC" w:rsidRDefault="00E71B83" w:rsidP="004A0C56">
      <w:pPr>
        <w:spacing w:line="240" w:lineRule="auto"/>
        <w:jc w:val="both"/>
        <w:rPr>
          <w:rFonts w:ascii="Times New Roman" w:hAnsi="Times New Roman" w:cs="Times New Roman"/>
        </w:rPr>
      </w:pPr>
      <w:r w:rsidRPr="00473AAC">
        <w:rPr>
          <w:rFonts w:ascii="Times New Roman" w:hAnsi="Times New Roman" w:cs="Times New Roman"/>
        </w:rPr>
        <w:t>3.</w:t>
      </w:r>
      <w:r w:rsidRPr="00473AAC">
        <w:rPr>
          <w:rFonts w:ascii="Times New Roman" w:hAnsi="Times New Roman" w:cs="Times New Roman"/>
        </w:rPr>
        <w:tab/>
      </w:r>
      <w:r>
        <w:rPr>
          <w:rFonts w:ascii="Times New Roman" w:hAnsi="Times New Roman" w:cs="Times New Roman"/>
        </w:rPr>
        <w:t>I</w:t>
      </w:r>
      <w:r w:rsidRPr="00473AAC">
        <w:rPr>
          <w:rFonts w:ascii="Times New Roman" w:hAnsi="Times New Roman" w:cs="Times New Roman"/>
        </w:rPr>
        <w:t>ncrease in congestion and fall in quality of service (</w:t>
      </w:r>
      <w:proofErr w:type="spellStart"/>
      <w:r w:rsidRPr="00473AAC">
        <w:rPr>
          <w:rFonts w:ascii="Times New Roman" w:hAnsi="Times New Roman" w:cs="Times New Roman"/>
        </w:rPr>
        <w:t>QoS</w:t>
      </w:r>
      <w:proofErr w:type="spellEnd"/>
      <w:r w:rsidRPr="00473AAC">
        <w:rPr>
          <w:rFonts w:ascii="Times New Roman" w:hAnsi="Times New Roman" w:cs="Times New Roman"/>
        </w:rPr>
        <w:t>)</w:t>
      </w:r>
    </w:p>
    <w:p w:rsidR="00E71B83" w:rsidRPr="00473AAC" w:rsidRDefault="00E71B83" w:rsidP="004A0C56">
      <w:pPr>
        <w:spacing w:line="240" w:lineRule="auto"/>
        <w:jc w:val="both"/>
        <w:rPr>
          <w:rFonts w:ascii="Times New Roman" w:hAnsi="Times New Roman" w:cs="Times New Roman"/>
        </w:rPr>
      </w:pPr>
      <w:r w:rsidRPr="00473AAC">
        <w:rPr>
          <w:rFonts w:ascii="Times New Roman" w:hAnsi="Times New Roman" w:cs="Times New Roman"/>
        </w:rPr>
        <w:t>4.</w:t>
      </w:r>
      <w:r w:rsidRPr="00473AAC">
        <w:rPr>
          <w:rFonts w:ascii="Times New Roman" w:hAnsi="Times New Roman" w:cs="Times New Roman"/>
        </w:rPr>
        <w:tab/>
      </w:r>
      <w:r>
        <w:rPr>
          <w:rFonts w:ascii="Times New Roman" w:hAnsi="Times New Roman" w:cs="Times New Roman"/>
        </w:rPr>
        <w:t>D</w:t>
      </w:r>
      <w:r w:rsidRPr="00473AAC">
        <w:rPr>
          <w:rFonts w:ascii="Times New Roman" w:hAnsi="Times New Roman" w:cs="Times New Roman"/>
        </w:rPr>
        <w:t>ecrease in the number of ISPs in a given area</w:t>
      </w:r>
    </w:p>
    <w:p w:rsidR="00E71B83" w:rsidRPr="000D2CBC" w:rsidRDefault="00E71B83" w:rsidP="004A0C56">
      <w:pPr>
        <w:spacing w:line="240" w:lineRule="auto"/>
        <w:jc w:val="both"/>
        <w:rPr>
          <w:rFonts w:ascii="Times New Roman" w:hAnsi="Times New Roman" w:cs="Times New Roman"/>
        </w:rPr>
      </w:pPr>
      <w:r w:rsidRPr="00473AAC">
        <w:rPr>
          <w:rFonts w:ascii="Times New Roman" w:hAnsi="Times New Roman" w:cs="Times New Roman"/>
        </w:rPr>
        <w:t>5.</w:t>
      </w:r>
      <w:r w:rsidRPr="00473AAC">
        <w:rPr>
          <w:rFonts w:ascii="Times New Roman" w:hAnsi="Times New Roman" w:cs="Times New Roman"/>
        </w:rPr>
        <w:tab/>
      </w:r>
      <w:r>
        <w:rPr>
          <w:rFonts w:ascii="Times New Roman" w:hAnsi="Times New Roman" w:cs="Times New Roman"/>
        </w:rPr>
        <w:t>R</w:t>
      </w:r>
      <w:r w:rsidRPr="00473AAC">
        <w:rPr>
          <w:rFonts w:ascii="Times New Roman" w:hAnsi="Times New Roman" w:cs="Times New Roman"/>
        </w:rPr>
        <w:t xml:space="preserve">ise in the price to connect to the </w:t>
      </w:r>
      <w:r>
        <w:rPr>
          <w:rFonts w:ascii="Times New Roman" w:hAnsi="Times New Roman" w:cs="Times New Roman"/>
        </w:rPr>
        <w:t>n</w:t>
      </w:r>
      <w:r w:rsidRPr="00473AAC">
        <w:rPr>
          <w:rFonts w:ascii="Times New Roman" w:hAnsi="Times New Roman" w:cs="Times New Roman"/>
        </w:rPr>
        <w:t xml:space="preserve">et. </w:t>
      </w:r>
    </w:p>
    <w:p w:rsidR="00036333" w:rsidRDefault="00036333" w:rsidP="00E71B83">
      <w:pPr>
        <w:ind w:firstLine="0"/>
        <w:jc w:val="both"/>
        <w:rPr>
          <w:rFonts w:ascii="Times" w:hAnsi="Times" w:cs="Times New Roman"/>
        </w:rPr>
      </w:pPr>
    </w:p>
    <w:p w:rsidR="00036333" w:rsidRDefault="00036333" w:rsidP="00036333">
      <w:pPr>
        <w:jc w:val="both"/>
        <w:rPr>
          <w:rFonts w:ascii="Times New Roman" w:hAnsi="Times New Roman" w:cs="Times New Roman"/>
        </w:rPr>
      </w:pPr>
      <w:r>
        <w:rPr>
          <w:rFonts w:ascii="Times" w:hAnsi="Times" w:cs="Times New Roman"/>
        </w:rPr>
        <w:t xml:space="preserve">In response to recent calls for tougher net neutrality rules, ISPs have warned that they will </w:t>
      </w:r>
      <w:r w:rsidR="001C2CD9">
        <w:rPr>
          <w:rFonts w:ascii="Times" w:hAnsi="Times" w:cs="Times New Roman"/>
        </w:rPr>
        <w:t xml:space="preserve">have to </w:t>
      </w:r>
      <w:r>
        <w:rPr>
          <w:rFonts w:ascii="Times" w:hAnsi="Times" w:cs="Times New Roman"/>
        </w:rPr>
        <w:t xml:space="preserve">suspend investments in broadband infrastructure </w:t>
      </w:r>
      <w:r w:rsidR="001C2CD9">
        <w:rPr>
          <w:rFonts w:ascii="Times" w:hAnsi="Times" w:cs="Times New Roman"/>
        </w:rPr>
        <w:t xml:space="preserve">and innovation </w:t>
      </w:r>
      <w:r>
        <w:rPr>
          <w:rFonts w:ascii="Times" w:hAnsi="Times" w:cs="Times New Roman"/>
        </w:rPr>
        <w:t xml:space="preserve">due to the lack of profits. </w:t>
      </w:r>
      <w:commentRangeStart w:id="13"/>
      <w:r w:rsidRPr="001C2CD9">
        <w:rPr>
          <w:rFonts w:ascii="Times" w:hAnsi="Times" w:cs="Times New Roman"/>
          <w:i/>
        </w:rPr>
        <w:t>The key argument here i</w:t>
      </w:r>
      <w:r w:rsidR="00296E41">
        <w:rPr>
          <w:rFonts w:ascii="Times" w:hAnsi="Times" w:cs="Times New Roman"/>
          <w:i/>
        </w:rPr>
        <w:t>s that the ability to invest</w:t>
      </w:r>
      <w:r w:rsidRPr="001C2CD9">
        <w:rPr>
          <w:rFonts w:ascii="Times" w:hAnsi="Times" w:cs="Times New Roman"/>
          <w:i/>
        </w:rPr>
        <w:t xml:space="preserve"> is a necessary condition for innovation. </w:t>
      </w:r>
      <w:commentRangeEnd w:id="13"/>
      <w:r w:rsidR="004217D7">
        <w:rPr>
          <w:rStyle w:val="CommentReference"/>
        </w:rPr>
        <w:commentReference w:id="13"/>
      </w:r>
      <w:r w:rsidRPr="001C2CD9">
        <w:rPr>
          <w:rFonts w:ascii="Times New Roman" w:hAnsi="Times New Roman" w:cs="Times New Roman"/>
          <w:i/>
        </w:rPr>
        <w:t xml:space="preserve">Without net neutrality rules, service providers are able to extract surplus from CSPs </w:t>
      </w:r>
      <w:r w:rsidRPr="001C2CD9">
        <w:rPr>
          <w:rFonts w:ascii="Times New Roman" w:hAnsi="Times New Roman" w:cs="Times New Roman"/>
          <w:i/>
        </w:rPr>
        <w:fldChar w:fldCharType="begin"/>
      </w:r>
      <w:r w:rsidRPr="001C2CD9">
        <w:rPr>
          <w:rFonts w:ascii="Times New Roman" w:hAnsi="Times New Roman" w:cs="Times New Roman"/>
          <w:i/>
        </w:rPr>
        <w:instrText xml:space="preserve"> ADDIN EN.CITE &lt;EndNote&gt;&lt;Cite&gt;&lt;Author&gt;Njoroge&lt;/Author&gt;&lt;Year&gt;2013&lt;/Year&gt;&lt;RecNum&gt;89&lt;/RecNum&gt;&lt;DisplayText&gt;(Njoroge, Ozdaglar, Stier-Moses, &amp;amp; Weintraub, 2013)&lt;/DisplayText&gt;&lt;record&gt;&lt;rec-number&gt;89&lt;/rec-number&gt;&lt;foreign-keys&gt;&lt;key app="EN" db-id="s22vwartr99wsve0wr95990es0pd0t5pzfdz" timestamp="1456102311"&gt;89&lt;/key&gt;&lt;/foreign-keys&gt;&lt;ref-type name="Journal Article"&gt;17&lt;/ref-type&gt;&lt;contributors&gt;&lt;authors&gt;&lt;author&gt;Njoroge, Paul&lt;/author&gt;&lt;author&gt;Ozdaglar, Asuman&lt;/author&gt;&lt;author&gt;Stier-Moses, Nicolás E&lt;/author&gt;&lt;author&gt;Weintraub, Gabriel Y&lt;/author&gt;&lt;/authors&gt;&lt;/contributors&gt;&lt;titles&gt;&lt;title&gt;Investment in two-sided markets and the net neutrality debate&lt;/title&gt;&lt;secondary-title&gt;Review of Network Economics&lt;/secondary-title&gt;&lt;/titles&gt;&lt;periodical&gt;&lt;full-title&gt;Review of Network Economics&lt;/full-title&gt;&lt;/periodical&gt;&lt;pages&gt;355-402&lt;/pages&gt;&lt;volume&gt;12&lt;/volume&gt;&lt;number&gt;4&lt;/number&gt;&lt;dates&gt;&lt;year&gt;2013&lt;/year&gt;&lt;/dates&gt;&lt;isbn&gt;1446-9022&lt;/isbn&gt;&lt;urls&gt;&lt;/urls&gt;&lt;/record&gt;&lt;/Cite&gt;&lt;/EndNote&gt;</w:instrText>
      </w:r>
      <w:r w:rsidRPr="001C2CD9">
        <w:rPr>
          <w:rFonts w:ascii="Times New Roman" w:hAnsi="Times New Roman" w:cs="Times New Roman"/>
          <w:i/>
        </w:rPr>
        <w:fldChar w:fldCharType="separate"/>
      </w:r>
      <w:r w:rsidRPr="001C2CD9">
        <w:rPr>
          <w:rFonts w:ascii="Times New Roman" w:hAnsi="Times New Roman" w:cs="Times New Roman"/>
          <w:i/>
          <w:noProof/>
        </w:rPr>
        <w:t>(</w:t>
      </w:r>
      <w:hyperlink w:anchor="_ENREF_24" w:tooltip="Njoroge, 2013 #89" w:history="1">
        <w:r w:rsidR="003E118C" w:rsidRPr="001C2CD9">
          <w:rPr>
            <w:rFonts w:ascii="Times New Roman" w:hAnsi="Times New Roman" w:cs="Times New Roman"/>
            <w:i/>
            <w:noProof/>
          </w:rPr>
          <w:t>Njoroge, Ozdaglar, Stier-Moses, &amp; Weintraub, 2013</w:t>
        </w:r>
      </w:hyperlink>
      <w:r w:rsidRPr="001C2CD9">
        <w:rPr>
          <w:rFonts w:ascii="Times New Roman" w:hAnsi="Times New Roman" w:cs="Times New Roman"/>
          <w:i/>
          <w:noProof/>
        </w:rPr>
        <w:t>)</w:t>
      </w:r>
      <w:r w:rsidRPr="001C2CD9">
        <w:rPr>
          <w:rFonts w:ascii="Times New Roman" w:hAnsi="Times New Roman" w:cs="Times New Roman"/>
          <w:i/>
        </w:rPr>
        <w:fldChar w:fldCharType="end"/>
      </w:r>
      <w:r w:rsidRPr="001C2CD9">
        <w:rPr>
          <w:rFonts w:ascii="Times New Roman" w:hAnsi="Times New Roman" w:cs="Times New Roman"/>
          <w:i/>
        </w:rPr>
        <w:t xml:space="preserve">. All else being equal, this enables innovation for better quality of service, including in geographical areas that have low returns on investments. </w:t>
      </w:r>
      <w:r w:rsidR="00296E41" w:rsidRPr="00296E41">
        <w:rPr>
          <w:rFonts w:ascii="Times New Roman" w:hAnsi="Times New Roman" w:cs="Times New Roman"/>
          <w:i/>
          <w:highlight w:val="yellow"/>
        </w:rPr>
        <w:t>[Add citation of Economides and ? paper which admits that infrastructure effects will occur…..]</w:t>
      </w:r>
    </w:p>
    <w:p w:rsidR="00036333" w:rsidRDefault="00BF33D9" w:rsidP="00BF4A7A">
      <w:pPr>
        <w:jc w:val="both"/>
      </w:pPr>
      <w:commentRangeStart w:id="14"/>
      <w:r>
        <w:rPr>
          <w:rFonts w:ascii="Times New Roman" w:hAnsi="Times New Roman" w:cs="Times New Roman"/>
        </w:rPr>
        <w:t xml:space="preserve">Some models, assuming </w:t>
      </w:r>
      <w:r w:rsidR="00036333">
        <w:rPr>
          <w:rFonts w:ascii="Times" w:hAnsi="Times" w:cs="Times New Roman"/>
        </w:rPr>
        <w:t>a monopoly pricing structure,</w:t>
      </w:r>
      <w:r w:rsidR="00F12248">
        <w:rPr>
          <w:rFonts w:ascii="Times" w:hAnsi="Times" w:cs="Times New Roman"/>
        </w:rPr>
        <w:t xml:space="preserve"> suggest a different possible outcome.  In such a setting, ISPs </w:t>
      </w:r>
      <w:r w:rsidR="00036333">
        <w:rPr>
          <w:rFonts w:ascii="Times" w:hAnsi="Times" w:cs="Times New Roman"/>
        </w:rPr>
        <w:t>may be inclined to scale back innovation in order to create artificial scarcity.</w:t>
      </w:r>
      <w:commentRangeEnd w:id="14"/>
      <w:r w:rsidR="00F12248">
        <w:rPr>
          <w:rStyle w:val="CommentReference"/>
        </w:rPr>
        <w:commentReference w:id="14"/>
      </w:r>
      <w:r w:rsidR="00036333">
        <w:rPr>
          <w:rFonts w:ascii="Times" w:hAnsi="Times" w:cs="Times New Roman"/>
        </w:rPr>
        <w:t xml:space="preserve">  In this case, if ISPs innovate to increase overall content delivery, the relative value of its own priority lane is diminished. On the other hand, by restricting access to delivery speed, ISPs can increase their profits since more users will be inclined to purchase the spe</w:t>
      </w:r>
      <w:r w:rsidR="001C2CD9">
        <w:rPr>
          <w:rFonts w:ascii="Times" w:hAnsi="Times" w:cs="Times New Roman"/>
        </w:rPr>
        <w:t xml:space="preserve">ed upgrade. Under this scenario, </w:t>
      </w:r>
      <w:r w:rsidR="00036333" w:rsidRPr="00FE341F">
        <w:rPr>
          <w:rFonts w:ascii="Times" w:hAnsi="Times" w:cs="Times New Roman"/>
        </w:rPr>
        <w:t>ISP</w:t>
      </w:r>
      <w:r w:rsidR="001C2CD9">
        <w:rPr>
          <w:rFonts w:ascii="Times" w:hAnsi="Times" w:cs="Times New Roman"/>
        </w:rPr>
        <w:t>s have increased incentives to expand</w:t>
      </w:r>
      <w:r w:rsidR="00036333" w:rsidRPr="00FE341F">
        <w:rPr>
          <w:rFonts w:ascii="Times" w:hAnsi="Times" w:cs="Times New Roman"/>
        </w:rPr>
        <w:t xml:space="preserve"> under </w:t>
      </w:r>
      <w:r w:rsidR="00036333">
        <w:rPr>
          <w:rFonts w:ascii="Times" w:hAnsi="Times" w:cs="Times New Roman"/>
        </w:rPr>
        <w:t>net neutrality,</w:t>
      </w:r>
      <w:r w:rsidR="00036333" w:rsidRPr="00FE341F">
        <w:rPr>
          <w:rFonts w:ascii="Times" w:hAnsi="Times" w:cs="Times New Roman"/>
        </w:rPr>
        <w:t xml:space="preserve"> contrary to the rhetoric</w:t>
      </w:r>
      <w:r w:rsidR="00036333">
        <w:rPr>
          <w:rFonts w:ascii="Times" w:hAnsi="Times" w:cs="Times New Roman"/>
        </w:rPr>
        <w:t xml:space="preserve"> of broadband service providers </w:t>
      </w:r>
      <w:r w:rsidR="00036333">
        <w:rPr>
          <w:rFonts w:ascii="Times" w:hAnsi="Times" w:cs="Times New Roman"/>
        </w:rPr>
        <w:fldChar w:fldCharType="begin"/>
      </w:r>
      <w:r w:rsidR="00036333">
        <w:rPr>
          <w:rFonts w:ascii="Times" w:hAnsi="Times" w:cs="Times New Roman"/>
        </w:rPr>
        <w:instrText xml:space="preserve"> ADDIN EN.CITE &lt;EndNote&gt;&lt;Cite&gt;&lt;Author&gt;Cheng&lt;/Author&gt;&lt;Year&gt;2011&lt;/Year&gt;&lt;RecNum&gt;119&lt;/RecNum&gt;&lt;DisplayText&gt;(Cheng, Bandyopadhyay, &amp;amp; Guo, 2011)&lt;/DisplayText&gt;&lt;record&gt;&lt;rec-number&gt;119&lt;/rec-number&gt;&lt;foreign-keys&gt;&lt;key app="EN" db-id="s22vwartr99wsve0wr95990es0pd0t5pzfdz" timestamp="1459731132"&gt;119&lt;/key&gt;&lt;/foreign-keys&gt;&lt;ref-type name="Journal Article"&gt;17&lt;/ref-type&gt;&lt;contributors&gt;&lt;authors&gt;&lt;author&gt;Cheng, Hsing Kenneth&lt;/author&gt;&lt;author&gt;Bandyopadhyay, Subhajyoti&lt;/author&gt;&lt;author&gt;Guo, Hong&lt;/author&gt;&lt;/authors&gt;&lt;/contributors&gt;&lt;titles&gt;&lt;title&gt;The debate on net neutrality: A policy perspective&lt;/title&gt;&lt;secondary-title&gt;Information systems research&lt;/secondary-title&gt;&lt;/titles&gt;&lt;periodical&gt;&lt;full-title&gt;Information Systems Research&lt;/full-title&gt;&lt;/periodical&gt;&lt;pages&gt;60-82&lt;/pages&gt;&lt;volume&gt;22&lt;/volume&gt;&lt;number&gt;1&lt;/number&gt;&lt;dates&gt;&lt;year&gt;2011&lt;/year&gt;&lt;/dates&gt;&lt;isbn&gt;1047-7047&lt;/isbn&gt;&lt;urls&gt;&lt;/urls&gt;&lt;/record&gt;&lt;/Cite&gt;&lt;/EndNote&gt;</w:instrText>
      </w:r>
      <w:r w:rsidR="00036333">
        <w:rPr>
          <w:rFonts w:ascii="Times" w:hAnsi="Times" w:cs="Times New Roman"/>
        </w:rPr>
        <w:fldChar w:fldCharType="separate"/>
      </w:r>
      <w:r w:rsidR="00036333">
        <w:rPr>
          <w:rFonts w:ascii="Times" w:hAnsi="Times" w:cs="Times New Roman"/>
          <w:noProof/>
        </w:rPr>
        <w:t>(</w:t>
      </w:r>
      <w:hyperlink w:anchor="_ENREF_5" w:tooltip="Cheng, 2011 #119" w:history="1">
        <w:r w:rsidR="003E118C" w:rsidRPr="00A645AA">
          <w:rPr>
            <w:rFonts w:ascii="Times" w:hAnsi="Times" w:cs="Times New Roman"/>
            <w:noProof/>
          </w:rPr>
          <w:t>Cheng, Bandyopadhyay, &amp; Guo, 2011</w:t>
        </w:r>
      </w:hyperlink>
      <w:r w:rsidR="00036333">
        <w:rPr>
          <w:rFonts w:ascii="Times" w:hAnsi="Times" w:cs="Times New Roman"/>
          <w:noProof/>
        </w:rPr>
        <w:t>)</w:t>
      </w:r>
      <w:r w:rsidR="00036333">
        <w:rPr>
          <w:rFonts w:ascii="Times" w:hAnsi="Times" w:cs="Times New Roman"/>
        </w:rPr>
        <w:fldChar w:fldCharType="end"/>
      </w:r>
      <w:r w:rsidR="00036333">
        <w:rPr>
          <w:rFonts w:ascii="Times" w:hAnsi="Times" w:cs="Times New Roman"/>
        </w:rPr>
        <w:t xml:space="preserve">. </w:t>
      </w:r>
      <w:hyperlink w:anchor="_ENREF_6" w:tooltip="Choi, 2010 #74" w:history="1">
        <w:r w:rsidR="003E118C" w:rsidRPr="00A645AA">
          <w:rPr>
            <w:rFonts w:ascii="Times" w:hAnsi="Times" w:cs="Times New Roman"/>
          </w:rPr>
          <w:fldChar w:fldCharType="begin"/>
        </w:r>
        <w:r w:rsidR="003E118C" w:rsidRPr="00A645AA">
          <w:rPr>
            <w:rFonts w:ascii="Times" w:hAnsi="Times" w:cs="Times New Roman"/>
          </w:rPr>
          <w:instrText xml:space="preserve"> ADDIN EN.CITE &lt;EndNote&gt;&lt;Cite AuthorYear="1"&gt;&lt;Author&gt;Choi&lt;/Author&gt;&lt;Year&gt;2010&lt;/Year&gt;&lt;RecNum&gt;74&lt;/RecNum&gt;&lt;DisplayText&gt;Choi and Kim (2010)&lt;/DisplayText&gt;&lt;record&gt;&lt;rec-number&gt;74&lt;/rec-number&gt;&lt;foreign-keys&gt;&lt;key app="EN" db-id="s22vwartr99wsve0wr95990es0pd0t5pzfdz"</w:instrText>
        </w:r>
        <w:r w:rsidR="003E118C" w:rsidRPr="00A645AA">
          <w:rPr>
            <w:rFonts w:ascii="Times" w:hAnsi="Times" w:cs="Times New Roman" w:hint="eastAsia"/>
          </w:rPr>
          <w:instrText xml:space="preserve"> timestamp="1456092751"&gt;74&lt;/key&gt;&lt;/foreign-keys&gt;&lt;ref-type name="Journal Article"&gt;17&lt;/ref-type&gt;&lt;contributors&gt;&lt;authors&gt;&lt;author&gt;Choi, Jay Pil&lt;/author&gt;&lt;author&gt;Kim, Byung</w:instrText>
        </w:r>
        <w:r w:rsidR="003E118C" w:rsidRPr="00A645AA">
          <w:rPr>
            <w:rFonts w:ascii="Times" w:hAnsi="Times" w:cs="Times New Roman" w:hint="eastAsia"/>
          </w:rPr>
          <w:instrText>‐</w:instrText>
        </w:r>
        <w:r w:rsidR="003E118C" w:rsidRPr="00A645AA">
          <w:rPr>
            <w:rFonts w:ascii="Times" w:hAnsi="Times" w:cs="Times New Roman" w:hint="eastAsia"/>
          </w:rPr>
          <w:instrText>Cheol&lt;/author&gt;&lt;/authors&gt;&lt;/contributors&gt;&lt;titles&gt;&lt;title&gt;Net neutrality and investment incent</w:instrText>
        </w:r>
        <w:r w:rsidR="003E118C" w:rsidRPr="00A645AA">
          <w:rPr>
            <w:rFonts w:ascii="Times" w:hAnsi="Times" w:cs="Times New Roman"/>
          </w:rPr>
          <w:instrText>ives&lt;/title&gt;&lt;secondary-title&gt;The RAND Journal of Economics&lt;/secondary-title&gt;&lt;/titles&gt;&lt;periodical&gt;&lt;full-title&gt;The RAND Journal of Economics&lt;/full-title&gt;&lt;/periodical&gt;&lt;pages&gt;446-471&lt;/pages&gt;&lt;volume&gt;41&lt;/volume&gt;&lt;number&gt;3&lt;/number&gt;&lt;dates&gt;&lt;year&gt;2010&lt;/year&gt;&lt;/dates&gt;&lt;isbn&gt;1756-2171&lt;/isbn&gt;&lt;urls&gt;&lt;/urls&gt;&lt;/record&gt;&lt;/Cite&gt;&lt;/EndNote&gt;</w:instrText>
        </w:r>
        <w:r w:rsidR="003E118C" w:rsidRPr="00A645AA">
          <w:rPr>
            <w:rFonts w:ascii="Times" w:hAnsi="Times" w:cs="Times New Roman"/>
          </w:rPr>
          <w:fldChar w:fldCharType="separate"/>
        </w:r>
        <w:r w:rsidR="003E118C" w:rsidRPr="00A645AA">
          <w:rPr>
            <w:rFonts w:ascii="Times" w:hAnsi="Times" w:cs="Times New Roman"/>
            <w:noProof/>
          </w:rPr>
          <w:t>Choi and Kim (2010)</w:t>
        </w:r>
        <w:r w:rsidR="003E118C" w:rsidRPr="00A645AA">
          <w:rPr>
            <w:rFonts w:ascii="Times" w:hAnsi="Times" w:cs="Times New Roman"/>
          </w:rPr>
          <w:fldChar w:fldCharType="end"/>
        </w:r>
      </w:hyperlink>
      <w:r w:rsidR="00036333">
        <w:rPr>
          <w:rFonts w:ascii="Times" w:hAnsi="Times" w:cs="Times New Roman"/>
        </w:rPr>
        <w:t xml:space="preserve"> expanded upon this model by </w:t>
      </w:r>
      <w:r w:rsidR="003C40A4">
        <w:rPr>
          <w:rFonts w:ascii="Times" w:hAnsi="Times" w:cs="Times New Roman"/>
        </w:rPr>
        <w:t xml:space="preserve">restricting the number of CSPs which can subscribe </w:t>
      </w:r>
      <w:r w:rsidR="00CC33F8">
        <w:rPr>
          <w:rFonts w:ascii="Times New Roman" w:hAnsi="Times New Roman" w:cs="Times New Roman"/>
        </w:rPr>
        <w:t>to high priority bandwidth</w:t>
      </w:r>
      <w:r w:rsidR="003C40A4">
        <w:rPr>
          <w:rFonts w:ascii="Times New Roman" w:hAnsi="Times New Roman" w:cs="Times New Roman"/>
        </w:rPr>
        <w:t xml:space="preserve"> at any one time</w:t>
      </w:r>
      <w:r w:rsidR="00036333">
        <w:rPr>
          <w:rFonts w:ascii="Times New Roman" w:hAnsi="Times New Roman" w:cs="Times New Roman"/>
        </w:rPr>
        <w:t xml:space="preserve">. </w:t>
      </w:r>
      <w:r w:rsidR="003C40A4">
        <w:rPr>
          <w:rFonts w:ascii="Times New Roman" w:hAnsi="Times New Roman" w:cs="Times New Roman"/>
        </w:rPr>
        <w:t xml:space="preserve">This ensured that the high priority bandwidth necessarily meant a speed upgrade in relation to an existing lower standard. </w:t>
      </w:r>
      <w:r w:rsidR="00036333">
        <w:rPr>
          <w:rFonts w:ascii="Times New Roman" w:hAnsi="Times New Roman" w:cs="Times New Roman"/>
        </w:rPr>
        <w:t>Furthermore, their model identified two distinct effects which influence the level of ISP investment: the network access fee effect and the rent extraction effect. The network access effect implies that ISPs may want to expand capacity to speed up content delivery so they can charge consumers more for access. Rent extraction effect means that ISPs have incentives to invest in broadband infrastructure so that content service providers can create more profitable content for ISPs to “sell” at a higher price to consumers.</w:t>
      </w:r>
    </w:p>
    <w:p w:rsidR="001524E2" w:rsidRDefault="00036333" w:rsidP="00BF4A7A">
      <w:pPr>
        <w:jc w:val="both"/>
      </w:pPr>
      <w:r>
        <w:t xml:space="preserve">Many models have theoretically assumed </w:t>
      </w:r>
      <w:r w:rsidR="001524E2">
        <w:t xml:space="preserve">a world in which all </w:t>
      </w:r>
      <w:r>
        <w:t>content providers</w:t>
      </w:r>
      <w:r w:rsidR="001524E2">
        <w:t xml:space="preserve"> are essentially the same</w:t>
      </w:r>
      <w:r>
        <w:t xml:space="preserve">. </w:t>
      </w:r>
      <w:r w:rsidR="001C2CD9">
        <w:t>This</w:t>
      </w:r>
      <w:r w:rsidR="001524E2">
        <w:t xml:space="preserve"> assumption of homogeneity across CSP is unrealistic</w:t>
      </w:r>
      <w:r w:rsidR="00A87656">
        <w:t xml:space="preserve"> as demonstrated by the fact that Netflix </w:t>
      </w:r>
      <w:r w:rsidR="0094199E">
        <w:t>content represented</w:t>
      </w:r>
      <w:r w:rsidR="00A87656">
        <w:t xml:space="preserve"> </w:t>
      </w:r>
      <w:r w:rsidR="0094199E">
        <w:t>over 36%</w:t>
      </w:r>
      <w:r w:rsidR="00A87656">
        <w:t xml:space="preserve"> of downstream internet traffic</w:t>
      </w:r>
      <w:r w:rsidR="0094199E">
        <w:t xml:space="preserve"> in 2015</w:t>
      </w:r>
      <w:r w:rsidR="00A87656">
        <w:t xml:space="preserve"> and offers completely different content and services from other providers such as Facebook or </w:t>
      </w:r>
      <w:r w:rsidR="00BF66D4">
        <w:t>match.com or the Wall Street Journal Digital Edition.  I</w:t>
      </w:r>
      <w:r w:rsidR="001524E2">
        <w:t xml:space="preserve">gnoring heterogeneity among content service providers </w:t>
      </w:r>
      <w:r w:rsidR="00BF66D4">
        <w:t>impacts</w:t>
      </w:r>
      <w:r>
        <w:t xml:space="preserve"> the findings</w:t>
      </w:r>
      <w:r w:rsidR="001C2CD9">
        <w:t xml:space="preserve"> of these </w:t>
      </w:r>
      <w:commentRangeStart w:id="15"/>
      <w:r w:rsidR="001C2CD9">
        <w:t>models</w:t>
      </w:r>
      <w:commentRangeEnd w:id="15"/>
      <w:r w:rsidR="00BF66D4">
        <w:rPr>
          <w:rStyle w:val="CommentReference"/>
        </w:rPr>
        <w:commentReference w:id="15"/>
      </w:r>
      <w:r w:rsidR="00EF0951">
        <w:t xml:space="preserve">. </w:t>
      </w:r>
      <w:r w:rsidR="001524E2">
        <w:t xml:space="preserve"> For example,</w:t>
      </w:r>
      <w:r w:rsidR="00EF0951">
        <w:t xml:space="preserve"> different content service providers are impacted by congestion </w:t>
      </w:r>
      <w:r w:rsidR="001524E2">
        <w:t xml:space="preserve">or network speed </w:t>
      </w:r>
      <w:r w:rsidR="00EF0951">
        <w:t>differently</w:t>
      </w:r>
      <w:r w:rsidR="001524E2">
        <w:t>; interactive gaming services are going to be impacted by congestion differently from Netflix, and both will be impacted differently from the Wall Street Journal</w:t>
      </w:r>
      <w:r w:rsidR="00EF0951">
        <w:t xml:space="preserve">.  </w:t>
      </w:r>
    </w:p>
    <w:p w:rsidR="00036333" w:rsidRDefault="001524E2" w:rsidP="00BF4A7A">
      <w:pPr>
        <w:jc w:val="both"/>
        <w:rPr>
          <w:rFonts w:ascii="Times New Roman" w:hAnsi="Times New Roman" w:cs="Times New Roman"/>
        </w:rPr>
      </w:pPr>
      <w:r>
        <w:t xml:space="preserve">Such heterogeneity </w:t>
      </w:r>
      <w:r w:rsidR="00EF0951">
        <w:t xml:space="preserve">would </w:t>
      </w:r>
      <w:r>
        <w:t>lead to</w:t>
      </w:r>
      <w:r w:rsidR="00EF0951">
        <w:t xml:space="preserve"> demand from congestion sensitive CSPs for priority </w:t>
      </w:r>
      <w:r>
        <w:t xml:space="preserve">lanes. </w:t>
      </w:r>
      <w:r w:rsidR="00D1091C">
        <w:t>In turn</w:t>
      </w:r>
      <w:r w:rsidR="00694C36">
        <w:t>,</w:t>
      </w:r>
      <w:r w:rsidR="00036333">
        <w:t xml:space="preserve"> ISPs w</w:t>
      </w:r>
      <w:r w:rsidR="00D1091C">
        <w:t>ould make</w:t>
      </w:r>
      <w:r w:rsidR="00036333">
        <w:t xml:space="preserve"> </w:t>
      </w:r>
      <w:r w:rsidR="00D1091C">
        <w:t xml:space="preserve">different </w:t>
      </w:r>
      <w:r w:rsidR="00036333">
        <w:t>infrastru</w:t>
      </w:r>
      <w:r w:rsidR="001C2CD9">
        <w:t>ctural investment decisions from those</w:t>
      </w:r>
      <w:r>
        <w:t xml:space="preserve"> predicted by </w:t>
      </w:r>
      <w:r w:rsidR="00036333">
        <w:t>models</w:t>
      </w:r>
      <w:r>
        <w:t xml:space="preserve"> w</w:t>
      </w:r>
      <w:r w:rsidR="00D1091C">
        <w:t>ith</w:t>
      </w:r>
      <w:r>
        <w:t xml:space="preserve"> homogeneous content service providers</w:t>
      </w:r>
      <w:r w:rsidR="00036333">
        <w:t>.</w:t>
      </w:r>
      <w:r w:rsidR="00A645AA">
        <w:t xml:space="preserve"> </w:t>
      </w:r>
      <w:r w:rsidR="00D1091C">
        <w:t xml:space="preserve"> In particular,</w:t>
      </w:r>
      <w:r w:rsidR="00227D77">
        <w:t xml:space="preserve"> </w:t>
      </w:r>
      <w:hyperlink w:anchor="_ENREF_19" w:tooltip="Krämer, 2012 #92" w:history="1">
        <w:r w:rsidR="003E118C">
          <w:fldChar w:fldCharType="begin"/>
        </w:r>
        <w:r w:rsidR="003E118C">
          <w:instrText xml:space="preserve"> ADDIN EN.CITE &lt;EndNote&gt;&lt;Cite AuthorYear="1"&gt;&lt;Author&gt;Krämer&lt;/Author&gt;&lt;Year&gt;2012&lt;/Year&gt;&lt;RecNum&gt;92&lt;/RecNum&gt;&lt;DisplayText&gt;Krämer and Wiewiorra (2012)&lt;/DisplayText&gt;&lt;record&gt;&lt;rec-number&gt;92&lt;/rec-number&gt;&lt;foreign-keys&gt;&lt;key app="EN" db-id="s22vwartr99wsve0wr95990es0pd0t5pzfdz" timestamp="1456119175"&gt;92&lt;/key&gt;&lt;/foreign-keys&gt;&lt;ref-type name="Journal Article"&gt;17&lt;/ref-type&gt;&lt;contributors&gt;&lt;authors&gt;&lt;author&gt;Krämer, Jan&lt;/author&gt;&lt;author&gt;Wiewiorra, Lukas&lt;/author&gt;&lt;/authors&gt;&lt;/contributors&gt;&lt;titles&gt;&lt;title&gt;Network neutrality and congestion sensitive content providers: Implications for content variety, broadband investment, and regulation&lt;/title&gt;&lt;secondary-title&gt;Information Systems Research&lt;/secondary-title&gt;&lt;/titles&gt;&lt;periodical&gt;&lt;full-title&gt;Information Systems Research&lt;/full-title&gt;&lt;/periodical&gt;&lt;pages&gt;1303-1321&lt;/pages&gt;&lt;volume&gt;23&lt;/volume&gt;&lt;number&gt;4&lt;/number&gt;&lt;dates&gt;&lt;year&gt;2012&lt;/year&gt;&lt;/dates&gt;&lt;isbn&gt;1047-7047&lt;/isbn&gt;&lt;urls&gt;&lt;/urls&gt;&lt;/record&gt;&lt;/Cite&gt;&lt;/EndNote&gt;</w:instrText>
        </w:r>
        <w:r w:rsidR="003E118C">
          <w:fldChar w:fldCharType="separate"/>
        </w:r>
        <w:r w:rsidR="003E118C">
          <w:rPr>
            <w:noProof/>
          </w:rPr>
          <w:t>Krämer and Wiewiorra (2012)</w:t>
        </w:r>
        <w:r w:rsidR="003E118C">
          <w:fldChar w:fldCharType="end"/>
        </w:r>
      </w:hyperlink>
      <w:r w:rsidR="003E118C">
        <w:t xml:space="preserve"> </w:t>
      </w:r>
      <w:r w:rsidR="00D1091C">
        <w:rPr>
          <w:rFonts w:ascii="Times New Roman" w:hAnsi="Times New Roman" w:cs="Times New Roman"/>
        </w:rPr>
        <w:t>suggest</w:t>
      </w:r>
      <w:r w:rsidR="00036333">
        <w:rPr>
          <w:rFonts w:ascii="Times New Roman" w:hAnsi="Times New Roman" w:cs="Times New Roman"/>
        </w:rPr>
        <w:t xml:space="preserve"> that there will be </w:t>
      </w:r>
      <w:r w:rsidR="00D1091C">
        <w:rPr>
          <w:rFonts w:ascii="Times New Roman" w:hAnsi="Times New Roman" w:cs="Times New Roman"/>
        </w:rPr>
        <w:t>more incentive to invest in the absence of</w:t>
      </w:r>
      <w:r w:rsidR="00036333">
        <w:rPr>
          <w:rFonts w:ascii="Times New Roman" w:hAnsi="Times New Roman" w:cs="Times New Roman"/>
        </w:rPr>
        <w:t xml:space="preserve"> net neutrality regulation if ISPs believe that new congestive-sensitive CSPs will enter the market seeking the priority lanes which can be made even faster</w:t>
      </w:r>
      <w:r w:rsidR="00CD5C20">
        <w:rPr>
          <w:rFonts w:ascii="Times New Roman" w:hAnsi="Times New Roman" w:cs="Times New Roman"/>
        </w:rPr>
        <w:t xml:space="preserve"> after broadband expansion. </w:t>
      </w:r>
      <w:r w:rsidR="00D1091C">
        <w:rPr>
          <w:rFonts w:ascii="Times New Roman" w:hAnsi="Times New Roman" w:cs="Times New Roman"/>
        </w:rPr>
        <w:t>Moreover, t</w:t>
      </w:r>
      <w:r w:rsidR="00CD5C20">
        <w:rPr>
          <w:rFonts w:ascii="Times New Roman" w:hAnsi="Times New Roman" w:cs="Times New Roman"/>
        </w:rPr>
        <w:t xml:space="preserve">he </w:t>
      </w:r>
      <w:hyperlink w:anchor="_ENREF_19" w:tooltip="Krämer, 2012 #92" w:history="1">
        <w:r w:rsidR="00CD5C20">
          <w:fldChar w:fldCharType="begin"/>
        </w:r>
        <w:r w:rsidR="00CD5C20">
          <w:instrText xml:space="preserve"> ADDIN EN.CITE &lt;EndNote&gt;&lt;Cite AuthorYear="1"&gt;&lt;Author&gt;Krämer&lt;/Author&gt;&lt;Year&gt;2012&lt;/Year&gt;&lt;RecNum&gt;92&lt;/RecNum&gt;&lt;DisplayText&gt;Krämer and Wiewiorra (2012)&lt;/DisplayText&gt;&lt;record&gt;&lt;rec-number&gt;92&lt;/rec-number&gt;&lt;foreign-keys&gt;&lt;key app="EN" db-id="s22vwartr99wsve0wr95990es0pd0t5pzfdz" timestamp="1456119175"&gt;92&lt;/key&gt;&lt;/foreign-keys&gt;&lt;ref-type name="Journal Article"&gt;17&lt;/ref-type&gt;&lt;contributors&gt;&lt;authors&gt;&lt;author&gt;Krämer, Jan&lt;/author&gt;&lt;author&gt;Wiewiorra, Lukas&lt;/author&gt;&lt;/authors&gt;&lt;/contributors&gt;&lt;titles&gt;&lt;title&gt;Network neutrality and congestion sensitive content providers: Implications for content variety, broadband investment, and regulation&lt;/title&gt;&lt;secondary-title&gt;Information Systems Research&lt;/secondary-title&gt;&lt;/titles&gt;&lt;periodical&gt;&lt;full-title&gt;Information Systems Research&lt;/full-title&gt;&lt;/periodical&gt;&lt;pages&gt;1303-1321&lt;/pages&gt;&lt;volume&gt;23&lt;/volume&gt;&lt;number&gt;4&lt;/number&gt;&lt;dates&gt;&lt;year&gt;2012&lt;/year&gt;&lt;/dates&gt;&lt;isbn&gt;1047-7047&lt;/isbn&gt;&lt;urls&gt;&lt;/urls&gt;&lt;/record&gt;&lt;/Cite&gt;&lt;/EndNote&gt;</w:instrText>
        </w:r>
        <w:r w:rsidR="00CD5C20">
          <w:fldChar w:fldCharType="separate"/>
        </w:r>
        <w:r w:rsidR="00CD5C20">
          <w:rPr>
            <w:noProof/>
          </w:rPr>
          <w:t>Krämer and Wiewiorra (2012)</w:t>
        </w:r>
        <w:r w:rsidR="00CD5C20">
          <w:fldChar w:fldCharType="end"/>
        </w:r>
      </w:hyperlink>
      <w:r w:rsidR="00D1091C">
        <w:rPr>
          <w:rFonts w:ascii="Times New Roman" w:hAnsi="Times New Roman" w:cs="Times New Roman"/>
        </w:rPr>
        <w:t xml:space="preserve"> model finds</w:t>
      </w:r>
      <w:r w:rsidR="00036333">
        <w:rPr>
          <w:rFonts w:ascii="Times New Roman" w:hAnsi="Times New Roman" w:cs="Times New Roman"/>
        </w:rPr>
        <w:t xml:space="preserve"> that under net neutrality, infrastructure upgrades could be insufficient to bring the mean speed up to a level that attracts th</w:t>
      </w:r>
      <w:r w:rsidR="008D5EB8">
        <w:rPr>
          <w:rFonts w:ascii="Times New Roman" w:hAnsi="Times New Roman" w:cs="Times New Roman"/>
        </w:rPr>
        <w:t xml:space="preserve">ese congestive-sensitive CSPs. </w:t>
      </w:r>
    </w:p>
    <w:p w:rsidR="00036333" w:rsidRPr="00776CDF" w:rsidRDefault="00160320" w:rsidP="00776CDF">
      <w:pPr>
        <w:jc w:val="both"/>
      </w:pPr>
      <w:r>
        <w:rPr>
          <w:rFonts w:ascii="Times New Roman" w:hAnsi="Times New Roman" w:cs="Times New Roman"/>
        </w:rPr>
        <w:t>All in all, it is important to recognize that investment de</w:t>
      </w:r>
      <w:r w:rsidR="008D5EB8">
        <w:rPr>
          <w:rFonts w:ascii="Times New Roman" w:hAnsi="Times New Roman" w:cs="Times New Roman"/>
        </w:rPr>
        <w:t xml:space="preserve">cisions by ISPs are not driven </w:t>
      </w:r>
      <w:r>
        <w:rPr>
          <w:rFonts w:ascii="Times New Roman" w:hAnsi="Times New Roman" w:cs="Times New Roman"/>
        </w:rPr>
        <w:t>by any single factor</w:t>
      </w:r>
      <w:r w:rsidR="008D5EB8">
        <w:rPr>
          <w:rFonts w:ascii="Times New Roman" w:hAnsi="Times New Roman" w:cs="Times New Roman"/>
        </w:rPr>
        <w:t xml:space="preserve"> alone</w:t>
      </w:r>
      <w:r>
        <w:rPr>
          <w:rFonts w:ascii="Times New Roman" w:hAnsi="Times New Roman" w:cs="Times New Roman"/>
        </w:rPr>
        <w:t xml:space="preserve">. </w:t>
      </w:r>
      <w:r w:rsidR="00C764EE">
        <w:rPr>
          <w:rFonts w:ascii="Times New Roman" w:hAnsi="Times New Roman" w:cs="Times New Roman"/>
        </w:rPr>
        <w:t xml:space="preserve">Regulation is </w:t>
      </w:r>
      <w:r w:rsidR="009F1E46">
        <w:rPr>
          <w:rFonts w:ascii="Times New Roman" w:hAnsi="Times New Roman" w:cs="Times New Roman"/>
        </w:rPr>
        <w:t xml:space="preserve">only </w:t>
      </w:r>
      <w:r w:rsidR="00C764EE">
        <w:rPr>
          <w:rFonts w:ascii="Times New Roman" w:hAnsi="Times New Roman" w:cs="Times New Roman"/>
        </w:rPr>
        <w:t xml:space="preserve">one of many </w:t>
      </w:r>
      <w:r w:rsidR="009F1E46">
        <w:rPr>
          <w:rFonts w:ascii="Times New Roman" w:hAnsi="Times New Roman" w:cs="Times New Roman"/>
        </w:rPr>
        <w:t>influences affecting broadband infrastructural development. Other factors include prevailing interest rates and ISPs’ expectation of service demand</w:t>
      </w:r>
      <w:r w:rsidR="00EF3AEB">
        <w:rPr>
          <w:rFonts w:ascii="Times New Roman" w:hAnsi="Times New Roman" w:cs="Times New Roman"/>
        </w:rPr>
        <w:t xml:space="preserve"> </w:t>
      </w:r>
      <w:r w:rsidR="003166F3">
        <w:rPr>
          <w:rFonts w:ascii="Times New Roman" w:hAnsi="Times New Roman" w:cs="Times New Roman"/>
        </w:rPr>
        <w:fldChar w:fldCharType="begin"/>
      </w:r>
      <w:r w:rsidR="003166F3">
        <w:rPr>
          <w:rFonts w:ascii="Times New Roman" w:hAnsi="Times New Roman" w:cs="Times New Roman"/>
        </w:rPr>
        <w:instrText xml:space="preserve"> ADDIN EN.CITE &lt;EndNote&gt;&lt;Cite&gt;&lt;Author&gt;Ford&lt;/Author&gt;&lt;Year&gt;2015&lt;/Year&gt;&lt;RecNum&gt;135&lt;/RecNum&gt;&lt;DisplayText&gt;(Ford, 2015)&lt;/DisplayText&gt;&lt;record&gt;&lt;rec-number&gt;135&lt;/rec-number&gt;&lt;foreign-keys&gt;&lt;key app="EN" db-id="s22vwartr99wsve0wr95990es0pd0t5pzfdz" timestamp="1460442902"&gt;135&lt;/key&gt;&lt;/foreign-keys&gt;&lt;ref-type name="Newspaper Article"&gt;23&lt;/ref-type&gt;&lt;contributors&gt;&lt;authors&gt;&lt;author&gt;George S. Ford &lt;/author&gt;&lt;/authors&gt;&lt;/contributors&gt;&lt;titles&gt;&lt;title&gt;Is the FCC&amp;apos;s Regulatory Revival Deterring Infrastructure Investment?&lt;/title&gt;&lt;secondary-title&gt;Bloomberg BNA&lt;/secondary-title&gt;&lt;/titles&gt;&lt;dates&gt;&lt;year&gt;2015&lt;/year&gt;&lt;/dates&gt;&lt;urls&gt;&lt;related-urls&gt;&lt;url&gt;http://www.bna.com/fccs-regulatory-revival-n57982063711/&lt;/url&gt;&lt;/related-urls&gt;&lt;/urls&gt;&lt;/record&gt;&lt;/Cite&gt;&lt;/EndNote&gt;</w:instrText>
      </w:r>
      <w:r w:rsidR="003166F3">
        <w:rPr>
          <w:rFonts w:ascii="Times New Roman" w:hAnsi="Times New Roman" w:cs="Times New Roman"/>
        </w:rPr>
        <w:fldChar w:fldCharType="separate"/>
      </w:r>
      <w:r w:rsidR="003166F3">
        <w:rPr>
          <w:rFonts w:ascii="Times New Roman" w:hAnsi="Times New Roman" w:cs="Times New Roman"/>
          <w:noProof/>
        </w:rPr>
        <w:t>(</w:t>
      </w:r>
      <w:hyperlink w:anchor="_ENREF_12" w:tooltip="Ford, 2015 #135" w:history="1">
        <w:r w:rsidR="003E118C" w:rsidRPr="00A645AA">
          <w:rPr>
            <w:rFonts w:ascii="Times New Roman" w:hAnsi="Times New Roman" w:cs="Times New Roman"/>
            <w:noProof/>
          </w:rPr>
          <w:t>Ford, 2015</w:t>
        </w:r>
      </w:hyperlink>
      <w:r w:rsidR="003166F3">
        <w:rPr>
          <w:rFonts w:ascii="Times New Roman" w:hAnsi="Times New Roman" w:cs="Times New Roman"/>
          <w:noProof/>
        </w:rPr>
        <w:t>)</w:t>
      </w:r>
      <w:r w:rsidR="003166F3">
        <w:rPr>
          <w:rFonts w:ascii="Times New Roman" w:hAnsi="Times New Roman" w:cs="Times New Roman"/>
        </w:rPr>
        <w:fldChar w:fldCharType="end"/>
      </w:r>
      <w:r w:rsidR="009F1E46">
        <w:rPr>
          <w:rFonts w:ascii="Times New Roman" w:hAnsi="Times New Roman" w:cs="Times New Roman"/>
        </w:rPr>
        <w:t xml:space="preserve">. </w:t>
      </w:r>
      <w:r w:rsidR="009F1E46" w:rsidRPr="00FD26E7">
        <w:rPr>
          <w:rFonts w:ascii="Times New Roman" w:hAnsi="Times New Roman" w:cs="Times New Roman"/>
          <w:i/>
        </w:rPr>
        <w:t xml:space="preserve">The various models we have cited are often designed with the objective of analyzing the ceteris paribus effect of regulation. As such, they are not particularly useful in forecasting future outcomes and should not be discredited simply because they appear inconsistent with </w:t>
      </w:r>
      <w:r w:rsidR="00FD26E7" w:rsidRPr="00FD26E7">
        <w:rPr>
          <w:rFonts w:ascii="Times New Roman" w:hAnsi="Times New Roman" w:cs="Times New Roman"/>
          <w:i/>
        </w:rPr>
        <w:t xml:space="preserve">certain </w:t>
      </w:r>
      <w:r w:rsidR="009F1E46" w:rsidRPr="00FD26E7">
        <w:rPr>
          <w:rFonts w:ascii="Times New Roman" w:hAnsi="Times New Roman" w:cs="Times New Roman"/>
          <w:i/>
        </w:rPr>
        <w:t>empirical observations.</w:t>
      </w:r>
      <w:r w:rsidR="009F1E46">
        <w:rPr>
          <w:rFonts w:ascii="Times New Roman" w:hAnsi="Times New Roman" w:cs="Times New Roman"/>
        </w:rPr>
        <w:t xml:space="preserve"> Instead, </w:t>
      </w:r>
      <w:r w:rsidR="00776CDF">
        <w:rPr>
          <w:rFonts w:ascii="Times New Roman" w:hAnsi="Times New Roman" w:cs="Times New Roman"/>
        </w:rPr>
        <w:t xml:space="preserve">models should be evaluated </w:t>
      </w:r>
      <w:r w:rsidR="00776CDF" w:rsidRPr="00776CDF">
        <w:rPr>
          <w:rFonts w:ascii="Times New Roman" w:hAnsi="Times New Roman" w:cs="Times New Roman"/>
          <w:i/>
        </w:rPr>
        <w:t>a priori</w:t>
      </w:r>
      <w:r w:rsidR="00776CDF">
        <w:rPr>
          <w:rFonts w:ascii="Times New Roman" w:hAnsi="Times New Roman" w:cs="Times New Roman"/>
        </w:rPr>
        <w:t xml:space="preserve"> accordi</w:t>
      </w:r>
      <w:r w:rsidR="006732F6">
        <w:rPr>
          <w:rFonts w:ascii="Times New Roman" w:hAnsi="Times New Roman" w:cs="Times New Roman"/>
        </w:rPr>
        <w:t>ng to the validity and applicability</w:t>
      </w:r>
      <w:r w:rsidR="00776CDF">
        <w:rPr>
          <w:rFonts w:ascii="Times New Roman" w:hAnsi="Times New Roman" w:cs="Times New Roman"/>
        </w:rPr>
        <w:t xml:space="preserve"> of their assumptions.</w:t>
      </w:r>
      <w:r w:rsidR="00776CDF" w:rsidRPr="00FD26E7">
        <w:rPr>
          <w:rFonts w:ascii="Times New Roman" w:hAnsi="Times New Roman" w:cs="Times New Roman"/>
          <w:i/>
        </w:rPr>
        <w:t xml:space="preserve"> </w:t>
      </w:r>
      <w:commentRangeStart w:id="16"/>
      <w:r w:rsidR="00776CDF" w:rsidRPr="00FD26E7">
        <w:rPr>
          <w:i/>
        </w:rPr>
        <w:t>With that in mind,</w:t>
      </w:r>
      <w:r w:rsidR="00776CDF" w:rsidRPr="00FD26E7">
        <w:rPr>
          <w:rFonts w:ascii="Times New Roman" w:hAnsi="Times New Roman" w:cs="Times New Roman"/>
          <w:i/>
        </w:rPr>
        <w:t xml:space="preserve"> e</w:t>
      </w:r>
      <w:r w:rsidR="00FD26E7" w:rsidRPr="00FD26E7">
        <w:rPr>
          <w:rFonts w:ascii="Times New Roman" w:hAnsi="Times New Roman" w:cs="Times New Roman"/>
          <w:i/>
        </w:rPr>
        <w:t>xisting literature has</w:t>
      </w:r>
      <w:r w:rsidR="00036333" w:rsidRPr="00FD26E7">
        <w:rPr>
          <w:rFonts w:ascii="Times New Roman" w:hAnsi="Times New Roman" w:cs="Times New Roman"/>
          <w:i/>
        </w:rPr>
        <w:t xml:space="preserve"> yet to examine in-depth the role of market structure effects in determining the pursuit of innovation</w:t>
      </w:r>
      <w:r w:rsidR="00FD26E7" w:rsidRPr="00FD26E7">
        <w:rPr>
          <w:rFonts w:ascii="Times New Roman" w:hAnsi="Times New Roman" w:cs="Times New Roman"/>
          <w:i/>
        </w:rPr>
        <w:t xml:space="preserve"> both in broadband and in content</w:t>
      </w:r>
      <w:r w:rsidR="00036333">
        <w:rPr>
          <w:rFonts w:ascii="Times New Roman" w:hAnsi="Times New Roman" w:cs="Times New Roman"/>
        </w:rPr>
        <w:t xml:space="preserve">. </w:t>
      </w:r>
      <w:commentRangeEnd w:id="16"/>
      <w:r w:rsidR="006732F6">
        <w:rPr>
          <w:rStyle w:val="CommentReference"/>
        </w:rPr>
        <w:commentReference w:id="16"/>
      </w:r>
      <w:commentRangeStart w:id="17"/>
      <w:r w:rsidR="00036333">
        <w:rPr>
          <w:rFonts w:ascii="Times New Roman" w:hAnsi="Times New Roman" w:cs="Times New Roman"/>
        </w:rPr>
        <w:t>A market that consists of many small players may not be most suitable for encouraging those investments which require high startup fees, since each firm would not individually have the necessary capital. Broadband provision is an example of an industry which may require market concentration to support expensive infrastructure investments, such as the building of landlines. Insofar as net neutrality has the effect of reducing ISPs’ monopoly power, it will also have an impact</w:t>
      </w:r>
      <w:r w:rsidR="008669C7">
        <w:rPr>
          <w:rFonts w:ascii="Times New Roman" w:hAnsi="Times New Roman" w:cs="Times New Roman"/>
        </w:rPr>
        <w:t xml:space="preserve"> on infrastructure investments.</w:t>
      </w:r>
      <w:commentRangeEnd w:id="17"/>
      <w:r w:rsidR="00FD26E7">
        <w:rPr>
          <w:rStyle w:val="CommentReference"/>
        </w:rPr>
        <w:commentReference w:id="17"/>
      </w:r>
      <w:r w:rsidR="008669C7">
        <w:rPr>
          <w:rFonts w:ascii="Times New Roman" w:hAnsi="Times New Roman" w:cs="Times New Roman"/>
        </w:rPr>
        <w:t xml:space="preserve"> </w:t>
      </w:r>
    </w:p>
    <w:p w:rsidR="00036333" w:rsidRDefault="00036333" w:rsidP="00036333">
      <w:pPr>
        <w:jc w:val="both"/>
      </w:pPr>
    </w:p>
    <w:p w:rsidR="00036333" w:rsidRPr="00C904A5" w:rsidRDefault="00036333" w:rsidP="00036333">
      <w:pPr>
        <w:pStyle w:val="Heading1"/>
        <w:rPr>
          <w:rFonts w:ascii="Times" w:hAnsi="Times" w:cs="Times New Roman"/>
        </w:rPr>
      </w:pPr>
      <w:r w:rsidRPr="00276480">
        <w:t xml:space="preserve"> </w:t>
      </w:r>
      <w:bookmarkStart w:id="18" w:name="_Toc455664516"/>
      <w:r w:rsidRPr="00276480">
        <w:t>V</w:t>
      </w:r>
      <w:r w:rsidR="00227A0B">
        <w:t>I</w:t>
      </w:r>
      <w:r w:rsidRPr="00276480">
        <w:t>. Content Quality and Diversity</w:t>
      </w:r>
      <w:bookmarkEnd w:id="18"/>
    </w:p>
    <w:p w:rsidR="001B46D5" w:rsidRPr="00AE045A" w:rsidRDefault="001B46D5" w:rsidP="00522995">
      <w:pPr>
        <w:jc w:val="both"/>
      </w:pPr>
      <w:r w:rsidRPr="009C1CB8">
        <w:t xml:space="preserve">The internet is valuable by virtue of its ability to connect people, to deliver content </w:t>
      </w:r>
      <w:r w:rsidR="00E86BC5">
        <w:t xml:space="preserve">and services </w:t>
      </w:r>
      <w:r w:rsidRPr="009C1CB8">
        <w:t xml:space="preserve">from one party to another. </w:t>
      </w:r>
      <w:r>
        <w:t xml:space="preserve">Whether the internet </w:t>
      </w:r>
      <w:r w:rsidR="008E6AA1">
        <w:t>is</w:t>
      </w:r>
      <w:r>
        <w:t xml:space="preserve"> relevant</w:t>
      </w:r>
      <w:r w:rsidR="008E6AA1">
        <w:t xml:space="preserve"> to individuals</w:t>
      </w:r>
      <w:r>
        <w:t xml:space="preserve"> depends on whether it provides content and services that </w:t>
      </w:r>
      <w:r w:rsidR="008E6AA1">
        <w:t>they</w:t>
      </w:r>
      <w:r>
        <w:t xml:space="preserve"> value. </w:t>
      </w:r>
      <w:r w:rsidR="00E86BC5">
        <w:t xml:space="preserve"> To date, m</w:t>
      </w:r>
      <w:r>
        <w:t xml:space="preserve">uch work has been completed on content quality and </w:t>
      </w:r>
      <w:r w:rsidR="00E86BC5">
        <w:t xml:space="preserve">diversity, which we believe </w:t>
      </w:r>
      <w:r w:rsidR="0082252B">
        <w:t>serve as useful</w:t>
      </w:r>
      <w:r w:rsidR="00E86BC5">
        <w:t xml:space="preserve"> proxies</w:t>
      </w:r>
      <w:r>
        <w:t xml:space="preserve"> for relevance</w:t>
      </w:r>
      <w:r w:rsidR="00E86BC5">
        <w:t xml:space="preserve"> to especially when considering </w:t>
      </w:r>
      <w:r w:rsidR="00E86BC5" w:rsidRPr="00E86BC5">
        <w:rPr>
          <w:i/>
        </w:rPr>
        <w:t>heterogeneous</w:t>
      </w:r>
      <w:r w:rsidR="00E86BC5">
        <w:t xml:space="preserve"> consumers</w:t>
      </w:r>
      <w:r>
        <w:t>.</w:t>
      </w:r>
      <w:r w:rsidR="00522995">
        <w:t xml:space="preserve"> This rests on the assumption that with rising content quality and diversity, more people may find information or services on the internet that </w:t>
      </w:r>
      <w:r w:rsidR="00B966A9">
        <w:t>are</w:t>
      </w:r>
      <w:r w:rsidR="00522995">
        <w:t xml:space="preserve"> relevant</w:t>
      </w:r>
      <w:r w:rsidR="00E86BC5">
        <w:t xml:space="preserve"> to their particular interests or tastes</w:t>
      </w:r>
      <w:r w:rsidR="00522995">
        <w:t xml:space="preserve">. </w:t>
      </w:r>
      <w:r w:rsidR="00E86BC5">
        <w:t xml:space="preserve"> </w:t>
      </w:r>
      <w:r>
        <w:t>In our analysis that follows, we broadly define q</w:t>
      </w:r>
      <w:r w:rsidRPr="009C1CB8">
        <w:rPr>
          <w:i/>
        </w:rPr>
        <w:t>uality</w:t>
      </w:r>
      <w:r>
        <w:t xml:space="preserve"> to include (1)</w:t>
      </w:r>
      <w:r w:rsidRPr="009C1CB8">
        <w:t xml:space="preserve"> transmission quality, </w:t>
      </w:r>
      <w:r w:rsidR="00B0300D">
        <w:t xml:space="preserve">which we think of </w:t>
      </w:r>
      <w:r w:rsidRPr="009C1CB8">
        <w:t>as how satisfied viewers are with the delivery of their content, as well as</w:t>
      </w:r>
      <w:r>
        <w:t xml:space="preserve"> (2)</w:t>
      </w:r>
      <w:r w:rsidRPr="009C1CB8">
        <w:t xml:space="preserve"> the </w:t>
      </w:r>
      <w:r w:rsidR="00B0300D">
        <w:t xml:space="preserve">inherent </w:t>
      </w:r>
      <w:r w:rsidRPr="009C1CB8">
        <w:t xml:space="preserve">value of the content to viewers. </w:t>
      </w:r>
      <w:r>
        <w:rPr>
          <w:rFonts w:ascii="Times New Roman" w:hAnsi="Times New Roman" w:cs="Times New Roman"/>
        </w:rPr>
        <w:t>One</w:t>
      </w:r>
      <w:r w:rsidRPr="009C1CB8">
        <w:rPr>
          <w:rFonts w:ascii="Times New Roman" w:hAnsi="Times New Roman" w:cs="Times New Roman"/>
        </w:rPr>
        <w:t xml:space="preserve"> interpretation of </w:t>
      </w:r>
      <w:r w:rsidRPr="009C1CB8">
        <w:rPr>
          <w:rFonts w:ascii="Times New Roman" w:hAnsi="Times New Roman" w:cs="Times New Roman"/>
          <w:i/>
        </w:rPr>
        <w:t>diversity</w:t>
      </w:r>
      <w:r w:rsidRPr="009C1CB8">
        <w:rPr>
          <w:rFonts w:ascii="Times New Roman" w:hAnsi="Times New Roman" w:cs="Times New Roman"/>
        </w:rPr>
        <w:t xml:space="preserve"> is </w:t>
      </w:r>
      <w:r>
        <w:rPr>
          <w:rFonts w:ascii="Times New Roman" w:hAnsi="Times New Roman" w:cs="Times New Roman"/>
        </w:rPr>
        <w:t xml:space="preserve">the </w:t>
      </w:r>
      <w:r w:rsidRPr="009C1CB8">
        <w:rPr>
          <w:rFonts w:ascii="Times New Roman" w:hAnsi="Times New Roman" w:cs="Times New Roman"/>
        </w:rPr>
        <w:t>variety of content</w:t>
      </w:r>
      <w:r w:rsidR="00E86BC5">
        <w:rPr>
          <w:rFonts w:ascii="Times New Roman" w:hAnsi="Times New Roman" w:cs="Times New Roman"/>
        </w:rPr>
        <w:t xml:space="preserve"> types</w:t>
      </w:r>
      <w:r>
        <w:rPr>
          <w:rFonts w:ascii="Times New Roman" w:hAnsi="Times New Roman" w:cs="Times New Roman"/>
        </w:rPr>
        <w:t xml:space="preserve"> available</w:t>
      </w:r>
      <w:r w:rsidRPr="009C1CB8">
        <w:rPr>
          <w:rFonts w:ascii="Times New Roman" w:hAnsi="Times New Roman" w:cs="Times New Roman"/>
        </w:rPr>
        <w:t>.</w:t>
      </w:r>
    </w:p>
    <w:p w:rsidR="001B46D5" w:rsidRPr="001A7B48" w:rsidRDefault="001B46D5" w:rsidP="001B46D5">
      <w:pPr>
        <w:jc w:val="both"/>
        <w:rPr>
          <w:rFonts w:ascii="Times New Roman" w:hAnsi="Times New Roman" w:cs="Times New Roman"/>
          <w:i/>
        </w:rPr>
      </w:pPr>
      <w:r>
        <w:t xml:space="preserve">A key aspect of content quality is how well it is transmitted to the end user. The effect of net neutrality on the allocative efficiency of bandwidth and congestion is therefore </w:t>
      </w:r>
      <w:r w:rsidR="00CE65B8">
        <w:t>relevant.</w:t>
      </w:r>
      <w:r>
        <w:t xml:space="preserve"> First, we note that </w:t>
      </w:r>
      <w:r>
        <w:rPr>
          <w:rFonts w:ascii="Times New Roman" w:hAnsi="Times New Roman" w:cs="Times New Roman"/>
        </w:rPr>
        <w:t>different content has different demands for ban</w:t>
      </w:r>
      <w:r w:rsidR="00897262">
        <w:rPr>
          <w:rFonts w:ascii="Times New Roman" w:hAnsi="Times New Roman" w:cs="Times New Roman"/>
        </w:rPr>
        <w:t xml:space="preserve">dwidth. For example, </w:t>
      </w:r>
      <w:r>
        <w:rPr>
          <w:rFonts w:ascii="Times New Roman" w:hAnsi="Times New Roman" w:cs="Times New Roman"/>
        </w:rPr>
        <w:t xml:space="preserve">content is said to be </w:t>
      </w:r>
      <w:r w:rsidRPr="00B270A1">
        <w:rPr>
          <w:rFonts w:ascii="Times New Roman" w:hAnsi="Times New Roman" w:cs="Times New Roman"/>
          <w:i/>
        </w:rPr>
        <w:t>time sensitive</w:t>
      </w:r>
      <w:r>
        <w:rPr>
          <w:rFonts w:ascii="Times New Roman" w:hAnsi="Times New Roman" w:cs="Times New Roman"/>
        </w:rPr>
        <w:t xml:space="preserve"> if its quality is adversely degraded by delays. A common argument is that net neutrality, which prohibits the prioritization of such content over less time sensitive ones, could result in an allocative inefficient use of bandwidth </w:t>
      </w:r>
      <w:r>
        <w:rPr>
          <w:rFonts w:ascii="Times New Roman" w:hAnsi="Times New Roman" w:cs="Times New Roman"/>
        </w:rPr>
        <w:fldChar w:fldCharType="begin"/>
      </w:r>
      <w:r>
        <w:rPr>
          <w:rFonts w:ascii="Times New Roman" w:hAnsi="Times New Roman" w:cs="Times New Roman"/>
        </w:rPr>
        <w:instrText xml:space="preserve"> ADDIN EN.CITE &lt;EndNote&gt;&lt;Cite&gt;&lt;Author&gt;Wu&lt;/Author&gt;&lt;Year&gt;2007&lt;/Year&gt;&lt;RecNum&gt;87&lt;/RecNum&gt;&lt;DisplayText&gt;(Wu &amp;amp; Yoo, 2007)&lt;/DisplayText&gt;&lt;record&gt;&lt;rec-number&gt;87&lt;/rec-number&gt;&lt;foreign-keys&gt;&lt;key app="EN" db-id="s22vwartr99wsve0wr95990es0pd0t5pzfdz" timestamp="1456093264"&gt;87&lt;/key&gt;&lt;/foreign-keys&gt;&lt;ref-type name="Journal Article"&gt;17&lt;/ref-type&gt;&lt;contributors&gt;&lt;authors&gt;&lt;author&gt;Wu, Tim&lt;/author&gt;&lt;author&gt;Yoo, Christopher S&lt;/author&gt;&lt;/authors&gt;&lt;/contributors&gt;&lt;titles&gt;&lt;title&gt;Keeping the internet neutral?: Tim Wu and Christopher Yoo debate&lt;/title&gt;&lt;secondary-title&gt;Federal Communications Law Journal&lt;/secondary-title&gt;&lt;/titles&gt;&lt;periodical&gt;&lt;full-title&gt;Federal Communications Law Journal&lt;/full-title&gt;&lt;/periodical&gt;&lt;pages&gt;06-27&lt;/pages&gt;&lt;volume&gt;59&lt;/volume&gt;&lt;number&gt;3&lt;/number&gt;&lt;dates&gt;&lt;year&gt;2007&lt;/year&gt;&lt;/dates&gt;&lt;urls&gt;&lt;/urls&gt;&lt;/record&gt;&lt;/Cite&gt;&lt;/EndNote&gt;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32" w:tooltip="Wu, 2007 #87" w:history="1">
        <w:r w:rsidR="003E118C" w:rsidRPr="00A645AA">
          <w:rPr>
            <w:rFonts w:ascii="Times New Roman" w:hAnsi="Times New Roman" w:cs="Times New Roman"/>
            <w:noProof/>
          </w:rPr>
          <w:t>Wu &amp; Yoo, 2007</w:t>
        </w:r>
      </w:hyperlink>
      <w:r>
        <w:rPr>
          <w:rFonts w:ascii="Times New Roman" w:hAnsi="Times New Roman" w:cs="Times New Roman"/>
          <w:noProof/>
        </w:rPr>
        <w:t>)</w:t>
      </w:r>
      <w:r>
        <w:rPr>
          <w:rFonts w:ascii="Times New Roman" w:hAnsi="Times New Roman" w:cs="Times New Roman"/>
        </w:rPr>
        <w:fldChar w:fldCharType="end"/>
      </w:r>
      <w:r w:rsidR="007A07AD">
        <w:rPr>
          <w:rFonts w:ascii="Times New Roman" w:hAnsi="Times New Roman" w:cs="Times New Roman"/>
        </w:rPr>
        <w:t xml:space="preserve">. </w:t>
      </w:r>
      <w:r w:rsidR="001A7B48">
        <w:rPr>
          <w:rFonts w:ascii="Times New Roman" w:hAnsi="Times New Roman" w:cs="Times New Roman"/>
        </w:rPr>
        <w:t xml:space="preserve"> </w:t>
      </w:r>
      <w:commentRangeStart w:id="19"/>
      <w:r w:rsidR="001A7B48">
        <w:rPr>
          <w:rFonts w:ascii="Times New Roman" w:hAnsi="Times New Roman" w:cs="Times New Roman"/>
        </w:rPr>
        <w:t>Others however, like</w:t>
      </w:r>
      <w:r>
        <w:rPr>
          <w:rFonts w:ascii="Times New Roman" w:hAnsi="Times New Roman" w:cs="Times New Roman"/>
        </w:rPr>
        <w:t xml:space="preserve"> </w:t>
      </w:r>
      <w:hyperlink w:anchor="_ENREF_8" w:tooltip="Economides, 2012 #97" w:history="1">
        <w:r w:rsidR="003E118C" w:rsidRPr="00A645AA">
          <w:rPr>
            <w:rFonts w:ascii="Times New Roman" w:hAnsi="Times New Roman" w:cs="Times New Roman"/>
            <w:b/>
          </w:rPr>
          <w:fldChar w:fldCharType="begin"/>
        </w:r>
        <w:r w:rsidR="003E118C" w:rsidRPr="00A645AA">
          <w:rPr>
            <w:rFonts w:ascii="Times New Roman" w:hAnsi="Times New Roman" w:cs="Times New Roman"/>
            <w:b/>
          </w:rPr>
          <w:instrText xml:space="preserve"> ADDIN EN.CITE &lt;EndNote&gt;&lt;Cite AuthorYear="1"&gt;&lt;Author&gt;Economides&lt;/Author&gt;&lt;Year&gt;2012&lt;/Year&gt;&lt;RecNum&gt;97&lt;/RecNum&gt;&lt;DisplayText&gt;Economides and Hermalin (2012)&lt;/DisplayText&gt;&lt;record&gt;&lt;rec-number&gt;97&lt;/rec-number&gt;&lt;foreign-keys&gt;&lt;key app="EN" db-id="s22vwartr99wsve0wr95990es0pd0t5pzfdz" timestamp="1456163021"&gt;97&lt;/key&gt;&lt;/foreign-keys&gt;&lt;ref-type name="Journal Article"&gt;17&lt;/ref-type&gt;&lt;contributors&gt;&lt;authors&gt;&lt;author&gt;Economides, Nicholas&lt;/author&gt;&lt;author&gt;Hermalin, Benjamin E&lt;/author&gt;&lt;/authors&gt;&lt;/contributors&gt;&lt;titles&gt;&lt;title&gt;The economics of network neutrality&lt;/title&gt;&lt;secondary-title&gt;The RAND Journal of Economics&lt;/secondary-title&gt;&lt;/titles&gt;&lt;periodical&gt;&lt;full-title&gt;The RAND Journal of Economics&lt;/full-title&gt;&lt;/periodical&gt;&lt;pages&gt;602-629&lt;/pages&gt;&lt;volume&gt;43&lt;/volume&gt;&lt;number&gt;4&lt;/number&gt;&lt;dates&gt;&lt;year&gt;2012&lt;/year&gt;&lt;/dates&gt;&lt;isbn&gt;1756-2171&lt;/isbn&gt;&lt;urls&gt;&lt;/urls&gt;&lt;/record&gt;&lt;/Cite&gt;&lt;/EndNote&gt;</w:instrText>
        </w:r>
        <w:r w:rsidR="003E118C" w:rsidRPr="00A645AA">
          <w:rPr>
            <w:rFonts w:ascii="Times New Roman" w:hAnsi="Times New Roman" w:cs="Times New Roman"/>
            <w:b/>
          </w:rPr>
          <w:fldChar w:fldCharType="separate"/>
        </w:r>
        <w:r w:rsidR="003E118C" w:rsidRPr="00A645AA">
          <w:rPr>
            <w:rFonts w:ascii="Times New Roman" w:hAnsi="Times New Roman" w:cs="Times New Roman"/>
            <w:noProof/>
          </w:rPr>
          <w:t>Economides and Hermalin (2012)</w:t>
        </w:r>
        <w:r w:rsidR="003E118C" w:rsidRPr="00A645AA">
          <w:rPr>
            <w:rFonts w:ascii="Times New Roman" w:hAnsi="Times New Roman" w:cs="Times New Roman"/>
            <w:b/>
          </w:rPr>
          <w:fldChar w:fldCharType="end"/>
        </w:r>
      </w:hyperlink>
      <w:r>
        <w:rPr>
          <w:rFonts w:ascii="Times New Roman" w:hAnsi="Times New Roman" w:cs="Times New Roman"/>
        </w:rPr>
        <w:t xml:space="preserve"> suggests that time sensitivity of content may not translate to a higher elasticity of demand with respect to transmission time. That is, it might not be necessarily true that content that is adversely degraded by delays is also the same content that receives higher quantity demanded following a reduction in</w:t>
      </w:r>
      <w:r w:rsidR="001A7B48">
        <w:rPr>
          <w:rFonts w:ascii="Times New Roman" w:hAnsi="Times New Roman" w:cs="Times New Roman"/>
        </w:rPr>
        <w:t xml:space="preserve"> delay. Given that assumption</w:t>
      </w:r>
      <w:r>
        <w:rPr>
          <w:rFonts w:ascii="Times New Roman" w:hAnsi="Times New Roman" w:cs="Times New Roman"/>
        </w:rPr>
        <w:t xml:space="preserve">, </w:t>
      </w:r>
      <w:r w:rsidR="001A7B48">
        <w:rPr>
          <w:rFonts w:ascii="Times New Roman" w:hAnsi="Times New Roman" w:cs="Times New Roman"/>
        </w:rPr>
        <w:t xml:space="preserve">then </w:t>
      </w:r>
      <w:r>
        <w:rPr>
          <w:rFonts w:ascii="Times New Roman" w:hAnsi="Times New Roman" w:cs="Times New Roman"/>
        </w:rPr>
        <w:t>non-net neutrality might in fact inefficiently allocate bandwidth (in the economic sense) by prioritizing the most time</w:t>
      </w:r>
      <w:commentRangeEnd w:id="19"/>
      <w:r w:rsidR="00B0300D">
        <w:rPr>
          <w:rStyle w:val="CommentReference"/>
        </w:rPr>
        <w:commentReference w:id="19"/>
      </w:r>
      <w:r>
        <w:rPr>
          <w:rFonts w:ascii="Times New Roman" w:hAnsi="Times New Roman" w:cs="Times New Roman"/>
        </w:rPr>
        <w:t xml:space="preserve"> sensitive content. </w:t>
      </w:r>
      <w:r w:rsidRPr="001A7B48">
        <w:rPr>
          <w:rFonts w:ascii="Times New Roman" w:hAnsi="Times New Roman" w:cs="Times New Roman"/>
          <w:i/>
        </w:rPr>
        <w:t>However, we note that ultimately, non-net neutrality allows content service providers (CSPs) to pay for priority access if it is profitable – there is no statement about time sensitivity. If anything, net neutrality constrains the market to allocating bandwidth equally across applications, and such a setup cannot result in allocative efficiency, if the marginal utility from additional bandwidth for the applications differ. Therefore, it is unambiguous from existing research that non-net neutrality is more likely to result in a more efficient allocation of bandwidth and consequently, improve content quality in this respect.</w:t>
      </w:r>
    </w:p>
    <w:p w:rsidR="001B46D5" w:rsidRPr="005B27B7" w:rsidRDefault="001B46D5" w:rsidP="001B46D5">
      <w:pPr>
        <w:jc w:val="both"/>
        <w:rPr>
          <w:rFonts w:ascii="Times New Roman" w:hAnsi="Times New Roman" w:cs="Times New Roman"/>
          <w:i/>
        </w:rPr>
      </w:pPr>
      <w:r>
        <w:t xml:space="preserve">Another </w:t>
      </w:r>
      <w:r w:rsidR="00FC6854">
        <w:t xml:space="preserve">crucial </w:t>
      </w:r>
      <w:r>
        <w:t>dim</w:t>
      </w:r>
      <w:r w:rsidR="00FC6854">
        <w:t>ension is the market structure and subsequent creation of content by</w:t>
      </w:r>
      <w:r>
        <w:t xml:space="preserve"> content service providers under the net n</w:t>
      </w:r>
      <w:r w:rsidR="001A7B48">
        <w:t>eutrality versus free market</w:t>
      </w:r>
      <w:r>
        <w:t xml:space="preserve"> regimes. </w:t>
      </w:r>
      <w:r>
        <w:rPr>
          <w:rFonts w:ascii="Times New Roman" w:hAnsi="Times New Roman" w:cs="Times New Roman"/>
        </w:rPr>
        <w:t>Proponents o</w:t>
      </w:r>
      <w:r w:rsidR="00FC6854">
        <w:rPr>
          <w:rFonts w:ascii="Times New Roman" w:hAnsi="Times New Roman" w:cs="Times New Roman"/>
        </w:rPr>
        <w:t xml:space="preserve">f net neutrality argue that such </w:t>
      </w:r>
      <w:r>
        <w:rPr>
          <w:rFonts w:ascii="Times New Roman" w:hAnsi="Times New Roman" w:cs="Times New Roman"/>
        </w:rPr>
        <w:t xml:space="preserve">regulation </w:t>
      </w:r>
      <w:r w:rsidR="00FC6854">
        <w:rPr>
          <w:rFonts w:ascii="Times New Roman" w:hAnsi="Times New Roman" w:cs="Times New Roman"/>
        </w:rPr>
        <w:t xml:space="preserve">will </w:t>
      </w:r>
      <w:r>
        <w:rPr>
          <w:rFonts w:ascii="Times New Roman" w:hAnsi="Times New Roman" w:cs="Times New Roman"/>
        </w:rPr>
        <w:t xml:space="preserve">raise content diversity and quality by acting as a </w:t>
      </w:r>
      <w:r>
        <w:rPr>
          <w:rFonts w:ascii="Times New Roman" w:hAnsi="Times New Roman" w:cs="Times New Roman"/>
          <w:i/>
        </w:rPr>
        <w:t>de facto</w:t>
      </w:r>
      <w:r>
        <w:rPr>
          <w:rFonts w:ascii="Times New Roman" w:hAnsi="Times New Roman" w:cs="Times New Roman"/>
        </w:rPr>
        <w:t xml:space="preserve"> “</w:t>
      </w:r>
      <w:proofErr w:type="spellStart"/>
      <w:r>
        <w:rPr>
          <w:rFonts w:ascii="Times New Roman" w:hAnsi="Times New Roman" w:cs="Times New Roman"/>
        </w:rPr>
        <w:t>subsid</w:t>
      </w:r>
      <w:proofErr w:type="spellEnd"/>
      <w:r>
        <w:rPr>
          <w:rFonts w:ascii="Times New Roman" w:hAnsi="Times New Roman" w:cs="Times New Roman"/>
        </w:rPr>
        <w:t xml:space="preserve">[y] to the production of content and inventions” </w:t>
      </w:r>
      <w:r>
        <w:rPr>
          <w:rFonts w:ascii="Times New Roman" w:hAnsi="Times New Roman" w:cs="Times New Roman"/>
        </w:rPr>
        <w:fldChar w:fldCharType="begin"/>
      </w:r>
      <w:r>
        <w:rPr>
          <w:rFonts w:ascii="Times New Roman" w:hAnsi="Times New Roman" w:cs="Times New Roman"/>
        </w:rPr>
        <w:instrText xml:space="preserve"> ADDIN EN.CITE &lt;EndNote&gt;&lt;Cite&gt;&lt;Author&gt;Lee&lt;/Author&gt;&lt;Year&gt;2009&lt;/Year&gt;&lt;RecNum&gt;55&lt;/RecNum&gt;&lt;DisplayText&gt;(Lee &amp;amp; Wu, 2009)&lt;/DisplayText&gt;&lt;record&gt;&lt;rec-number&gt;55&lt;/rec-number&gt;&lt;foreign-keys&gt;&lt;key app="EN" db-id="s22vwartr99wsve0wr95990es0pd0t5pzfdz" timestamp="1456092751"&gt;55&lt;/key&gt;&lt;/foreign-keys&gt;&lt;ref-type name="Journal Article"&gt;17&lt;/ref-type&gt;&lt;contributors&gt;&lt;authors&gt;&lt;author&gt;Lee, Robin S.&lt;/author&gt;&lt;author&gt;Wu, Tim&lt;/author&gt;&lt;/authors&gt;&lt;/contributors&gt;&lt;titles&gt;&lt;title&gt;Subsidizing Creativity through Network Design: Zero-Pricing and Net Neutrality&lt;/title&gt;&lt;secondary-title&gt;The Journal of Economic Perspectives&lt;/secondary-title&gt;&lt;/titles&gt;&lt;periodical&gt;&lt;full-title&gt;The Journal of Economic Perspectives&lt;/full-title&gt;&lt;/periodical&gt;&lt;pages&gt;61-76&lt;/pages&gt;&lt;volume&gt;23&lt;/volume&gt;&lt;number&gt;3&lt;/number&gt;&lt;dates&gt;&lt;year&gt;2009&lt;/year&gt;&lt;/dates&gt;&lt;publisher&gt;American Economic Association&lt;/publisher&gt;&lt;isbn&gt;08953309&lt;/isbn&gt;&lt;urls&gt;&lt;related-urls&gt;&lt;url&gt;http://www.jstor.org/stable/27740540&lt;/url&gt;&lt;/related-urls&gt;&lt;/urls&gt;&lt;custom1&gt;Full publication date: Summer, 2009&lt;/custom1&gt;&lt;/record&gt;&lt;/Cite&gt;&lt;/EndNote&gt;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20" w:tooltip="Lee, 2009 #55" w:history="1">
        <w:r w:rsidR="003E118C" w:rsidRPr="00A645AA">
          <w:rPr>
            <w:rFonts w:ascii="Times New Roman" w:hAnsi="Times New Roman" w:cs="Times New Roman"/>
            <w:noProof/>
          </w:rPr>
          <w:t>Lee &amp; Wu, 2009</w:t>
        </w:r>
      </w:hyperlink>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FC6854">
        <w:rPr>
          <w:rFonts w:ascii="Times New Roman" w:hAnsi="Times New Roman" w:cs="Times New Roman"/>
        </w:rPr>
        <w:t xml:space="preserve"> Similarly, </w:t>
      </w:r>
      <w:r>
        <w:rPr>
          <w:rFonts w:ascii="Times New Roman" w:hAnsi="Times New Roman" w:cs="Times New Roman"/>
        </w:rPr>
        <w:t xml:space="preserve"> </w:t>
      </w:r>
      <w:hyperlink w:anchor="_ENREF_6" w:tooltip="Choi, 2010 #74"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AuthorYear="1"&gt;&lt;Author&gt;Choi&lt;/Author&gt;&lt;Year&gt;2010&lt;/Year&gt;&lt;RecNum&gt;74&lt;/RecNum&gt;&lt;DisplayText&gt;Choi and Kim (2010)&lt;/DisplayText&gt;&lt;record&gt;&lt;rec-number&gt;74&lt;/rec-number&gt;&lt;foreign-keys&gt;&lt;key app="EN" db-id="s22vwartr99wsve0wr95990es0pd0t5pzfdz"</w:instrText>
        </w:r>
        <w:r w:rsidR="003E118C" w:rsidRPr="00A645AA">
          <w:rPr>
            <w:rFonts w:ascii="Times New Roman" w:hAnsi="Times New Roman" w:cs="Times New Roman" w:hint="eastAsia"/>
          </w:rPr>
          <w:instrText xml:space="preserve"> timestamp="1456092751"&gt;74&lt;/key&gt;&lt;/foreign-keys&gt;&lt;ref-type name="Journal Article"&gt;17&lt;/ref-type&gt;&lt;contributors&gt;&lt;authors&gt;&lt;author&gt;Choi, Jay Pil&lt;/author&gt;&lt;author&gt;Kim, Byung</w:instrText>
        </w:r>
        <w:r w:rsidR="003E118C" w:rsidRPr="00A645AA">
          <w:rPr>
            <w:rFonts w:ascii="Times New Roman" w:hAnsi="Times New Roman" w:cs="Times New Roman" w:hint="eastAsia"/>
          </w:rPr>
          <w:instrText>‐</w:instrText>
        </w:r>
        <w:r w:rsidR="003E118C" w:rsidRPr="00A645AA">
          <w:rPr>
            <w:rFonts w:ascii="Times New Roman" w:hAnsi="Times New Roman" w:cs="Times New Roman" w:hint="eastAsia"/>
          </w:rPr>
          <w:instrText>Cheol&lt;/author&gt;&lt;/authors&gt;&lt;/contributors&gt;&lt;titles&gt;&lt;title&gt;Net neutrality and investment incent</w:instrText>
        </w:r>
        <w:r w:rsidR="003E118C" w:rsidRPr="00A645AA">
          <w:rPr>
            <w:rFonts w:ascii="Times New Roman" w:hAnsi="Times New Roman" w:cs="Times New Roman"/>
          </w:rPr>
          <w:instrText>ives&lt;/title&gt;&lt;secondary-title&gt;The RAND Journal of Economics&lt;/secondary-title&gt;&lt;/titles&gt;&lt;periodical&gt;&lt;full-title&gt;The RAND Journal of Economics&lt;/full-title&gt;&lt;/periodical&gt;&lt;pages&gt;446-471&lt;/pages&gt;&lt;volume&gt;41&lt;/volume&gt;&lt;number&gt;3&lt;/number&gt;&lt;dates&gt;&lt;year&gt;2010&lt;/year&gt;&lt;/dates&gt;&lt;isbn&gt;1756-2171&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Choi and Kim (2010)</w:t>
        </w:r>
        <w:r w:rsidR="003E118C" w:rsidRPr="00A645AA">
          <w:rPr>
            <w:rFonts w:ascii="Times New Roman" w:hAnsi="Times New Roman" w:cs="Times New Roman"/>
          </w:rPr>
          <w:fldChar w:fldCharType="end"/>
        </w:r>
      </w:hyperlink>
      <w:r w:rsidR="00FC6854">
        <w:rPr>
          <w:rFonts w:ascii="Times New Roman" w:hAnsi="Times New Roman" w:cs="Times New Roman"/>
        </w:rPr>
        <w:t xml:space="preserve"> develop a mo</w:t>
      </w:r>
      <w:r w:rsidR="00144D05">
        <w:rPr>
          <w:rFonts w:ascii="Times New Roman" w:hAnsi="Times New Roman" w:cs="Times New Roman"/>
        </w:rPr>
        <w:t>del in which the absence of net</w:t>
      </w:r>
      <w:r w:rsidR="00FC6854">
        <w:rPr>
          <w:rFonts w:ascii="Times New Roman" w:hAnsi="Times New Roman" w:cs="Times New Roman"/>
        </w:rPr>
        <w:t xml:space="preserve"> neutrality regulation </w:t>
      </w:r>
      <w:r>
        <w:rPr>
          <w:rFonts w:ascii="Times New Roman" w:hAnsi="Times New Roman" w:cs="Times New Roman"/>
        </w:rPr>
        <w:t>wil</w:t>
      </w:r>
      <w:r w:rsidR="001A7B48">
        <w:rPr>
          <w:rFonts w:ascii="Times New Roman" w:hAnsi="Times New Roman" w:cs="Times New Roman"/>
        </w:rPr>
        <w:t xml:space="preserve">l reduce CSP profit margins </w:t>
      </w:r>
      <w:r w:rsidR="00144D05">
        <w:rPr>
          <w:rFonts w:ascii="Times New Roman" w:hAnsi="Times New Roman" w:cs="Times New Roman"/>
        </w:rPr>
        <w:t xml:space="preserve">and </w:t>
      </w:r>
      <w:r w:rsidR="00144D05" w:rsidRPr="00FD60E1">
        <w:rPr>
          <w:rFonts w:ascii="Times New Roman" w:hAnsi="Times New Roman" w:cs="Times New Roman"/>
        </w:rPr>
        <w:t>incentive</w:t>
      </w:r>
      <w:r w:rsidR="00144D05">
        <w:rPr>
          <w:rFonts w:ascii="Times New Roman" w:hAnsi="Times New Roman" w:cs="Times New Roman"/>
        </w:rPr>
        <w:t>s for</w:t>
      </w:r>
      <w:r w:rsidR="00144D05" w:rsidRPr="00FD60E1">
        <w:rPr>
          <w:rFonts w:ascii="Times New Roman" w:hAnsi="Times New Roman" w:cs="Times New Roman"/>
        </w:rPr>
        <w:t xml:space="preserve"> investment</w:t>
      </w:r>
      <w:r w:rsidR="00144D05">
        <w:rPr>
          <w:rFonts w:ascii="Times New Roman" w:hAnsi="Times New Roman" w:cs="Times New Roman"/>
        </w:rPr>
        <w:t xml:space="preserve"> in content (since ISPs will be allowed to potentially extract rent from CSPs for utilizing high priority channels)</w:t>
      </w:r>
      <w:r w:rsidRPr="00FD60E1">
        <w:rPr>
          <w:rFonts w:ascii="Times New Roman" w:hAnsi="Times New Roman" w:cs="Times New Roman"/>
        </w:rPr>
        <w:t>.</w:t>
      </w:r>
      <w:r w:rsidR="001A7B48">
        <w:rPr>
          <w:rFonts w:ascii="Times New Roman" w:hAnsi="Times New Roman" w:cs="Times New Roman"/>
        </w:rPr>
        <w:t xml:space="preserve"> This </w:t>
      </w:r>
      <w:r w:rsidR="00144D05">
        <w:rPr>
          <w:rFonts w:ascii="Times New Roman" w:hAnsi="Times New Roman" w:cs="Times New Roman"/>
        </w:rPr>
        <w:t xml:space="preserve">would </w:t>
      </w:r>
      <w:r w:rsidR="001A7B48">
        <w:rPr>
          <w:rFonts w:ascii="Times New Roman" w:hAnsi="Times New Roman" w:cs="Times New Roman"/>
        </w:rPr>
        <w:t xml:space="preserve">then </w:t>
      </w:r>
      <w:r>
        <w:rPr>
          <w:rFonts w:ascii="Times New Roman" w:hAnsi="Times New Roman" w:cs="Times New Roman"/>
        </w:rPr>
        <w:t>translate</w:t>
      </w:r>
      <w:r w:rsidR="001A7B48">
        <w:rPr>
          <w:rFonts w:ascii="Times New Roman" w:hAnsi="Times New Roman" w:cs="Times New Roman"/>
        </w:rPr>
        <w:t xml:space="preserve"> in</w:t>
      </w:r>
      <w:r>
        <w:rPr>
          <w:rFonts w:ascii="Times New Roman" w:hAnsi="Times New Roman" w:cs="Times New Roman"/>
        </w:rPr>
        <w:t xml:space="preserve">to lower quantity, quality and diversity of content. </w:t>
      </w:r>
      <w:r w:rsidR="001A7B48">
        <w:rPr>
          <w:rFonts w:ascii="Times New Roman" w:hAnsi="Times New Roman" w:cs="Times New Roman"/>
        </w:rPr>
        <w:t xml:space="preserve"> A further concern brought up in the literature </w:t>
      </w:r>
      <w:r>
        <w:rPr>
          <w:rFonts w:ascii="Times New Roman" w:hAnsi="Times New Roman" w:cs="Times New Roman"/>
        </w:rPr>
        <w:t xml:space="preserve">is that ISPs may engage in anti-competitive behavior, by prioritizing affiliated content or blocking applications that diminish their revenues sources </w:t>
      </w:r>
      <w:r>
        <w:rPr>
          <w:rFonts w:ascii="Times New Roman" w:hAnsi="Times New Roman" w:cs="Times New Roman"/>
        </w:rPr>
        <w:fldChar w:fldCharType="begin">
          <w:fldData xml:space="preserve">PEVuZE5vdGU+PENpdGU+PEF1dGhvcj5DZXJmPC9BdXRob3I+PFllYXI+MjAwNjwvWWVhcj48UmVj
TnVtPjIzPC9SZWNOdW0+PERpc3BsYXlUZXh0PihDZXJmLCAyMDA2OyBGcmlzY2htYW5uICZhbXA7
IHZhbiBTY2hld2ljaywgMjAwNzsgS3LDpG1lciAmYW1wOyBXaWV3aW9ycmEsIDIwMTIpPC9EaXNw
bGF5VGV4dD48cmVjb3JkPjxyZWMtbnVtYmVyPjIzPC9yZWMtbnVtYmVyPjxmb3JlaWduLWtleXM+
PGtleSBhcHA9IkVOIiBkYi1pZD0iczIydndhcnRyOTl3c3ZlMHdyOTU5OTBlczBwZDB0NXB6ZmR6
IiB0aW1lc3RhbXA9IjE0NTYwOTI3NTEiPjIzPC9rZXk+PC9mb3JlaWduLWtleXM+PHJlZi10eXBl
IG5hbWU9IkpvdXJuYWwgQXJ0aWNsZSI+MTc8L3JlZi10eXBlPjxjb250cmlidXRvcnM+PGF1dGhv
cnM+PGF1dGhvcj5DZXJmLCBWaW50b24gRzwvYXV0aG9yPjwvYXV0aG9ycz48L2NvbnRyaWJ1dG9y
cz48dGl0bGVzPjx0aXRsZT5QcmVwYXJlZCBTdGF0ZW1lbnQgb2YgVmludG9uIEcuIENlcmYgVmlj
ZSBQcmVzaWRlbnQgYW5kIENoaWVmIEludGVybmV0IEV2YW5nZWxpc3QgR29vZ2xlIEluYzwvdGl0
bGU+PHNlY29uZGFyeS10aXRsZT5VUyBTZW5hdGUgQ29tbWl0dGVlIG9uIENvbW1lcmNlLCBTY2ll
bmNlIGFuZCBUcmFuc3BvcnRhdGlvbi4gSGVhcmluZyBvbiDigJxOZXR3b3JrIE5ldXRyYWxpdHku
4oCdIEZlYnJ1YXJ5PC9zZWNvbmRhcnktdGl0bGU+PC90aXRsZXM+PHBlcmlvZGljYWw+PGZ1bGwt
dGl0bGU+VVMgU2VuYXRlIENvbW1pdHRlZSBvbiBDb21tZXJjZSwgU2NpZW5jZSBhbmQgVHJhbnNw
b3J0YXRpb24uIEhlYXJpbmcgb24g4oCcTmV0d29yayBOZXV0cmFsaXR5LuKAnSBGZWJydWFyeTwv
ZnVsbC10aXRsZT48L3BlcmlvZGljYWw+PHZvbHVtZT43PC92b2x1bWU+PGRhdGVzPjx5ZWFyPjIw
MDY8L3llYXI+PC9kYXRlcz48dXJscz48L3VybHM+PC9yZWNvcmQ+PC9DaXRlPjxDaXRlPjxBdXRo
b3I+RnJpc2NobWFubjwvQXV0aG9yPjxZZWFyPjIwMDc8L1llYXI+PFJlY051bT4zNTwvUmVjTnVt
PjxyZWNvcmQ+PHJlYy1udW1iZXI+MzU8L3JlYy1udW1iZXI+PGZvcmVpZ24ta2V5cz48a2V5IGFw
cD0iRU4iIGRiLWlkPSJzMjJ2d2FydHI5OXdzdmUwd3I5NTk5MGVzMHBkMHQ1cHpmZHoiIHRpbWVz
dGFtcD0iMTQ1NjA5Mjc1MSI+MzU8L2tleT48L2ZvcmVpZ24ta2V5cz48cmVmLXR5cGUgbmFtZT0i
Sm91cm5hbCBBcnRpY2xlIj4xNzwvcmVmLXR5cGU+PGNvbnRyaWJ1dG9ycz48YXV0aG9ycz48YXV0
aG9yPkZyaXNjaG1hbm4sIEJyZXR0IE08L2F1dGhvcj48YXV0aG9yPnZhbiBTY2hld2ljaywgQmFy
YmFyYTwvYXV0aG9yPjwvYXV0aG9ycz48L2NvbnRyaWJ1dG9ycz48dGl0bGVzPjx0aXRsZT5OZXR3
b3JrIG5ldXRyYWxpdHkgYW5kIHRoZSBlY29ub21pY3Mgb2YgYW4gaW5mb3JtYXRpb24gc3VwZXJo
aWdod2F5OiBBIHJlcGx5IHRvIFByb2Zlc3NvciBZb288L3RpdGxlPjxzZWNvbmRhcnktdGl0bGU+
SnVyaW1ldHJpY3M8L3NlY29uZGFyeS10aXRsZT48L3RpdGxlcz48cGVyaW9kaWNhbD48ZnVsbC10
aXRsZT5KdXJpbWV0cmljczwvZnVsbC10aXRsZT48L3BlcmlvZGljYWw+PHBhZ2VzPjM4My00Mjg8
L3BhZ2VzPjxkYXRlcz48eWVhcj4yMDA3PC95ZWFyPjwvZGF0ZXM+PGlzYm4+MDg5Ny0xMjc3PC9p
c2JuPjx1cmxzPjwvdXJscz48L3JlY29yZD48L0NpdGU+PENpdGU+PEF1dGhvcj5LcsOkbWVyPC9B
dXRob3I+PFllYXI+MjAxMjwvWWVhcj48UmVjTnVtPjkyPC9SZWNOdW0+PHJlY29yZD48cmVjLW51
bWJlcj45MjwvcmVjLW51bWJlcj48Zm9yZWlnbi1rZXlzPjxrZXkgYXBwPSJFTiIgZGItaWQ9InMy
MnZ3YXJ0cjk5d3N2ZTB3cjk1OTkwZXMwcGQwdDVwemZkeiIgdGltZXN0YW1wPSIxNDU2MTE5MTc1
Ij45Mjwva2V5PjwvZm9yZWlnbi1rZXlzPjxyZWYtdHlwZSBuYW1lPSJKb3VybmFsIEFydGljbGUi
PjE3PC9yZWYtdHlwZT48Y29udHJpYnV0b3JzPjxhdXRob3JzPjxhdXRob3I+S3LDpG1lciwgSmFu
PC9hdXRob3I+PGF1dGhvcj5XaWV3aW9ycmEsIEx1a2FzPC9hdXRob3I+PC9hdXRob3JzPjwvY29u
dHJpYnV0b3JzPjx0aXRsZXM+PHRpdGxlPk5ldHdvcmsgbmV1dHJhbGl0eSBhbmQgY29uZ2VzdGlv
biBzZW5zaXRpdmUgY29udGVudCBwcm92aWRlcnM6IEltcGxpY2F0aW9ucyBmb3IgY29udGVudCB2
YXJpZXR5LCBicm9hZGJhbmQgaW52ZXN0bWVudCwgYW5kIHJlZ3VsYXRpb248L3RpdGxlPjxzZWNv
bmRhcnktdGl0bGU+SW5mb3JtYXRpb24gU3lzdGVtcyBSZXNlYXJjaDwvc2Vjb25kYXJ5LXRpdGxl
PjwvdGl0bGVzPjxwZXJpb2RpY2FsPjxmdWxsLXRpdGxlPkluZm9ybWF0aW9uIFN5c3RlbXMgUmVz
ZWFyY2g8L2Z1bGwtdGl0bGU+PC9wZXJpb2RpY2FsPjxwYWdlcz4xMzAzLTEzMjE8L3BhZ2VzPjx2
b2x1bWU+MjM8L3ZvbHVtZT48bnVtYmVyPjQ8L251bWJlcj48ZGF0ZXM+PHllYXI+MjAxMjwveWVh
cj48L2RhdGVzPjxpc2JuPjEwNDctNzA0NzwvaXNibj48dXJscz48L3VybHM+PC9yZWNvcmQ+PC9D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PEVuZE5vdGU+PENpdGU+PEF1dGhvcj5DZXJmPC9BdXRob3I+PFllYXI+MjAwNjwvWWVhcj48UmVj
TnVtPjIzPC9SZWNOdW0+PERpc3BsYXlUZXh0PihDZXJmLCAyMDA2OyBGcmlzY2htYW5uICZhbXA7
IHZhbiBTY2hld2ljaywgMjAwNzsgS3LDpG1lciAmYW1wOyBXaWV3aW9ycmEsIDIwMTIpPC9EaXNw
bGF5VGV4dD48cmVjb3JkPjxyZWMtbnVtYmVyPjIzPC9yZWMtbnVtYmVyPjxmb3JlaWduLWtleXM+
PGtleSBhcHA9IkVOIiBkYi1pZD0iczIydndhcnRyOTl3c3ZlMHdyOTU5OTBlczBwZDB0NXB6ZmR6
IiB0aW1lc3RhbXA9IjE0NTYwOTI3NTEiPjIzPC9rZXk+PC9mb3JlaWduLWtleXM+PHJlZi10eXBl
IG5hbWU9IkpvdXJuYWwgQXJ0aWNsZSI+MTc8L3JlZi10eXBlPjxjb250cmlidXRvcnM+PGF1dGhv
cnM+PGF1dGhvcj5DZXJmLCBWaW50b24gRzwvYXV0aG9yPjwvYXV0aG9ycz48L2NvbnRyaWJ1dG9y
cz48dGl0bGVzPjx0aXRsZT5QcmVwYXJlZCBTdGF0ZW1lbnQgb2YgVmludG9uIEcuIENlcmYgVmlj
ZSBQcmVzaWRlbnQgYW5kIENoaWVmIEludGVybmV0IEV2YW5nZWxpc3QgR29vZ2xlIEluYzwvdGl0
bGU+PHNlY29uZGFyeS10aXRsZT5VUyBTZW5hdGUgQ29tbWl0dGVlIG9uIENvbW1lcmNlLCBTY2ll
bmNlIGFuZCBUcmFuc3BvcnRhdGlvbi4gSGVhcmluZyBvbiDigJxOZXR3b3JrIE5ldXRyYWxpdHku
4oCdIEZlYnJ1YXJ5PC9zZWNvbmRhcnktdGl0bGU+PC90aXRsZXM+PHBlcmlvZGljYWw+PGZ1bGwt
dGl0bGU+VVMgU2VuYXRlIENvbW1pdHRlZSBvbiBDb21tZXJjZSwgU2NpZW5jZSBhbmQgVHJhbnNw
b3J0YXRpb24uIEhlYXJpbmcgb24g4oCcTmV0d29yayBOZXV0cmFsaXR5LuKAnSBGZWJydWFyeTwv
ZnVsbC10aXRsZT48L3BlcmlvZGljYWw+PHZvbHVtZT43PC92b2x1bWU+PGRhdGVzPjx5ZWFyPjIw
MDY8L3llYXI+PC9kYXRlcz48dXJscz48L3VybHM+PC9yZWNvcmQ+PC9DaXRlPjxDaXRlPjxBdXRo
b3I+RnJpc2NobWFubjwvQXV0aG9yPjxZZWFyPjIwMDc8L1llYXI+PFJlY051bT4zNTwvUmVjTnVt
PjxyZWNvcmQ+PHJlYy1udW1iZXI+MzU8L3JlYy1udW1iZXI+PGZvcmVpZ24ta2V5cz48a2V5IGFw
cD0iRU4iIGRiLWlkPSJzMjJ2d2FydHI5OXdzdmUwd3I5NTk5MGVzMHBkMHQ1cHpmZHoiIHRpbWVz
dGFtcD0iMTQ1NjA5Mjc1MSI+MzU8L2tleT48L2ZvcmVpZ24ta2V5cz48cmVmLXR5cGUgbmFtZT0i
Sm91cm5hbCBBcnRpY2xlIj4xNzwvcmVmLXR5cGU+PGNvbnRyaWJ1dG9ycz48YXV0aG9ycz48YXV0
aG9yPkZyaXNjaG1hbm4sIEJyZXR0IE08L2F1dGhvcj48YXV0aG9yPnZhbiBTY2hld2ljaywgQmFy
YmFyYTwvYXV0aG9yPjwvYXV0aG9ycz48L2NvbnRyaWJ1dG9ycz48dGl0bGVzPjx0aXRsZT5OZXR3
b3JrIG5ldXRyYWxpdHkgYW5kIHRoZSBlY29ub21pY3Mgb2YgYW4gaW5mb3JtYXRpb24gc3VwZXJo
aWdod2F5OiBBIHJlcGx5IHRvIFByb2Zlc3NvciBZb288L3RpdGxlPjxzZWNvbmRhcnktdGl0bGU+
SnVyaW1ldHJpY3M8L3NlY29uZGFyeS10aXRsZT48L3RpdGxlcz48cGVyaW9kaWNhbD48ZnVsbC10
aXRsZT5KdXJpbWV0cmljczwvZnVsbC10aXRsZT48L3BlcmlvZGljYWw+PHBhZ2VzPjM4My00Mjg8
L3BhZ2VzPjxkYXRlcz48eWVhcj4yMDA3PC95ZWFyPjwvZGF0ZXM+PGlzYm4+MDg5Ny0xMjc3PC9p
c2JuPjx1cmxzPjwvdXJscz48L3JlY29yZD48L0NpdGU+PENpdGU+PEF1dGhvcj5LcsOkbWVyPC9B
dXRob3I+PFllYXI+MjAxMjwvWWVhcj48UmVjTnVtPjkyPC9SZWNOdW0+PHJlY29yZD48cmVjLW51
bWJlcj45MjwvcmVjLW51bWJlcj48Zm9yZWlnbi1rZXlzPjxrZXkgYXBwPSJFTiIgZGItaWQ9InMy
MnZ3YXJ0cjk5d3N2ZTB3cjk1OTkwZXMwcGQwdDVwemZkeiIgdGltZXN0YW1wPSIxNDU2MTE5MTc1
Ij45Mjwva2V5PjwvZm9yZWlnbi1rZXlzPjxyZWYtdHlwZSBuYW1lPSJKb3VybmFsIEFydGljbGUi
PjE3PC9yZWYtdHlwZT48Y29udHJpYnV0b3JzPjxhdXRob3JzPjxhdXRob3I+S3LDpG1lciwgSmFu
PC9hdXRob3I+PGF1dGhvcj5XaWV3aW9ycmEsIEx1a2FzPC9hdXRob3I+PC9hdXRob3JzPjwvY29u
dHJpYnV0b3JzPjx0aXRsZXM+PHRpdGxlPk5ldHdvcmsgbmV1dHJhbGl0eSBhbmQgY29uZ2VzdGlv
biBzZW5zaXRpdmUgY29udGVudCBwcm92aWRlcnM6IEltcGxpY2F0aW9ucyBmb3IgY29udGVudCB2
YXJpZXR5LCBicm9hZGJhbmQgaW52ZXN0bWVudCwgYW5kIHJlZ3VsYXRpb248L3RpdGxlPjxzZWNv
bmRhcnktdGl0bGU+SW5mb3JtYXRpb24gU3lzdGVtcyBSZXNlYXJjaDwvc2Vjb25kYXJ5LXRpdGxl
PjwvdGl0bGVzPjxwZXJpb2RpY2FsPjxmdWxsLXRpdGxlPkluZm9ybWF0aW9uIFN5c3RlbXMgUmVz
ZWFyY2g8L2Z1bGwtdGl0bGU+PC9wZXJpb2RpY2FsPjxwYWdlcz4xMzAzLTEzMjE8L3BhZ2VzPjx2
b2x1bWU+MjM8L3ZvbHVtZT48bnVtYmVyPjQ8L251bWJlcj48ZGF0ZXM+PHllYXI+MjAxMjwveWVh
cj48L2RhdGVzPjxpc2JuPjEwNDctNzA0NzwvaXNibj48dXJscz48L3VybHM+PC9yZWNvcmQ+PC9D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144D05">
        <w:rPr>
          <w:rFonts w:ascii="Times New Roman" w:hAnsi="Times New Roman" w:cs="Times New Roman"/>
          <w:noProof/>
        </w:rPr>
        <w:t>(</w:t>
      </w:r>
      <w:hyperlink w:anchor="_ENREF_4" w:tooltip="Cerf, 2006 #23" w:history="1">
        <w:r w:rsidR="003E118C" w:rsidRPr="00144D05">
          <w:rPr>
            <w:rFonts w:ascii="Times New Roman" w:hAnsi="Times New Roman" w:cs="Times New Roman"/>
            <w:noProof/>
          </w:rPr>
          <w:t>Cerf, 2006</w:t>
        </w:r>
      </w:hyperlink>
      <w:r w:rsidRPr="00144D05">
        <w:rPr>
          <w:rFonts w:ascii="Times New Roman" w:hAnsi="Times New Roman" w:cs="Times New Roman"/>
          <w:noProof/>
        </w:rPr>
        <w:t xml:space="preserve">; </w:t>
      </w:r>
      <w:hyperlink w:anchor="_ENREF_13" w:tooltip="Frischmann, 2007 #35" w:history="1">
        <w:r w:rsidR="003E118C" w:rsidRPr="00144D05">
          <w:rPr>
            <w:rFonts w:ascii="Times New Roman" w:hAnsi="Times New Roman" w:cs="Times New Roman"/>
            <w:noProof/>
          </w:rPr>
          <w:t>Frischmann &amp; van Schewick, 2007</w:t>
        </w:r>
      </w:hyperlink>
      <w:r w:rsidR="00144D05" w:rsidRPr="00144D05">
        <w:rPr>
          <w:rFonts w:ascii="Times New Roman" w:hAnsi="Times New Roman" w:cs="Times New Roman"/>
          <w:noProof/>
        </w:rPr>
        <w:t>;</w:t>
      </w:r>
      <w:r w:rsidR="00144D05" w:rsidRPr="00144D05">
        <w:rPr>
          <w:rFonts w:ascii="Times New Roman" w:hAnsi="Times New Roman" w:cs="Times New Roman"/>
        </w:rPr>
        <w:t xml:space="preserve"> van Schewick (2007)</w:t>
      </w:r>
      <w:r>
        <w:rPr>
          <w:rFonts w:ascii="Times New Roman" w:hAnsi="Times New Roman" w:cs="Times New Roman"/>
          <w:noProof/>
        </w:rPr>
        <w:t xml:space="preserve">; </w:t>
      </w:r>
      <w:hyperlink w:anchor="_ENREF_19" w:tooltip="Krämer, 2012 #92" w:history="1">
        <w:r w:rsidR="003E118C" w:rsidRPr="00A645AA">
          <w:rPr>
            <w:rFonts w:ascii="Times New Roman" w:hAnsi="Times New Roman" w:cs="Times New Roman"/>
            <w:noProof/>
          </w:rPr>
          <w:t>Krämer &amp; Wiewiorra, 2012</w:t>
        </w:r>
      </w:hyperlink>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144D05">
        <w:rPr>
          <w:rFonts w:ascii="Times New Roman" w:hAnsi="Times New Roman" w:cs="Times New Roman"/>
        </w:rPr>
        <w:t>Such behavior w</w:t>
      </w:r>
      <w:r>
        <w:rPr>
          <w:rFonts w:ascii="Times New Roman" w:hAnsi="Times New Roman" w:cs="Times New Roman"/>
        </w:rPr>
        <w:t xml:space="preserve">ould raise the cost of entry </w:t>
      </w:r>
      <w:r w:rsidR="00144D05">
        <w:rPr>
          <w:rFonts w:ascii="Times New Roman" w:hAnsi="Times New Roman" w:cs="Times New Roman"/>
        </w:rPr>
        <w:t>for and diminish the profitability of</w:t>
      </w:r>
      <w:r>
        <w:rPr>
          <w:rFonts w:ascii="Times New Roman" w:hAnsi="Times New Roman" w:cs="Times New Roman"/>
        </w:rPr>
        <w:t xml:space="preserve"> </w:t>
      </w:r>
      <w:r w:rsidR="001A7B48">
        <w:rPr>
          <w:rFonts w:ascii="Times New Roman" w:hAnsi="Times New Roman" w:cs="Times New Roman"/>
        </w:rPr>
        <w:t xml:space="preserve">independent </w:t>
      </w:r>
      <w:r w:rsidR="00144D05">
        <w:rPr>
          <w:rFonts w:ascii="Times New Roman" w:hAnsi="Times New Roman" w:cs="Times New Roman"/>
        </w:rPr>
        <w:t xml:space="preserve">content providers, thereby </w:t>
      </w:r>
      <w:r>
        <w:rPr>
          <w:rFonts w:ascii="Times New Roman" w:hAnsi="Times New Roman" w:cs="Times New Roman"/>
        </w:rPr>
        <w:t>diminish</w:t>
      </w:r>
      <w:r w:rsidR="00144D05">
        <w:rPr>
          <w:rFonts w:ascii="Times New Roman" w:hAnsi="Times New Roman" w:cs="Times New Roman"/>
        </w:rPr>
        <w:t>ing</w:t>
      </w:r>
      <w:r>
        <w:rPr>
          <w:rFonts w:ascii="Times New Roman" w:hAnsi="Times New Roman" w:cs="Times New Roman"/>
        </w:rPr>
        <w:t xml:space="preserve"> </w:t>
      </w:r>
      <w:r w:rsidR="001A7B48">
        <w:rPr>
          <w:rFonts w:ascii="Times New Roman" w:hAnsi="Times New Roman" w:cs="Times New Roman"/>
        </w:rPr>
        <w:t>total</w:t>
      </w:r>
      <w:r>
        <w:rPr>
          <w:rFonts w:ascii="Times New Roman" w:hAnsi="Times New Roman" w:cs="Times New Roman"/>
        </w:rPr>
        <w:t xml:space="preserve"> opportunities for content innovation. </w:t>
      </w:r>
    </w:p>
    <w:p w:rsidR="001B46D5" w:rsidRPr="00A94A26" w:rsidRDefault="001B46D5" w:rsidP="001B46D5">
      <w:pPr>
        <w:jc w:val="both"/>
      </w:pPr>
      <w:r>
        <w:t>From a policy perspective, an additional concern</w:t>
      </w:r>
      <w:r w:rsidR="00144D05">
        <w:t xml:space="preserve"> raised by proponents of net neutrality</w:t>
      </w:r>
      <w:r>
        <w:t xml:space="preserve"> is that ISPs may be able to effectively censor content by si</w:t>
      </w:r>
      <w:r w:rsidR="00144D05">
        <w:t>gnificantly raising the price they</w:t>
      </w:r>
      <w:r>
        <w:t xml:space="preserve"> charge</w:t>
      </w:r>
      <w:r w:rsidR="00144D05">
        <w:t xml:space="preserve"> or by reducing the bandwidth they assign to particular</w:t>
      </w:r>
      <w:r>
        <w:t xml:space="preserve"> CSPs. Such a scenario would</w:t>
      </w:r>
      <w:r w:rsidR="00B558DC">
        <w:t xml:space="preserve"> not only diminish the diversity of content, but also</w:t>
      </w:r>
      <w:r>
        <w:t xml:space="preserve"> threaten the role of the Internet as a platform for free speech. However,</w:t>
      </w:r>
      <w:r w:rsidR="00EB0127">
        <w:t xml:space="preserve"> </w:t>
      </w:r>
      <w:r w:rsidR="00EB0127">
        <w:rPr>
          <w:i/>
        </w:rPr>
        <w:t xml:space="preserve">most economist </w:t>
      </w:r>
      <w:r w:rsidR="00EB0127">
        <w:t>note</w:t>
      </w:r>
      <w:r>
        <w:t xml:space="preserve"> that it will not be in the incentive of ISPs to censor </w:t>
      </w:r>
      <w:r w:rsidR="00144D05">
        <w:t xml:space="preserve">popular </w:t>
      </w:r>
      <w:r>
        <w:t xml:space="preserve">content </w:t>
      </w:r>
      <w:r w:rsidR="00144D05">
        <w:t>since doing so would lead to consumers switching to other ISPs that still offer this desired content</w:t>
      </w:r>
      <w:r w:rsidR="00EB0127">
        <w:t xml:space="preserve"> (</w:t>
      </w:r>
      <w:hyperlink w:anchor="_ENREF_7" w:tooltip="Connolly, 2013 #125" w:history="1">
        <w:r w:rsidR="00EB0127" w:rsidRPr="00A645AA">
          <w:fldChar w:fldCharType="begin"/>
        </w:r>
        <w:r w:rsidR="00EB0127" w:rsidRPr="00A645AA">
          <w:instrText xml:space="preserve"> ADDIN EN.CITE &lt;EndNote&gt;&lt;Cite AuthorYear="1"&gt;&lt;Author&gt;Connolly&lt;/Author&gt;&lt;Year&gt;2013&lt;/Year&gt;&lt;RecNum&gt;125&lt;/RecNum&gt;&lt;DisplayText&gt;Connolly and Prieger (2013)&lt;/DisplayText&gt;&lt;record&gt;&lt;rec-number&gt;125&lt;/rec-number&gt;&lt;foreign-keys&gt;&lt;key app="EN" db-id="s22vwartr99wsve0wr95990es0pd0t5pzfdz" timestamp="1460051106"&gt;125&lt;/key&gt;&lt;/foreign-keys&gt;&lt;ref-type name="Journal Article"&gt;17&lt;/ref-type&gt;&lt;contributors&gt;&lt;authors&gt;&lt;author&gt;Connolly, Michelle&lt;/author&gt;&lt;author&gt;Prieger, James E&lt;/author&gt;&lt;/authors&gt;&lt;/contributors&gt;&lt;titles&gt;&lt;title&gt;A Basic Analysis of Entry and Exit in the US Broadband Market, 2005–2008&lt;/title&gt;&lt;secondary-title&gt;Review of Network Economics&lt;/secondary-title&gt;&lt;/titles&gt;&lt;periodical&gt;&lt;full-title&gt;Review of Network Economics&lt;/full-title&gt;&lt;/periodical&gt;&lt;pages&gt;229-270&lt;/pages&gt;&lt;volume&gt;12&lt;/volume&gt;&lt;number&gt;3&lt;/number&gt;&lt;dates&gt;&lt;year&gt;2013&lt;/year&gt;&lt;/dates&gt;&lt;isbn&gt;1446-9022&lt;/isbn&gt;&lt;urls&gt;&lt;/urls&gt;&lt;/record&gt;&lt;/Cite&gt;&lt;/EndNote&gt;</w:instrText>
        </w:r>
        <w:r w:rsidR="00EB0127" w:rsidRPr="00A645AA">
          <w:fldChar w:fldCharType="separate"/>
        </w:r>
        <w:r w:rsidR="00EB0127" w:rsidRPr="00A645AA">
          <w:rPr>
            <w:noProof/>
          </w:rPr>
          <w:t>Connolly and Prieger (2013)</w:t>
        </w:r>
        <w:r w:rsidR="00EB0127" w:rsidRPr="00A645AA">
          <w:fldChar w:fldCharType="end"/>
        </w:r>
      </w:hyperlink>
      <w:r w:rsidR="00EB0127">
        <w:t xml:space="preserve">, </w:t>
      </w:r>
      <w:r w:rsidR="00EB0127" w:rsidRPr="00EB0127">
        <w:rPr>
          <w:i/>
        </w:rPr>
        <w:t xml:space="preserve">Katz (2016), </w:t>
      </w:r>
      <w:r w:rsidR="00EB0127">
        <w:rPr>
          <w:i/>
        </w:rPr>
        <w:t xml:space="preserve">Jamison and </w:t>
      </w:r>
      <w:proofErr w:type="spellStart"/>
      <w:r w:rsidR="00EB0127">
        <w:rPr>
          <w:i/>
        </w:rPr>
        <w:t>Hauge</w:t>
      </w:r>
      <w:proofErr w:type="spellEnd"/>
      <w:r w:rsidR="00EB0127">
        <w:rPr>
          <w:i/>
        </w:rPr>
        <w:t xml:space="preserve"> (2007),  </w:t>
      </w:r>
      <w:r w:rsidR="00EB0127" w:rsidRPr="00EB0127">
        <w:rPr>
          <w:i/>
        </w:rPr>
        <w:t>list many others</w:t>
      </w:r>
      <w:r w:rsidR="00EB0127">
        <w:t>)</w:t>
      </w:r>
      <w:r>
        <w:t xml:space="preserve">. </w:t>
      </w:r>
    </w:p>
    <w:p w:rsidR="001B46D5" w:rsidRDefault="00EB0127" w:rsidP="001B46D5">
      <w:pPr>
        <w:jc w:val="both"/>
        <w:rPr>
          <w:rFonts w:ascii="Times New Roman" w:hAnsi="Times New Roman" w:cs="Times New Roman"/>
        </w:rPr>
      </w:pPr>
      <w:r>
        <w:rPr>
          <w:rFonts w:ascii="Times New Roman" w:hAnsi="Times New Roman" w:cs="Times New Roman"/>
        </w:rPr>
        <w:t>Other studies that suggest that content</w:t>
      </w:r>
      <w:r w:rsidR="001B46D5">
        <w:rPr>
          <w:rFonts w:ascii="Times New Roman" w:hAnsi="Times New Roman" w:cs="Times New Roman"/>
        </w:rPr>
        <w:t xml:space="preserve"> investment decisions will not be adversely affected under net neutrality. </w:t>
      </w:r>
      <w:r>
        <w:rPr>
          <w:rFonts w:ascii="Times New Roman" w:hAnsi="Times New Roman" w:cs="Times New Roman"/>
        </w:rPr>
        <w:t xml:space="preserve"> </w:t>
      </w:r>
      <w:r w:rsidR="001B46D5">
        <w:rPr>
          <w:rFonts w:ascii="Times New Roman" w:hAnsi="Times New Roman" w:cs="Times New Roman"/>
        </w:rPr>
        <w:t>Due to network externalities, ISPs wan</w:t>
      </w:r>
      <w:commentRangeStart w:id="20"/>
      <w:r w:rsidR="001B46D5">
        <w:rPr>
          <w:rFonts w:ascii="Times New Roman" w:hAnsi="Times New Roman" w:cs="Times New Roman"/>
        </w:rPr>
        <w:t>t high value CSPs in their networks, hence it may not be their interes</w:t>
      </w:r>
      <w:r>
        <w:rPr>
          <w:rFonts w:ascii="Times New Roman" w:hAnsi="Times New Roman" w:cs="Times New Roman"/>
        </w:rPr>
        <w:t>t to rent seek to the point of driving out high value</w:t>
      </w:r>
      <w:r w:rsidR="001B46D5">
        <w:rPr>
          <w:rFonts w:ascii="Times New Roman" w:hAnsi="Times New Roman" w:cs="Times New Roman"/>
        </w:rPr>
        <w:t xml:space="preserve"> CSPs. Contrary to </w:t>
      </w:r>
      <w:hyperlink w:anchor="_ENREF_6" w:tooltip="Choi, 2010 #74"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AuthorYear="1"&gt;&lt;Author&gt;Choi&lt;/Author&gt;&lt;Year&gt;2010&lt;/Year&gt;&lt;RecNum&gt;74&lt;/RecNum&gt;&lt;DisplayText&gt;Choi and Kim (2010)&lt;/DisplayText&gt;&lt;record&gt;&lt;rec-number&gt;74&lt;/rec-number&gt;&lt;foreign-keys&gt;&lt;key app="EN" db-id="s22vwartr99wsve0wr95990es0pd0t5pzfdz"</w:instrText>
        </w:r>
        <w:r w:rsidR="003E118C" w:rsidRPr="00A645AA">
          <w:rPr>
            <w:rFonts w:ascii="Times New Roman" w:hAnsi="Times New Roman" w:cs="Times New Roman" w:hint="eastAsia"/>
          </w:rPr>
          <w:instrText xml:space="preserve"> timestamp="1456092751"&gt;74&lt;/key&gt;&lt;/foreign-keys&gt;&lt;ref-type name="Journal Article"&gt;17&lt;/ref-type&gt;&lt;contributors&gt;&lt;authors&gt;&lt;author&gt;Choi, Jay Pil&lt;/author&gt;&lt;author&gt;Kim, Byung</w:instrText>
        </w:r>
        <w:r w:rsidR="003E118C" w:rsidRPr="00A645AA">
          <w:rPr>
            <w:rFonts w:ascii="Times New Roman" w:hAnsi="Times New Roman" w:cs="Times New Roman" w:hint="eastAsia"/>
          </w:rPr>
          <w:instrText>‐</w:instrText>
        </w:r>
        <w:r w:rsidR="003E118C" w:rsidRPr="00A645AA">
          <w:rPr>
            <w:rFonts w:ascii="Times New Roman" w:hAnsi="Times New Roman" w:cs="Times New Roman" w:hint="eastAsia"/>
          </w:rPr>
          <w:instrText>Cheol&lt;/author&gt;&lt;/authors&gt;&lt;/contributors&gt;&lt;titles&gt;&lt;title&gt;Net neutrality and investment incent</w:instrText>
        </w:r>
        <w:r w:rsidR="003E118C" w:rsidRPr="00A645AA">
          <w:rPr>
            <w:rFonts w:ascii="Times New Roman" w:hAnsi="Times New Roman" w:cs="Times New Roman"/>
          </w:rPr>
          <w:instrText>ives&lt;/title&gt;&lt;secondary-title&gt;The RAND Journal of Economics&lt;/secondary-title&gt;&lt;/titles&gt;&lt;periodical&gt;&lt;full-title&gt;The RAND Journal of Economics&lt;/full-title&gt;&lt;/periodical&gt;&lt;pages&gt;446-471&lt;/pages&gt;&lt;volume&gt;41&lt;/volume&gt;&lt;number&gt;3&lt;/number&gt;&lt;dates&gt;&lt;year&gt;2010&lt;/year&gt;&lt;/dates&gt;&lt;isbn&gt;1756-2171&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Choi and Kim (2010)</w:t>
        </w:r>
        <w:r w:rsidR="003E118C" w:rsidRPr="00A645AA">
          <w:rPr>
            <w:rFonts w:ascii="Times New Roman" w:hAnsi="Times New Roman" w:cs="Times New Roman"/>
          </w:rPr>
          <w:fldChar w:fldCharType="end"/>
        </w:r>
      </w:hyperlink>
      <w:r w:rsidR="001B46D5">
        <w:rPr>
          <w:rFonts w:ascii="Times New Roman" w:hAnsi="Times New Roman" w:cs="Times New Roman"/>
        </w:rPr>
        <w:t xml:space="preserve">, </w:t>
      </w:r>
      <w:hyperlink w:anchor="_ENREF_18" w:tooltip="Jamison, 2007 #91"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AuthorYear="1"&gt;&lt;Author&gt;Jamison&lt;/Author&gt;&lt;Year&gt;2007&lt;/Year&gt;&lt;RecNum&gt;91&lt;/RecNum&gt;&lt;DisplayText&gt;Jamison and Hauge (2007)&lt;/DisplayText&gt;&lt;record&gt;&lt;rec-number&gt;91&lt;/rec-number&gt;&lt;foreign-keys&gt;&lt;key app="EN" db-id="s22vwartr99wsve0wr95990es0pd0t5pzfdz" timestamp="1456118951"&gt;91&lt;/key&gt;&lt;/foreign-keys&gt;&lt;ref-type name="Conference Proceedings"&gt;10&lt;/ref-type&gt;&lt;contributors&gt;&lt;authors&gt;&lt;author&gt;Jamison, Mark A&lt;/author&gt;&lt;author&gt;Hauge, Janice Alane&lt;/author&gt;&lt;/authors&gt;&lt;/contributors&gt;&lt;titles&gt;&lt;title&gt;Getting what you pay for: Analyzing the net neutrality debate&lt;/title&gt;&lt;/titles&gt;&lt;dates&gt;&lt;year&gt;2007&lt;/year&gt;&lt;/dates&gt;&lt;publisher&gt;TPRC&lt;/publisher&gt;&lt;urls&gt;&lt;/urls&gt;&lt;/record&gt;&lt;/Cite&gt;&lt;/EndNote&gt;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Jamison and Hauge (2007)</w:t>
        </w:r>
        <w:r w:rsidR="003E118C" w:rsidRPr="00A645AA">
          <w:rPr>
            <w:rFonts w:ascii="Times New Roman" w:hAnsi="Times New Roman" w:cs="Times New Roman"/>
          </w:rPr>
          <w:fldChar w:fldCharType="end"/>
        </w:r>
      </w:hyperlink>
      <w:r w:rsidR="001B46D5">
        <w:rPr>
          <w:rFonts w:ascii="Times New Roman" w:hAnsi="Times New Roman" w:cs="Times New Roman"/>
        </w:rPr>
        <w:t xml:space="preserve"> suggests that this effect might be sufficiently strong.</w:t>
      </w:r>
      <w:r>
        <w:rPr>
          <w:rFonts w:ascii="Times New Roman" w:hAnsi="Times New Roman" w:cs="Times New Roman"/>
        </w:rPr>
        <w:t xml:space="preserve">  If</w:t>
      </w:r>
      <w:r w:rsidR="001B46D5">
        <w:rPr>
          <w:rFonts w:ascii="Times New Roman" w:hAnsi="Times New Roman" w:cs="Times New Roman"/>
        </w:rPr>
        <w:t xml:space="preserve"> true, CSP investment might not be significantly aff</w:t>
      </w:r>
      <w:r>
        <w:rPr>
          <w:rFonts w:ascii="Times New Roman" w:hAnsi="Times New Roman" w:cs="Times New Roman"/>
        </w:rPr>
        <w:t>ected.  W</w:t>
      </w:r>
      <w:r w:rsidR="001B46D5">
        <w:rPr>
          <w:rFonts w:ascii="Times New Roman" w:hAnsi="Times New Roman" w:cs="Times New Roman"/>
        </w:rPr>
        <w:t xml:space="preserve">hether </w:t>
      </w:r>
      <w:hyperlink w:anchor="_ENREF_6" w:tooltip="Choi, 2010 #74"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AuthorYear="1"&gt;&lt;Author&gt;Choi&lt;/Author&gt;&lt;Year&gt;2010&lt;/Year&gt;&lt;RecNum&gt;74&lt;/RecNum&gt;&lt;DisplayText&gt;Choi and Kim (2010)&lt;/DisplayText&gt;&lt;record&gt;&lt;rec-number&gt;74&lt;/rec-number&gt;&lt;foreign-keys&gt;&lt;key app="EN" db-id="s22vwartr99wsve0wr95990es0pd0t5pzfdz"</w:instrText>
        </w:r>
        <w:r w:rsidR="003E118C" w:rsidRPr="00A645AA">
          <w:rPr>
            <w:rFonts w:ascii="Times New Roman" w:hAnsi="Times New Roman" w:cs="Times New Roman" w:hint="eastAsia"/>
          </w:rPr>
          <w:instrText xml:space="preserve"> timestamp="1456092751"&gt;74&lt;/key&gt;&lt;/foreign-keys&gt;&lt;ref-type name="Journal Article"&gt;17&lt;/ref-type&gt;&lt;contributors&gt;&lt;authors&gt;&lt;author&gt;Choi, Jay Pil&lt;/author&gt;&lt;author&gt;Kim, Byung</w:instrText>
        </w:r>
        <w:r w:rsidR="003E118C" w:rsidRPr="00A645AA">
          <w:rPr>
            <w:rFonts w:ascii="Times New Roman" w:hAnsi="Times New Roman" w:cs="Times New Roman" w:hint="eastAsia"/>
          </w:rPr>
          <w:instrText>‐</w:instrText>
        </w:r>
        <w:r w:rsidR="003E118C" w:rsidRPr="00A645AA">
          <w:rPr>
            <w:rFonts w:ascii="Times New Roman" w:hAnsi="Times New Roman" w:cs="Times New Roman" w:hint="eastAsia"/>
          </w:rPr>
          <w:instrText>Cheol&lt;/author&gt;&lt;/authors&gt;&lt;/contributors&gt;&lt;titles&gt;&lt;title&gt;Net neutrality and investment incent</w:instrText>
        </w:r>
        <w:r w:rsidR="003E118C" w:rsidRPr="00A645AA">
          <w:rPr>
            <w:rFonts w:ascii="Times New Roman" w:hAnsi="Times New Roman" w:cs="Times New Roman"/>
          </w:rPr>
          <w:instrText>ives&lt;/title&gt;&lt;secondary-title&gt;The RAND Journal of Economics&lt;/secondary-title&gt;&lt;/titles&gt;&lt;periodical&gt;&lt;full-title&gt;The RAND Journal of Economics&lt;/full-title&gt;&lt;/periodical&gt;&lt;pages&gt;446-471&lt;/pages&gt;&lt;volume&gt;41&lt;/volume&gt;&lt;number&gt;3&lt;/number&gt;&lt;dates&gt;&lt;year&gt;2010&lt;/year&gt;&lt;/dates&gt;&lt;isbn&gt;1756-2171&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Choi and Kim (2010)</w:t>
        </w:r>
        <w:r w:rsidR="003E118C" w:rsidRPr="00A645AA">
          <w:rPr>
            <w:rFonts w:ascii="Times New Roman" w:hAnsi="Times New Roman" w:cs="Times New Roman"/>
          </w:rPr>
          <w:fldChar w:fldCharType="end"/>
        </w:r>
      </w:hyperlink>
      <w:r w:rsidR="001B46D5">
        <w:rPr>
          <w:rFonts w:ascii="Times New Roman" w:hAnsi="Times New Roman" w:cs="Times New Roman"/>
        </w:rPr>
        <w:t xml:space="preserve"> or </w:t>
      </w:r>
      <w:hyperlink w:anchor="_ENREF_18" w:tooltip="Jamison, 2007 #91"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AuthorYear="1"&gt;&lt;Author&gt;Jamison&lt;/Author&gt;&lt;Year&gt;2007&lt;/Year&gt;&lt;RecNum&gt;91&lt;/RecNum&gt;&lt;DisplayText&gt;Jamison and Hauge (2007)&lt;/DisplayText&gt;&lt;record&gt;&lt;rec-number&gt;91&lt;/rec-number&gt;&lt;foreign-keys&gt;&lt;key app="EN" db-id="s22vwartr99wsve0wr95990es0pd0t5pzfdz" timestamp="1456118951"&gt;91&lt;/key&gt;&lt;/foreign-keys&gt;&lt;ref-type name="Conference Proceedings"&gt;10&lt;/ref-type&gt;&lt;contributors&gt;&lt;authors&gt;&lt;author&gt;Jamison, Mark A&lt;/author&gt;&lt;author&gt;Hauge, Janice Alane&lt;/author&gt;&lt;/authors&gt;&lt;/contributors&gt;&lt;titles&gt;&lt;title&gt;Getting what you pay for: Analyzing the net neutrality debate&lt;/title&gt;&lt;/titles&gt;&lt;dates&gt;&lt;year&gt;2007&lt;/year&gt;&lt;/dates&gt;&lt;publisher&gt;TPRC&lt;/publisher&gt;&lt;urls&gt;&lt;/urls&gt;&lt;/record&gt;&lt;/Cite&gt;&lt;/EndNote&gt;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Jamison and Hauge (2007)</w:t>
        </w:r>
        <w:r w:rsidR="003E118C" w:rsidRPr="00A645AA">
          <w:rPr>
            <w:rFonts w:ascii="Times New Roman" w:hAnsi="Times New Roman" w:cs="Times New Roman"/>
          </w:rPr>
          <w:fldChar w:fldCharType="end"/>
        </w:r>
      </w:hyperlink>
      <w:r w:rsidR="001B46D5">
        <w:rPr>
          <w:rFonts w:ascii="Times New Roman" w:hAnsi="Times New Roman" w:cs="Times New Roman"/>
        </w:rPr>
        <w:t xml:space="preserve"> is a closer description of reality depends on the market structure of ISPs and CSPs; if ISPs have strong monopoly power while CSPs have limited market power, it is plausible that monopolies are able to rent seek. But if CSPs possess </w:t>
      </w:r>
      <w:r w:rsidR="001B46D5" w:rsidRPr="008B2BDF">
        <w:rPr>
          <w:rFonts w:ascii="Times New Roman" w:hAnsi="Times New Roman" w:cs="Times New Roman"/>
          <w:i/>
        </w:rPr>
        <w:t>exclusive</w:t>
      </w:r>
      <w:r w:rsidR="001B46D5">
        <w:rPr>
          <w:rFonts w:ascii="Times New Roman" w:hAnsi="Times New Roman" w:cs="Times New Roman"/>
        </w:rPr>
        <w:t xml:space="preserve"> content that consumers value</w:t>
      </w:r>
      <w:r w:rsidR="00F052D0">
        <w:rPr>
          <w:rFonts w:ascii="Times New Roman" w:hAnsi="Times New Roman" w:cs="Times New Roman"/>
        </w:rPr>
        <w:t xml:space="preserve"> </w:t>
      </w:r>
      <w:r w:rsidR="00F052D0" w:rsidRPr="00F052D0">
        <w:rPr>
          <w:rFonts w:ascii="Times New Roman" w:hAnsi="Times New Roman" w:cs="Times New Roman"/>
          <w:i/>
        </w:rPr>
        <w:t>(such as original content created for Netflix or Hulu or Amazon)</w:t>
      </w:r>
      <w:r w:rsidR="001B46D5">
        <w:rPr>
          <w:rFonts w:ascii="Times New Roman" w:hAnsi="Times New Roman" w:cs="Times New Roman"/>
        </w:rPr>
        <w:t>, ISPs would have less rent seeking power.</w:t>
      </w:r>
      <w:commentRangeEnd w:id="20"/>
      <w:r>
        <w:rPr>
          <w:rStyle w:val="CommentReference"/>
        </w:rPr>
        <w:commentReference w:id="20"/>
      </w:r>
      <w:r w:rsidR="001B46D5">
        <w:rPr>
          <w:rFonts w:ascii="Times New Roman" w:hAnsi="Times New Roman" w:cs="Times New Roman"/>
        </w:rPr>
        <w:t xml:space="preserve"> The problem is complicated by the existence of CSPs with widely different market structures, from less substitutable CSPs (some might list Facebook and Google as examples) to more substitutable ones (e.g. news networks, blogs). Under this complex regime, it is not immediately obvious how market structure effects will shape ISPs’ ability to rent seek and therefore </w:t>
      </w:r>
      <w:r w:rsidR="00681343">
        <w:rPr>
          <w:rFonts w:ascii="Times New Roman" w:hAnsi="Times New Roman" w:cs="Times New Roman"/>
        </w:rPr>
        <w:t xml:space="preserve">impact </w:t>
      </w:r>
      <w:r w:rsidR="001B46D5">
        <w:rPr>
          <w:rFonts w:ascii="Times New Roman" w:hAnsi="Times New Roman" w:cs="Times New Roman"/>
        </w:rPr>
        <w:t>investment by CSPs.</w:t>
      </w:r>
    </w:p>
    <w:p w:rsidR="001B46D5" w:rsidRDefault="001B46D5" w:rsidP="001B46D5">
      <w:pPr>
        <w:jc w:val="both"/>
        <w:rPr>
          <w:rFonts w:ascii="Times New Roman" w:hAnsi="Times New Roman" w:cs="Times New Roman"/>
        </w:rPr>
      </w:pPr>
      <w:r>
        <w:rPr>
          <w:rFonts w:ascii="Times New Roman" w:hAnsi="Times New Roman" w:cs="Times New Roman"/>
        </w:rPr>
        <w:t>Meanwhile, some studies have attempted to un</w:t>
      </w:r>
      <w:r w:rsidR="00F052D0">
        <w:rPr>
          <w:rFonts w:ascii="Times New Roman" w:hAnsi="Times New Roman" w:cs="Times New Roman"/>
        </w:rPr>
        <w:t>derstand how net neutrality might</w:t>
      </w:r>
      <w:r>
        <w:rPr>
          <w:rFonts w:ascii="Times New Roman" w:hAnsi="Times New Roman" w:cs="Times New Roman"/>
        </w:rPr>
        <w:t xml:space="preserve"> affect content diversity using market structure effects. </w:t>
      </w:r>
      <w:hyperlink w:anchor="_ENREF_27" w:tooltip="Reggiani, 2011 #93"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AuthorYear="1"&gt;&lt;Author&gt;Reggiani&lt;/Author&gt;&lt;Year&gt;2011&lt;/Year&gt;&lt;RecNum&gt;93&lt;/RecNum&gt;&lt;DisplayText&gt;Reggiani and Valletti (2011)&lt;/DisplayText&gt;&lt;record&gt;&lt;rec-number&gt;93&lt;/rec-number&gt;&lt;foreign-keys&gt;&lt;key app="EN" db-id="s22vwartr99wsve0wr95990es0pd0t5pzfdz" timestamp="1456119559"&gt;93&lt;/key&gt;&lt;/foreign-keys&gt;&lt;ref-type name="Journal Article"&gt;17&lt;/ref-type&gt;&lt;contributors&gt;&lt;authors&gt;&lt;author&gt;Reggiani, Carlo&lt;/author&gt;&lt;author&gt;Valletti, Tommaso&lt;/author&gt;&lt;/authors&gt;&lt;/contributors&gt;&lt;titles&gt;&lt;title&gt;Net neutrality and innovation at the core and at the edge&lt;/title&gt;&lt;secondary-title&gt;The School of Economics Discussion Paper Series&lt;/secondary-title&gt;&lt;/titles&gt;&lt;periodical&gt;&lt;full-title&gt;The School of Economics Discussion Paper Series&lt;/full-title&gt;&lt;/periodical&gt;&lt;volume&gt;1202&lt;/volume&gt;&lt;dates&gt;&lt;year&gt;2011&lt;/year&gt;&lt;/dates&gt;&lt;urls&gt;&lt;/urls&gt;&lt;/record&gt;&lt;/Cite&gt;&lt;/EndNote&gt;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Reggiani and Valletti (2011)</w:t>
        </w:r>
        <w:r w:rsidR="003E118C" w:rsidRPr="00A645AA">
          <w:rPr>
            <w:rFonts w:ascii="Times New Roman" w:hAnsi="Times New Roman" w:cs="Times New Roman"/>
          </w:rPr>
          <w:fldChar w:fldCharType="end"/>
        </w:r>
      </w:hyperlink>
      <w:r>
        <w:rPr>
          <w:rFonts w:ascii="Times New Roman" w:hAnsi="Times New Roman" w:cs="Times New Roman"/>
        </w:rPr>
        <w:t>’s model</w:t>
      </w:r>
      <w:r>
        <w:rPr>
          <w:rFonts w:ascii="Times New Roman" w:hAnsi="Times New Roman" w:cs="Times New Roman"/>
          <w:b/>
        </w:rPr>
        <w:t xml:space="preserve"> </w:t>
      </w:r>
      <w:r>
        <w:rPr>
          <w:rFonts w:ascii="Times New Roman" w:hAnsi="Times New Roman" w:cs="Times New Roman"/>
        </w:rPr>
        <w:t>predicts that non-net neutrality could redirect resources to one large firm. This decreases the div</w:t>
      </w:r>
      <w:r w:rsidR="00F052D0">
        <w:rPr>
          <w:rFonts w:ascii="Times New Roman" w:hAnsi="Times New Roman" w:cs="Times New Roman"/>
        </w:rPr>
        <w:t>ersity of content, if one</w:t>
      </w:r>
      <w:r>
        <w:rPr>
          <w:rFonts w:ascii="Times New Roman" w:hAnsi="Times New Roman" w:cs="Times New Roman"/>
        </w:rPr>
        <w:t xml:space="preserve"> assume</w:t>
      </w:r>
      <w:r w:rsidR="00F052D0">
        <w:rPr>
          <w:rFonts w:ascii="Times New Roman" w:hAnsi="Times New Roman" w:cs="Times New Roman"/>
        </w:rPr>
        <w:t>s</w:t>
      </w:r>
      <w:r>
        <w:rPr>
          <w:rFonts w:ascii="Times New Roman" w:hAnsi="Times New Roman" w:cs="Times New Roman"/>
        </w:rPr>
        <w:t xml:space="preserve"> that smaller fringe firms can now provide less unique content. </w:t>
      </w:r>
      <w:commentRangeStart w:id="21"/>
      <w:r>
        <w:rPr>
          <w:rFonts w:ascii="Times New Roman" w:hAnsi="Times New Roman" w:cs="Times New Roman"/>
        </w:rPr>
        <w:t>However</w:t>
      </w:r>
      <w:commentRangeEnd w:id="21"/>
      <w:r w:rsidR="00582B6D">
        <w:rPr>
          <w:rStyle w:val="CommentReference"/>
        </w:rPr>
        <w:commentReference w:id="21"/>
      </w:r>
      <w:r>
        <w:rPr>
          <w:rFonts w:ascii="Times New Roman" w:hAnsi="Times New Roman" w:cs="Times New Roman"/>
        </w:rPr>
        <w:t>, other studies, such a</w:t>
      </w:r>
      <w:r w:rsidRPr="002D25A7">
        <w:rPr>
          <w:rFonts w:ascii="Times New Roman" w:hAnsi="Times New Roman" w:cs="Times New Roman"/>
        </w:rPr>
        <w:t>s</w:t>
      </w:r>
      <w:commentRangeStart w:id="22"/>
      <w:r>
        <w:rPr>
          <w:rFonts w:ascii="Times New Roman" w:hAnsi="Times New Roman" w:cs="Times New Roman"/>
        </w:rPr>
        <w:t xml:space="preserve"> </w:t>
      </w:r>
      <w:hyperlink w:anchor="_ENREF_15" w:tooltip="Greenstein, 2016 #94"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AuthorYear="1"&gt;&lt;Author&gt;Greenstein&lt;/Author&gt;&lt;Year&gt;2016&lt;/Year&gt;&lt;RecNum&gt;94&lt;/RecNum&gt;&lt;DisplayText&gt;Greenstein et al. (2016)&lt;/DisplayText&gt;&lt;record&gt;&lt;rec-number&gt;94&lt;/rec-number&gt;&lt;foreign-keys&gt;&lt;key app="EN" db-id="s22vwartr99wsve0wr95990es0pd0t5pzfdz" timestamp="1456119845"&gt;94&lt;/key&gt;&lt;/foreign-keys&gt;&lt;ref-type name="Report"&gt;27&lt;/ref-type&gt;&lt;contributors&gt;&lt;authors&gt;&lt;author&gt;Greenstein, Shane&lt;/author&gt;&lt;author&gt;Peitz, Martin&lt;/author&gt;&lt;author&gt;Valletti, Tommaso&lt;/author&gt;&lt;/authors&gt;&lt;/contributors&gt;&lt;titles&gt;&lt;title&gt;Net Neutrality: A Fast Lane to Understanding the Trade-offs&lt;/title&gt;&lt;/titles&gt;&lt;dates&gt;&lt;year&gt;2016&lt;/year&gt;&lt;/dates&gt;&lt;publisher&gt;National Bureau of Economic Research&lt;/publisher&gt;&lt;urls&gt;&lt;/urls&gt;&lt;/record&gt;&lt;/Cite&gt;&lt;/EndNote&gt;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Greenstein et al. (2016)</w:t>
        </w:r>
        <w:r w:rsidR="003E118C" w:rsidRPr="00A645AA">
          <w:rPr>
            <w:rFonts w:ascii="Times New Roman" w:hAnsi="Times New Roman" w:cs="Times New Roman"/>
          </w:rPr>
          <w:fldChar w:fldCharType="end"/>
        </w:r>
      </w:hyperlink>
      <w:r w:rsidRPr="002D25A7">
        <w:rPr>
          <w:rFonts w:ascii="Times New Roman" w:hAnsi="Times New Roman" w:cs="Times New Roman"/>
        </w:rPr>
        <w:t>,</w:t>
      </w:r>
      <w:r>
        <w:rPr>
          <w:rFonts w:ascii="Times New Roman" w:hAnsi="Times New Roman" w:cs="Times New Roman"/>
        </w:rPr>
        <w:t xml:space="preserve"> put forward the possibility that non-net neutrality may in fact help smaller CSP</w:t>
      </w:r>
      <w:r w:rsidR="00F052D0">
        <w:rPr>
          <w:rFonts w:ascii="Times New Roman" w:hAnsi="Times New Roman" w:cs="Times New Roman"/>
        </w:rPr>
        <w:t>s</w:t>
      </w:r>
      <w:r>
        <w:rPr>
          <w:rFonts w:ascii="Times New Roman" w:hAnsi="Times New Roman" w:cs="Times New Roman"/>
        </w:rPr>
        <w:t>, who unlike large CSPs, do not have “other means to deal with congestion issue”. Smaller firms might in fact invite the possibility of prioritized access without larger forms of up-front investments to address congestion issues.</w:t>
      </w:r>
      <w:commentRangeEnd w:id="22"/>
      <w:r w:rsidR="00F052D0">
        <w:rPr>
          <w:rStyle w:val="CommentReference"/>
        </w:rPr>
        <w:commentReference w:id="22"/>
      </w:r>
      <w:r>
        <w:rPr>
          <w:rFonts w:ascii="Times New Roman" w:hAnsi="Times New Roman" w:cs="Times New Roman"/>
        </w:rPr>
        <w:t xml:space="preserve"> In addition, </w:t>
      </w:r>
      <w:hyperlink w:anchor="_ENREF_16" w:tooltip="Hermalin, 2007 #98" w:history="1">
        <w:r w:rsidR="003E118C" w:rsidRPr="00A645AA">
          <w:rPr>
            <w:rFonts w:ascii="Times New Roman" w:hAnsi="Times New Roman" w:cs="Times New Roman"/>
          </w:rPr>
          <w:fldChar w:fldCharType="begin"/>
        </w:r>
        <w:r w:rsidR="003E118C" w:rsidRPr="00A645AA">
          <w:rPr>
            <w:rFonts w:ascii="Times New Roman" w:hAnsi="Times New Roman" w:cs="Times New Roman"/>
          </w:rPr>
          <w:instrText xml:space="preserve"> ADDIN EN.CITE &lt;EndNote&gt;&lt;Cite AuthorYear="1"&gt;&lt;Author&gt;Hermalin&lt;/Author&gt;&lt;Year&gt;2007&lt;/Year&gt;&lt;RecNum&gt;98&lt;/RecNum&gt;&lt;DisplayText&gt;Hermalin and Katz (2007)&lt;/DisplayText&gt;&lt;record&gt;&lt;rec-number&gt;98&lt;/rec-number&gt;&lt;foreign-keys&gt;&lt;key app="EN" db-id="s22vwartr99wsve0wr95990es0pd0t5pzfdz" timestamp="1456733214"&gt;98&lt;/key&gt;&lt;/foreign-keys&gt;&lt;ref-type name="Journal Article"&gt;17&lt;/ref-type&gt;&lt;contributors&gt;&lt;authors&gt;&lt;author&gt;Hermalin, Benjamin E&lt;/author&gt;&lt;author&gt;Katz, Michael L&lt;/author&gt;&lt;/authors&gt;&lt;/contributors&gt;&lt;titles&gt;&lt;title&gt;The economics of product-line restrictions with an application to the network neutrality debate&lt;/title&gt;&lt;secondary-title&gt;Information Economics and Policy&lt;/secondary-title&gt;&lt;/titles&gt;&lt;periodical&gt;&lt;full-title&gt;Information Economics and Policy&lt;/full-title&gt;&lt;/periodical&gt;&lt;pages&gt;215-248&lt;/pages&gt;&lt;volume&gt;19&lt;/volume&gt;&lt;number&gt;2&lt;/number&gt;&lt;dates&gt;&lt;year&gt;2007&lt;/year&gt;&lt;/dates&gt;&lt;isbn&gt;0167-6245&lt;/isbn&gt;&lt;urls&gt;&lt;/urls&gt;&lt;/record&gt;&lt;/Cite&gt;&lt;/EndNote&gt;</w:instrText>
        </w:r>
        <w:r w:rsidR="003E118C" w:rsidRPr="00A645AA">
          <w:rPr>
            <w:rFonts w:ascii="Times New Roman" w:hAnsi="Times New Roman" w:cs="Times New Roman"/>
          </w:rPr>
          <w:fldChar w:fldCharType="separate"/>
        </w:r>
        <w:r w:rsidR="003E118C" w:rsidRPr="00A645AA">
          <w:rPr>
            <w:rFonts w:ascii="Times New Roman" w:hAnsi="Times New Roman" w:cs="Times New Roman"/>
            <w:noProof/>
          </w:rPr>
          <w:t>Hermalin and Katz (2007)</w:t>
        </w:r>
        <w:r w:rsidR="003E118C" w:rsidRPr="00A645AA">
          <w:rPr>
            <w:rFonts w:ascii="Times New Roman" w:hAnsi="Times New Roman" w:cs="Times New Roman"/>
          </w:rPr>
          <w:fldChar w:fldCharType="end"/>
        </w:r>
      </w:hyperlink>
      <w:r>
        <w:rPr>
          <w:rFonts w:ascii="Times New Roman" w:hAnsi="Times New Roman" w:cs="Times New Roman"/>
        </w:rPr>
        <w:t xml:space="preserve"> sugges</w:t>
      </w:r>
      <w:r w:rsidR="00F377A9">
        <w:rPr>
          <w:rFonts w:ascii="Times New Roman" w:hAnsi="Times New Roman" w:cs="Times New Roman"/>
        </w:rPr>
        <w:t>t</w:t>
      </w:r>
      <w:r>
        <w:rPr>
          <w:rFonts w:ascii="Times New Roman" w:hAnsi="Times New Roman" w:cs="Times New Roman"/>
        </w:rPr>
        <w:t xml:space="preserve"> that net neutrality restricts all CSPs to using bandwidth of the same quality – with price corresponding to that quality. This prices out applications that would only purchase low quality bandwidth – for example, email services that are less time-sensitive than video streaming services may not derive additional value from priority access. In this way, net neutrality might hurt content diversity.</w:t>
      </w:r>
    </w:p>
    <w:p w:rsidR="001B46D5" w:rsidRDefault="001B46D5" w:rsidP="001B46D5">
      <w:pPr>
        <w:jc w:val="both"/>
        <w:rPr>
          <w:rFonts w:ascii="Times New Roman" w:hAnsi="Times New Roman" w:cs="Times New Roman"/>
        </w:rPr>
      </w:pPr>
      <w:r>
        <w:rPr>
          <w:rFonts w:ascii="Times New Roman" w:hAnsi="Times New Roman" w:cs="Times New Roman"/>
        </w:rPr>
        <w:t>We note that a key assumption made in this discussion is that content diversity depends on the number of firms, especial</w:t>
      </w:r>
      <w:r w:rsidR="004004CD">
        <w:rPr>
          <w:rFonts w:ascii="Times New Roman" w:hAnsi="Times New Roman" w:cs="Times New Roman"/>
        </w:rPr>
        <w:t>ly small ones. This assumption c</w:t>
      </w:r>
      <w:r>
        <w:rPr>
          <w:rFonts w:ascii="Times New Roman" w:hAnsi="Times New Roman" w:cs="Times New Roman"/>
        </w:rPr>
        <w:t>ould be true if these smaller firms offer niche conte</w:t>
      </w:r>
      <w:r w:rsidR="004004CD">
        <w:rPr>
          <w:rFonts w:ascii="Times New Roman" w:hAnsi="Times New Roman" w:cs="Times New Roman"/>
        </w:rPr>
        <w:t>nt that is not readily provided by larger content service providers</w:t>
      </w:r>
      <w:r>
        <w:rPr>
          <w:rFonts w:ascii="Times New Roman" w:hAnsi="Times New Roman" w:cs="Times New Roman"/>
        </w:rPr>
        <w:t xml:space="preserve">. However, there are also reasons to believe why </w:t>
      </w:r>
      <w:r w:rsidR="004004CD">
        <w:rPr>
          <w:rFonts w:ascii="Times New Roman" w:hAnsi="Times New Roman" w:cs="Times New Roman"/>
        </w:rPr>
        <w:t>a positive monotonic</w:t>
      </w:r>
      <w:r>
        <w:rPr>
          <w:rFonts w:ascii="Times New Roman" w:hAnsi="Times New Roman" w:cs="Times New Roman"/>
        </w:rPr>
        <w:t xml:space="preserve"> relationship </w:t>
      </w:r>
      <w:r w:rsidR="004004CD">
        <w:rPr>
          <w:rFonts w:ascii="Times New Roman" w:hAnsi="Times New Roman" w:cs="Times New Roman"/>
        </w:rPr>
        <w:t xml:space="preserve">between the number of content service providers and the diversity of content </w:t>
      </w:r>
      <w:r>
        <w:rPr>
          <w:rFonts w:ascii="Times New Roman" w:hAnsi="Times New Roman" w:cs="Times New Roman"/>
        </w:rPr>
        <w:t>might no</w:t>
      </w:r>
      <w:r w:rsidR="004004CD">
        <w:rPr>
          <w:rFonts w:ascii="Times New Roman" w:hAnsi="Times New Roman" w:cs="Times New Roman"/>
        </w:rPr>
        <w:t xml:space="preserve">t hold. </w:t>
      </w:r>
      <w:r w:rsidR="004004CD" w:rsidRPr="004004CD">
        <w:rPr>
          <w:rFonts w:ascii="Times New Roman" w:hAnsi="Times New Roman" w:cs="Times New Roman"/>
          <w:i/>
        </w:rPr>
        <w:t>For example, in the presence of</w:t>
      </w:r>
      <w:r w:rsidRPr="004004CD">
        <w:rPr>
          <w:rFonts w:ascii="Times New Roman" w:hAnsi="Times New Roman" w:cs="Times New Roman"/>
          <w:i/>
        </w:rPr>
        <w:t xml:space="preserve"> economies of scale</w:t>
      </w:r>
      <w:r w:rsidR="00817FF9">
        <w:rPr>
          <w:rFonts w:ascii="Times New Roman" w:hAnsi="Times New Roman" w:cs="Times New Roman"/>
          <w:i/>
        </w:rPr>
        <w:t xml:space="preserve"> or </w:t>
      </w:r>
      <w:r w:rsidR="00271F55">
        <w:rPr>
          <w:rFonts w:ascii="Times New Roman" w:hAnsi="Times New Roman" w:cs="Times New Roman"/>
          <w:i/>
        </w:rPr>
        <w:t xml:space="preserve">competitive considerations where a large CSP would want to offer a wide variety of content rather than a ton of similar content in order to encourage consumers to subscribe to their service, </w:t>
      </w:r>
      <w:r w:rsidRPr="004004CD">
        <w:rPr>
          <w:rFonts w:ascii="Times New Roman" w:hAnsi="Times New Roman" w:cs="Times New Roman"/>
          <w:i/>
        </w:rPr>
        <w:t xml:space="preserve">an additional unit of investment by a large </w:t>
      </w:r>
      <w:r w:rsidR="00271F55">
        <w:rPr>
          <w:rFonts w:ascii="Times New Roman" w:hAnsi="Times New Roman" w:cs="Times New Roman"/>
          <w:i/>
        </w:rPr>
        <w:t>CSP</w:t>
      </w:r>
      <w:r w:rsidRPr="004004CD">
        <w:rPr>
          <w:rFonts w:ascii="Times New Roman" w:hAnsi="Times New Roman" w:cs="Times New Roman"/>
          <w:i/>
        </w:rPr>
        <w:t xml:space="preserve"> could result greater diversity of content</w:t>
      </w:r>
      <w:r w:rsidR="004004CD">
        <w:rPr>
          <w:rFonts w:ascii="Times New Roman" w:hAnsi="Times New Roman" w:cs="Times New Roman"/>
          <w:i/>
        </w:rPr>
        <w:t xml:space="preserve"> relative to an additional unit of investment by a small content provider</w:t>
      </w:r>
      <w:r w:rsidRPr="004004CD">
        <w:rPr>
          <w:rFonts w:ascii="Times New Roman" w:hAnsi="Times New Roman" w:cs="Times New Roman"/>
          <w:i/>
        </w:rPr>
        <w:t>.</w:t>
      </w:r>
      <w:r w:rsidR="00271F55">
        <w:rPr>
          <w:rStyle w:val="FootnoteReference"/>
          <w:rFonts w:ascii="Times New Roman" w:hAnsi="Times New Roman" w:cs="Times New Roman"/>
          <w:i/>
        </w:rPr>
        <w:footnoteReference w:id="14"/>
      </w:r>
      <w:r w:rsidRPr="004004CD">
        <w:rPr>
          <w:rFonts w:ascii="Times New Roman" w:hAnsi="Times New Roman" w:cs="Times New Roman"/>
          <w:i/>
        </w:rPr>
        <w:t xml:space="preserve"> </w:t>
      </w:r>
    </w:p>
    <w:p w:rsidR="00036333" w:rsidRPr="00271F55" w:rsidRDefault="00A374CA" w:rsidP="00A374CA">
      <w:pPr>
        <w:jc w:val="both"/>
        <w:rPr>
          <w:rFonts w:ascii="Times New Roman" w:hAnsi="Times New Roman" w:cs="Times New Roman"/>
          <w:i/>
        </w:rPr>
      </w:pPr>
      <w:r w:rsidRPr="00271F55">
        <w:rPr>
          <w:rFonts w:ascii="Times New Roman" w:hAnsi="Times New Roman" w:cs="Times New Roman"/>
          <w:i/>
        </w:rPr>
        <w:t xml:space="preserve">Furthermore, we have yet to find discussion on the effectiveness of the said de facto </w:t>
      </w:r>
      <w:r w:rsidR="004B3E10" w:rsidRPr="00271F55">
        <w:rPr>
          <w:rFonts w:ascii="Times New Roman" w:hAnsi="Times New Roman" w:cs="Times New Roman"/>
          <w:i/>
        </w:rPr>
        <w:t>subsidy</w:t>
      </w:r>
      <w:r w:rsidRPr="00271F55">
        <w:rPr>
          <w:rFonts w:ascii="Times New Roman" w:hAnsi="Times New Roman" w:cs="Times New Roman"/>
          <w:i/>
        </w:rPr>
        <w:t xml:space="preserve">. It should not be assumed that the CSPs must be significantly better off if they do not need to pay ISPs. In a world where we allow CSPs to interact directly with end consumers, CSPs may choose to transfer this savings to end consumers in order to encourage their continued participation in the two-sided market in spite of the waterbed effect. More research is required to thoroughly examine the likelihood of such a CSP strategy. </w:t>
      </w:r>
    </w:p>
    <w:p w:rsidR="00A374CA" w:rsidRPr="00A374CA" w:rsidRDefault="00A374CA" w:rsidP="00A374CA">
      <w:pPr>
        <w:jc w:val="both"/>
        <w:rPr>
          <w:rFonts w:ascii="Times New Roman" w:hAnsi="Times New Roman" w:cs="Times New Roman"/>
        </w:rPr>
      </w:pPr>
    </w:p>
    <w:p w:rsidR="00036333" w:rsidRDefault="00036333" w:rsidP="00036333">
      <w:pPr>
        <w:pStyle w:val="Heading1"/>
      </w:pPr>
      <w:bookmarkStart w:id="23" w:name="_Toc455664517"/>
      <w:r>
        <w:t>V</w:t>
      </w:r>
      <w:r w:rsidR="00227A0B">
        <w:t>I</w:t>
      </w:r>
      <w:r w:rsidR="00523A33">
        <w:t>I</w:t>
      </w:r>
      <w:r>
        <w:t>. Discussion</w:t>
      </w:r>
      <w:bookmarkEnd w:id="23"/>
    </w:p>
    <w:p w:rsidR="00E0058B" w:rsidRPr="00C43FBF" w:rsidRDefault="00E0058B" w:rsidP="00E0058B">
      <w:pPr>
        <w:jc w:val="both"/>
        <w:rPr>
          <w:i/>
        </w:rPr>
      </w:pPr>
      <w:r>
        <w:t xml:space="preserve">On balance, existing economic models </w:t>
      </w:r>
      <w:r w:rsidR="00C43FBF">
        <w:t xml:space="preserve">with more flexible and realistic </w:t>
      </w:r>
      <w:r w:rsidR="00271F55">
        <w:t xml:space="preserve">underlying </w:t>
      </w:r>
      <w:r w:rsidR="00C43FBF">
        <w:t xml:space="preserve">structural assumptions, </w:t>
      </w:r>
      <w:r>
        <w:t>predict that the Open Internet Order is more likely to result higher last-mile prices, lower infrastructure investment</w:t>
      </w:r>
      <w:r w:rsidR="00C43FBF">
        <w:t>,</w:t>
      </w:r>
      <w:r>
        <w:t xml:space="preserve"> and poorer content quality and diversity. From this perspective, economic theory seems to support </w:t>
      </w:r>
      <w:hyperlink w:anchor="_ENREF_28" w:tooltip="Singer, 2015 #118" w:history="1">
        <w:r w:rsidR="003E118C" w:rsidRPr="00A645AA">
          <w:fldChar w:fldCharType="begin"/>
        </w:r>
        <w:r w:rsidR="003E118C" w:rsidRPr="00A645AA">
          <w:instrText xml:space="preserve"> ADDIN EN.CITE &lt;EndNote&gt;&lt;Cite AuthorYear="1"&gt;&lt;Author&gt;Singer&lt;/Author&gt;&lt;Year&gt;2015&lt;/Year&gt;&lt;RecNum&gt;118&lt;/RecNum&gt;&lt;DisplayText&gt;Singer (2015)&lt;/DisplayText&gt;&lt;record&gt;&lt;rec-number&gt;118&lt;/rec-number&gt;&lt;foreign-keys&gt;&lt;key app="EN" db-id="s22vwartr99wsve0wr95990es0pd0t5pzfdz" timestamp="1457377651"&gt;118&lt;/key&gt;&lt;/foreign-keys&gt;&lt;ref-type name="Newspaper Article"&gt;23&lt;/ref-type&gt;&lt;contributors&gt;&lt;authors&gt;&lt;author&gt;Hal Singer&lt;/author&gt;&lt;/authors&gt;&lt;/contributors&gt;&lt;titles&gt;&lt;title&gt;Does The Tumble In Broadband Investment Spell Doom For The FCC&amp;apos;s Open Internet Order?&lt;/title&gt;&lt;secondary-title&gt;Forbes&lt;/secondary-title&gt;&lt;/titles&gt;&lt;dates&gt;&lt;year&gt;2015&lt;/year&gt;&lt;/dates&gt;&lt;pub-location&gt;Washington D.C.&lt;/pub-location&gt;&lt;urls&gt;&lt;related-urls&gt;&lt;url&gt;http://www.forbes.com/sites/halsinger/2015/08/25/does-the-tumble-in-broadband-investment-spell-doom-for-the-fccs-open-internet-order/#621658042627&lt;/url&gt;&lt;/related-urls&gt;&lt;/urls&gt;&lt;/record&gt;&lt;/Cite&gt;&lt;/EndNote&gt;</w:instrText>
        </w:r>
        <w:r w:rsidR="003E118C" w:rsidRPr="00A645AA">
          <w:fldChar w:fldCharType="separate"/>
        </w:r>
        <w:r w:rsidR="003E118C" w:rsidRPr="00A645AA">
          <w:rPr>
            <w:noProof/>
          </w:rPr>
          <w:t>Singer (2015)</w:t>
        </w:r>
        <w:r w:rsidR="003E118C" w:rsidRPr="00A645AA">
          <w:fldChar w:fldCharType="end"/>
        </w:r>
      </w:hyperlink>
      <w:r>
        <w:t>’s hypothesis th</w:t>
      </w:r>
      <w:r w:rsidR="00271F55">
        <w:t>at the Open Internet Order has already discouraged</w:t>
      </w:r>
      <w:r>
        <w:t xml:space="preserve"> ISP investment. If the models hold true, the Open Internet Order might be worsening the digital divide, contrary to its intent. </w:t>
      </w:r>
      <w:r w:rsidRPr="00C43FBF">
        <w:rPr>
          <w:i/>
        </w:rPr>
        <w:t>That being said, the Open Internet Order also serves other social objectives. To the extent that closing the digital divide is an important objective for policymakers and our society, the economic considerations that we</w:t>
      </w:r>
      <w:r w:rsidR="00C43FBF" w:rsidRPr="00C43FBF">
        <w:rPr>
          <w:i/>
        </w:rPr>
        <w:t xml:space="preserve"> have raised should be</w:t>
      </w:r>
      <w:r w:rsidRPr="00C43FBF">
        <w:rPr>
          <w:i/>
        </w:rPr>
        <w:t xml:space="preserve"> weighed against these other objectives.</w:t>
      </w:r>
    </w:p>
    <w:p w:rsidR="00D9150D" w:rsidRDefault="00296E41" w:rsidP="00E0058B">
      <w:pPr>
        <w:jc w:val="both"/>
      </w:pPr>
      <w:r>
        <w:t>Every economic model relies</w:t>
      </w:r>
      <w:r w:rsidR="009945E8">
        <w:t xml:space="preserve"> </w:t>
      </w:r>
      <w:r w:rsidR="00E0058B">
        <w:t xml:space="preserve">on </w:t>
      </w:r>
      <w:r w:rsidR="00C43FBF">
        <w:t xml:space="preserve">restrictive </w:t>
      </w:r>
      <w:r w:rsidR="00E0058B">
        <w:t>assumptions</w:t>
      </w:r>
      <w:r>
        <w:t xml:space="preserve">.  Some times this is necessary to be able to focus on other dimensions that are of particular interest and simplifying assumptions are made for aspects that are not being considered directly or can be taken as exogenous to the policy question at hand.   Even </w:t>
      </w:r>
      <w:r w:rsidR="00C43FBF">
        <w:t>assumptions</w:t>
      </w:r>
      <w:r w:rsidR="00E0058B">
        <w:t xml:space="preserve"> that may not necessarily hold</w:t>
      </w:r>
      <w:r w:rsidR="00C43FBF">
        <w:t xml:space="preserve"> in the real world</w:t>
      </w:r>
      <w:r>
        <w:t xml:space="preserve"> can be perfectly reasonable within models trying to focus on particular mechanisms so long as these assumptions do not bias/guarantee particular outcomes.  However, many existing models which purport to find positive </w:t>
      </w:r>
      <w:r w:rsidR="007115CA">
        <w:t xml:space="preserve">social welfare effects from net neutrality regulations are making restrictive, if not misleading, assumptions on issues related to </w:t>
      </w:r>
      <w:r>
        <w:t>market structure (including entry and exit of firms</w:t>
      </w:r>
      <w:r w:rsidR="007115CA">
        <w:t>)</w:t>
      </w:r>
      <w:r>
        <w:t xml:space="preserve">, entry and exit of consumers in </w:t>
      </w:r>
      <w:r w:rsidR="007115CA">
        <w:t>the end user market for internet service</w:t>
      </w:r>
      <w:r>
        <w:t xml:space="preserve">, </w:t>
      </w:r>
      <w:r w:rsidR="007115CA">
        <w:t xml:space="preserve">ignoring the </w:t>
      </w:r>
      <w:r>
        <w:t>relevance of the surplus of all economic participants</w:t>
      </w:r>
      <w:r w:rsidR="007115CA">
        <w:t xml:space="preserve"> (rather than just consumers and CSPs)</w:t>
      </w:r>
      <w:r>
        <w:t xml:space="preserve"> to estimates of</w:t>
      </w:r>
      <w:r w:rsidR="007115CA">
        <w:t xml:space="preserve"> social welfare, and empirically and theoretically unjustified assumptions both on the relation</w:t>
      </w:r>
      <w:r>
        <w:t>s</w:t>
      </w:r>
      <w:r w:rsidR="007115CA">
        <w:t>hip</w:t>
      </w:r>
      <w:r>
        <w:t xml:space="preserve"> between number of firms and content quality and diversity</w:t>
      </w:r>
      <w:r w:rsidR="007115CA">
        <w:t xml:space="preserve"> and on the relationship between volume of content and consumer welfare</w:t>
      </w:r>
      <w:r>
        <w:t>)</w:t>
      </w:r>
      <w:r w:rsidR="007115CA">
        <w:t>.  We would like to point out that many of the assumptions made be certain specific papers relating to a theoretical evaluation of net neutrality</w:t>
      </w:r>
      <w:r>
        <w:t xml:space="preserve"> </w:t>
      </w:r>
      <w:r w:rsidR="007115CA">
        <w:t xml:space="preserve">regulations </w:t>
      </w:r>
      <w:r>
        <w:t xml:space="preserve">are </w:t>
      </w:r>
      <w:r w:rsidR="007115CA">
        <w:t xml:space="preserve">not </w:t>
      </w:r>
      <w:r>
        <w:t>appropriate</w:t>
      </w:r>
      <w:r w:rsidR="007115CA">
        <w:t xml:space="preserve"> for the market under consideration</w:t>
      </w:r>
      <w:r w:rsidR="00C43FBF">
        <w:t xml:space="preserve"> and </w:t>
      </w:r>
      <w:r w:rsidR="007115CA">
        <w:t>much more damningly, strongly</w:t>
      </w:r>
      <w:r w:rsidR="00C43FBF">
        <w:t xml:space="preserve"> bias – when not outright guaranteeing specific findings.</w:t>
      </w:r>
      <w:r w:rsidR="00E0058B">
        <w:t xml:space="preserve"> </w:t>
      </w:r>
      <w:r w:rsidR="00C43FBF">
        <w:t xml:space="preserve">Examples of such assumptions were noted in </w:t>
      </w:r>
      <w:r w:rsidR="00D9150D">
        <w:t>previous</w:t>
      </w:r>
      <w:r w:rsidR="00E0058B">
        <w:t xml:space="preserve"> discussion</w:t>
      </w:r>
      <w:r w:rsidR="00D9150D">
        <w:t>s</w:t>
      </w:r>
      <w:r w:rsidR="00E0058B">
        <w:t xml:space="preserve"> o</w:t>
      </w:r>
      <w:r w:rsidR="00D9150D">
        <w:t>f existing</w:t>
      </w:r>
      <w:r w:rsidR="00E0058B">
        <w:t xml:space="preserve"> model</w:t>
      </w:r>
      <w:r w:rsidR="00D9150D">
        <w:t>s</w:t>
      </w:r>
      <w:r w:rsidR="00E0058B">
        <w:t xml:space="preserve">. </w:t>
      </w:r>
    </w:p>
    <w:p w:rsidR="007F7829" w:rsidRDefault="00E0058B" w:rsidP="00E0058B">
      <w:pPr>
        <w:jc w:val="both"/>
      </w:pPr>
      <w:r>
        <w:t xml:space="preserve">We </w:t>
      </w:r>
      <w:r w:rsidR="00D9150D">
        <w:t xml:space="preserve">have not here proposed our own model to estimate the impact of the 2015 OIO’s application of the concept of net neutrality.  </w:t>
      </w:r>
      <w:r w:rsidR="00604D1A">
        <w:t xml:space="preserve">Our intent here is simply to warn </w:t>
      </w:r>
      <w:r w:rsidR="007F7829">
        <w:t xml:space="preserve">policy makers and non economists of the shortcomings of some of the work that has been done on this topic which is often presented in a very technically impressive manner and yet lacks the scientific impartiality to point out to readers where its own limitations lie.  </w:t>
      </w:r>
    </w:p>
    <w:p w:rsidR="00E0058B" w:rsidRDefault="00D9150D" w:rsidP="00E0058B">
      <w:pPr>
        <w:jc w:val="both"/>
      </w:pPr>
      <w:r>
        <w:t>However, there are key aspects that any such model would need if it wishes to truly consider the dynamic and endogenous market outcomes under the imposition of these new regulations.</w:t>
      </w:r>
    </w:p>
    <w:p w:rsidR="00D9150D" w:rsidRPr="0050435D" w:rsidRDefault="0050435D" w:rsidP="00E0058B">
      <w:pPr>
        <w:jc w:val="both"/>
        <w:rPr>
          <w:i/>
        </w:rPr>
      </w:pPr>
      <w:r w:rsidRPr="0050435D">
        <w:rPr>
          <w:i/>
          <w:highlight w:val="yellow"/>
        </w:rPr>
        <w:t>Need heterogeneous CSPs, heterogeneous consumers, must consider total welfare impacts (on consumers (through pricing and quality and diversity of service), on CSPs, and on ISPs)</w:t>
      </w:r>
    </w:p>
    <w:p w:rsidR="00E0058B" w:rsidRDefault="00E0058B" w:rsidP="0064165F">
      <w:pPr>
        <w:jc w:val="both"/>
      </w:pPr>
      <w:r>
        <w:t xml:space="preserve">First, we want to address the welfare claims of various models. Models tend to consider only consumer surplus and content provider profits in their analysis of total welfare gains (e.g. </w:t>
      </w:r>
      <w:hyperlink w:anchor="_ENREF_9" w:tooltip="Economides, 2012 #100" w:history="1">
        <w:r w:rsidR="003E118C" w:rsidRPr="00A645AA">
          <w:fldChar w:fldCharType="begin"/>
        </w:r>
        <w:r w:rsidR="003E118C" w:rsidRPr="00A645AA">
          <w:instrText xml:space="preserve"> ADDIN EN.CITE &lt;EndNote&gt;&lt;Cite AuthorYear="1"&gt;&lt;Author&gt;Economides&lt;/Author&gt;&lt;Year&gt;2012&lt;/Year&gt;&lt;RecNum&gt;100&lt;/RecNum&gt;&lt;DisplayText&gt;Economides and Tåg (2012)&lt;/DisplayText&gt;&lt;record&gt;&lt;rec-number&gt;100&lt;/rec-number&gt;&lt;foreign-keys&gt;&lt;key app="EN" db-id="s22vwartr99wsve0wr95990es0pd0t5pzfdz" timestamp="1456740538"&gt;100&lt;/key&gt;&lt;/foreign-keys&gt;&lt;ref-type name="Journal Article"&gt;17&lt;/ref-type&gt;&lt;contributors&gt;&lt;authors&gt;&lt;author&gt;Economides, Nicholas&lt;/author&gt;&lt;author&gt;Tåg, Joacim&lt;/author&gt;&lt;/authors&gt;&lt;/contributors&gt;&lt;titles&gt;&lt;title&gt;Network neutrality on the Internet: A two-sided market analysis&lt;/title&gt;&lt;secondary-title&gt;Information Economics and Policy&lt;/secondary-title&gt;&lt;/titles&gt;&lt;periodical&gt;&lt;full-title&gt;Information Economics and Policy&lt;/full-title&gt;&lt;/periodical&gt;&lt;pages&gt;91-104&lt;/pages&gt;&lt;volume&gt;24&lt;/volume&gt;&lt;number&gt;2&lt;/number&gt;&lt;dates&gt;&lt;year&gt;2012&lt;/year&gt;&lt;/dates&gt;&lt;isbn&gt;0167-6245&lt;/isbn&gt;&lt;urls&gt;&lt;/urls&gt;&lt;/record&gt;&lt;/Cite&gt;&lt;/EndNote&gt;</w:instrText>
        </w:r>
        <w:r w:rsidR="003E118C" w:rsidRPr="00A645AA">
          <w:fldChar w:fldCharType="separate"/>
        </w:r>
        <w:r w:rsidR="003E118C" w:rsidRPr="00A645AA">
          <w:rPr>
            <w:noProof/>
          </w:rPr>
          <w:t>Economides and Tåg (2012)</w:t>
        </w:r>
        <w:r w:rsidR="003E118C" w:rsidRPr="00A645AA">
          <w:fldChar w:fldCharType="end"/>
        </w:r>
      </w:hyperlink>
      <w:r>
        <w:t xml:space="preserve">, </w:t>
      </w:r>
      <w:hyperlink w:anchor="_ENREF_6" w:tooltip="Choi, 2010 #74" w:history="1">
        <w:r w:rsidR="003E118C" w:rsidRPr="00A645AA">
          <w:fldChar w:fldCharType="begin"/>
        </w:r>
        <w:r w:rsidR="003E118C" w:rsidRPr="00A645AA">
          <w:instrText xml:space="preserve"> ADDIN EN.CITE &lt;EndNote&gt;&lt;Cite AuthorYear="1"&gt;&lt;Author&gt;Choi&lt;/Author&gt;&lt;Year&gt;2010&lt;/Year&gt;&lt;RecNum&gt;74&lt;/RecNum&gt;&lt;DisplayText&gt;Choi and Kim (2010)&lt;/DisplayText&gt;&lt;record&gt;&lt;rec-number&gt;74&lt;/rec-number&gt;&lt;foreign-keys&gt;&lt;key app="EN" db-id="s22vwartr99wsve0wr95990es0pd0t5pzfdz"</w:instrText>
        </w:r>
        <w:r w:rsidR="003E118C" w:rsidRPr="00A645AA">
          <w:rPr>
            <w:rFonts w:hint="eastAsia"/>
          </w:rPr>
          <w:instrText xml:space="preserve"> timestamp="1456092751"&gt;74&lt;/key&gt;&lt;/foreign-keys&gt;&lt;ref-type name="Journal Article"&gt;17&lt;/ref-type&gt;&lt;contributors&gt;&lt;authors&gt;&lt;author&gt;Choi, Jay Pil&lt;/author&gt;&lt;author&gt;Kim, Byung</w:instrText>
        </w:r>
        <w:r w:rsidR="003E118C" w:rsidRPr="00A645AA">
          <w:rPr>
            <w:rFonts w:hint="eastAsia"/>
          </w:rPr>
          <w:instrText>‐</w:instrText>
        </w:r>
        <w:r w:rsidR="003E118C" w:rsidRPr="00A645AA">
          <w:rPr>
            <w:rFonts w:hint="eastAsia"/>
          </w:rPr>
          <w:instrText>Cheol&lt;/author&gt;&lt;/authors&gt;&lt;/contributors&gt;&lt;titles&gt;&lt;title&gt;Net neutrality and investment incent</w:instrText>
        </w:r>
        <w:r w:rsidR="003E118C" w:rsidRPr="00A645AA">
          <w:instrText>ives&lt;/title&gt;&lt;secondary-title&gt;The RAND Journal of Economics&lt;/secondary-title&gt;&lt;/titles&gt;&lt;periodical&gt;&lt;full-title&gt;The RAND Journal of Economics&lt;/full-title&gt;&lt;/periodical&gt;&lt;pages&gt;446-471&lt;/pages&gt;&lt;volume&gt;41&lt;/volume&gt;&lt;number&gt;3&lt;/number&gt;&lt;dates&gt;&lt;year&gt;2010&lt;/year&gt;&lt;/dates&gt;&lt;isbn&gt;1756-2171&lt;/isbn&gt;&lt;urls&gt;&lt;/urls&gt;&lt;/record&gt;&lt;/Cite&gt;&lt;/EndNote&gt;</w:instrText>
        </w:r>
        <w:r w:rsidR="003E118C" w:rsidRPr="00A645AA">
          <w:fldChar w:fldCharType="separate"/>
        </w:r>
        <w:r w:rsidR="003E118C" w:rsidRPr="00A645AA">
          <w:rPr>
            <w:noProof/>
          </w:rPr>
          <w:t>Choi and Kim (2010)</w:t>
        </w:r>
        <w:r w:rsidR="003E118C" w:rsidRPr="00A645AA">
          <w:fldChar w:fldCharType="end"/>
        </w:r>
      </w:hyperlink>
      <w:r w:rsidR="007F7829">
        <w:t xml:space="preserve">). </w:t>
      </w:r>
      <w:commentRangeStart w:id="24"/>
      <w:r w:rsidR="007F7829">
        <w:t xml:space="preserve">These models </w:t>
      </w:r>
      <w:commentRangeEnd w:id="24"/>
      <w:r w:rsidR="007F7829">
        <w:rPr>
          <w:rStyle w:val="CommentReference"/>
        </w:rPr>
        <w:commentReference w:id="24"/>
      </w:r>
      <w:r w:rsidR="007F7829">
        <w:t>explicitly exclude</w:t>
      </w:r>
      <w:r>
        <w:t xml:space="preserve"> ISP producer surplus</w:t>
      </w:r>
      <w:r w:rsidR="007F7829">
        <w:t xml:space="preserve"> when estimating “total social welfare”.  With such a definition of total social welfare, any policy which simply takes all producer surplus from ISPs and hands it to either consumers or CSPs will by construct increase this erroneously titled “total </w:t>
      </w:r>
      <w:r>
        <w:t>social welfare</w:t>
      </w:r>
      <w:r w:rsidR="007F7829">
        <w:t>”</w:t>
      </w:r>
      <w:r>
        <w:t xml:space="preserve">. This </w:t>
      </w:r>
      <w:r w:rsidR="0064165F">
        <w:t xml:space="preserve">would </w:t>
      </w:r>
      <w:r>
        <w:t xml:space="preserve">not reflect a rise in </w:t>
      </w:r>
      <w:r>
        <w:rPr>
          <w:i/>
        </w:rPr>
        <w:t>total</w:t>
      </w:r>
      <w:r w:rsidR="0064165F">
        <w:t xml:space="preserve"> welfare, simply</w:t>
      </w:r>
      <w:r>
        <w:t xml:space="preserve"> a transfer of welfare. </w:t>
      </w:r>
    </w:p>
    <w:p w:rsidR="00B3149E" w:rsidRDefault="00B3149E" w:rsidP="00B3149E">
      <w:pPr>
        <w:jc w:val="both"/>
      </w:pPr>
      <w:r>
        <w:t xml:space="preserve">Second, the analysis of content quality and diversity has been restricted to </w:t>
      </w:r>
      <w:r>
        <w:rPr>
          <w:i/>
        </w:rPr>
        <w:t>media</w:t>
      </w:r>
      <w:r>
        <w:t xml:space="preserve"> content. In reality, we observe that there are other gains from internet services beyond the simple consumption of content (e.g. services, labor market, legal information, matching markets, public announcements). In fact, it is these services that make the internet an empowering tool and give cause for concern about the digital divide. By assuming media content type, models make the assumption that content service providers are primarily motivated by either subscription fees or advertising revenues. Their economic decision on investment therefore varies with these considerations. However, it is plausible that alternative business models exist, or that some content providers, e.g. governments, are not motivated by profits. Given the significance of these varied internet services to the digital divide discussion, future research should take into account such nuances.</w:t>
      </w:r>
    </w:p>
    <w:p w:rsidR="00B3149E" w:rsidRDefault="00B3149E" w:rsidP="00B3149E">
      <w:pPr>
        <w:jc w:val="both"/>
      </w:pPr>
      <w:r>
        <w:t xml:space="preserve">Third, we need to consider the market structure of CSPs and ISPs. As noted earlier, it is commonly assumed that ISPs enjoy monopoly power while CSPs are small and fragmented. The presence of large, influential CSPs such as </w:t>
      </w:r>
      <w:r w:rsidR="00B16BC9">
        <w:t xml:space="preserve">Netflix, </w:t>
      </w:r>
      <w:r>
        <w:t>Google</w:t>
      </w:r>
      <w:r w:rsidR="00362DE4">
        <w:t>,</w:t>
      </w:r>
      <w:r>
        <w:t xml:space="preserve"> and Facebook suggests that this </w:t>
      </w:r>
      <w:r w:rsidR="00362DE4">
        <w:t>assumption is misleading</w:t>
      </w:r>
      <w:r>
        <w:t xml:space="preserve">. </w:t>
      </w:r>
      <w:hyperlink w:anchor="_ENREF_2" w:tooltip="Armstrong, 2007 #124" w:history="1">
        <w:r w:rsidR="003E118C" w:rsidRPr="00A645AA">
          <w:fldChar w:fldCharType="begin"/>
        </w:r>
        <w:r w:rsidR="003E118C" w:rsidRPr="00A645AA">
          <w:instrText xml:space="preserve"> ADDIN EN.CITE &lt;EndNote&gt;&lt;Cite AuthorYear="1"&gt;&lt;Author&gt;Armstrong&lt;/Author&gt;&lt;Year&gt;2007&lt;/Year&gt;&lt;RecNum&gt;124&lt;/RecNum&gt;&lt;DisplayText&gt;Armstrong and Wright (2007)&lt;/DisplayText&gt;&lt;record&gt;&lt;rec-number&gt;124&lt;/rec-number&gt;&lt;foreign-keys&gt;&lt;key app="EN" db-id="s22vwartr99wsve0wr95990es0pd0t5pzfdz" timestamp="1459914898"&gt;124&lt;/key&gt;&lt;/foreign-keys&gt;&lt;ref-type name="Journal Article"&gt;17&lt;/ref-type&gt;&lt;contributors&gt;&lt;authors&gt;&lt;author&gt;Armstrong, Mark&lt;/author&gt;&lt;author&gt;Wright, Julian&lt;/author&gt;&lt;/authors&gt;&lt;/contributors&gt;&lt;titles&gt;&lt;title&gt;Two-sided markets, competitive bottlenecks and exclusive contracts&lt;/title&gt;&lt;secondary-title&gt;Economic Theory&lt;/secondary-title&gt;&lt;/titles&gt;&lt;periodical&gt;&lt;full-title&gt;Economic Theory&lt;/full-title&gt;&lt;/periodical&gt;&lt;pages&gt;353-380&lt;/pages&gt;&lt;volume&gt;32&lt;/volume&gt;&lt;number&gt;2&lt;/number&gt;&lt;dates&gt;&lt;year&gt;2007&lt;/year&gt;&lt;/dates&gt;&lt;isbn&gt;0938-2259&lt;/isbn&gt;&lt;urls&gt;&lt;/urls&gt;&lt;/record&gt;&lt;/Cite&gt;&lt;/EndNote&gt;</w:instrText>
        </w:r>
        <w:r w:rsidR="003E118C" w:rsidRPr="00A645AA">
          <w:fldChar w:fldCharType="separate"/>
        </w:r>
        <w:r w:rsidR="003E118C" w:rsidRPr="00A645AA">
          <w:rPr>
            <w:noProof/>
          </w:rPr>
          <w:t>Armstrong and Wright (2007)</w:t>
        </w:r>
        <w:r w:rsidR="003E118C" w:rsidRPr="00A645AA">
          <w:fldChar w:fldCharType="end"/>
        </w:r>
      </w:hyperlink>
      <w:r>
        <w:t>’s analysis of two-sided markets suggests that market structure and power dynamics can considerably change the outcomes. Hence, the analytical power of current models is considerably limited by this assumption.</w:t>
      </w:r>
    </w:p>
    <w:p w:rsidR="00036333" w:rsidRDefault="00036333" w:rsidP="0058255E">
      <w:pPr>
        <w:ind w:firstLine="0"/>
      </w:pPr>
    </w:p>
    <w:p w:rsidR="00036333" w:rsidRDefault="00036333" w:rsidP="00036333">
      <w:pPr>
        <w:pStyle w:val="Heading1"/>
      </w:pPr>
      <w:bookmarkStart w:id="25" w:name="_Toc455664518"/>
      <w:r>
        <w:t>V</w:t>
      </w:r>
      <w:r w:rsidR="00523A33">
        <w:t>I</w:t>
      </w:r>
      <w:r w:rsidR="00227A0B">
        <w:t>I</w:t>
      </w:r>
      <w:r>
        <w:t>I. Conclusion</w:t>
      </w:r>
      <w:bookmarkEnd w:id="25"/>
    </w:p>
    <w:p w:rsidR="00036333" w:rsidRPr="00370F95" w:rsidRDefault="009B6A5A" w:rsidP="009B6A5A">
      <w:pPr>
        <w:jc w:val="both"/>
      </w:pPr>
      <w:r>
        <w:t>We reviewed recent developments in the economic understanding of net neutrality, and analyzed studies relevant to understanding the effects of the Open Internet Order on last-mile price, internet infrastructure investment and content – factors that contribute to the digital divide. Existing</w:t>
      </w:r>
      <w:r w:rsidR="00667E20">
        <w:t xml:space="preserve"> economic</w:t>
      </w:r>
      <w:r>
        <w:t xml:space="preserve"> theories and models allow </w:t>
      </w:r>
      <w:r w:rsidR="00667E20">
        <w:t>for the</w:t>
      </w:r>
      <w:r>
        <w:t xml:space="preserve"> Open Internet Order </w:t>
      </w:r>
      <w:r w:rsidR="00667E20">
        <w:t>to act on</w:t>
      </w:r>
      <w:r>
        <w:t xml:space="preserve"> the state of digital </w:t>
      </w:r>
      <w:r w:rsidR="00667E20">
        <w:t>divide in</w:t>
      </w:r>
      <w:r>
        <w:t xml:space="preserve"> either </w:t>
      </w:r>
      <w:r w:rsidR="00667E20">
        <w:t>direction</w:t>
      </w:r>
      <w:r>
        <w:t xml:space="preserve">. On balance, however, they suggest that the regulation is more likely to worsen than improve the digital divide, based on the three factors we analyzed. </w:t>
      </w:r>
      <w:r w:rsidR="00C94C7F">
        <w:t xml:space="preserve">This </w:t>
      </w:r>
      <w:r w:rsidR="00667E20">
        <w:t>result is not conclusive, due to the presence of considerations yet to be accounted for by existing models. We highlighted</w:t>
      </w:r>
      <w:r w:rsidR="00C94C7F">
        <w:t xml:space="preserve"> three such considerations, namely,</w:t>
      </w:r>
      <w:r w:rsidR="00667E20">
        <w:t xml:space="preserve"> (1) </w:t>
      </w:r>
      <w:r w:rsidR="00C94C7F">
        <w:t xml:space="preserve">social </w:t>
      </w:r>
      <w:r w:rsidR="00667E20">
        <w:t>welfa</w:t>
      </w:r>
      <w:r w:rsidR="00C94C7F">
        <w:t xml:space="preserve">re analysis, (2) </w:t>
      </w:r>
      <w:r w:rsidR="00667E20">
        <w:t xml:space="preserve">content type and (3) ISP and CSP market structure. </w:t>
      </w:r>
      <w:r>
        <w:t xml:space="preserve"> </w:t>
      </w:r>
      <w:r w:rsidR="002B00AE">
        <w:t xml:space="preserve"> </w:t>
      </w:r>
    </w:p>
    <w:p w:rsidR="00036333" w:rsidRDefault="004357D7" w:rsidP="00036333">
      <w:pPr>
        <w:jc w:val="both"/>
      </w:pPr>
      <w:r>
        <w:t xml:space="preserve">The </w:t>
      </w:r>
      <w:r w:rsidR="00BF203D">
        <w:t xml:space="preserve">FCC’s 2015 </w:t>
      </w:r>
      <w:r>
        <w:t>Open Internet Order is a regulation that can have profound impact on the internet industry and the consumers it serve. The welfa</w:t>
      </w:r>
      <w:r w:rsidR="00670F60">
        <w:t>re considerations in question are</w:t>
      </w:r>
      <w:r>
        <w:t xml:space="preserve"> not trivial. </w:t>
      </w:r>
    </w:p>
    <w:bookmarkStart w:id="26" w:name="_Toc455664519" w:displacedByCustomXml="next"/>
    <w:sdt>
      <w:sdtPr>
        <w:rPr>
          <w:rFonts w:asciiTheme="minorHAnsi" w:eastAsiaTheme="minorEastAsia" w:hAnsiTheme="minorHAnsi" w:cstheme="minorBidi"/>
        </w:rPr>
        <w:id w:val="-573587230"/>
        <w:bibliography/>
      </w:sdtPr>
      <w:sdtContent>
        <w:p w:rsidR="00036333" w:rsidRDefault="00036333" w:rsidP="00036333">
          <w:pPr>
            <w:pStyle w:val="SectionTitle"/>
          </w:pPr>
          <w:r w:rsidRPr="00D10C51">
            <w:rPr>
              <w:b/>
            </w:rPr>
            <w:t>References</w:t>
          </w:r>
          <w:bookmarkEnd w:id="26"/>
        </w:p>
        <w:p w:rsidR="003E118C" w:rsidRPr="003E118C" w:rsidRDefault="00036333" w:rsidP="00FA718D">
          <w:pPr>
            <w:pStyle w:val="EndNoteBibliography"/>
            <w:spacing w:line="360" w:lineRule="auto"/>
            <w:ind w:left="720" w:hanging="720"/>
            <w:rPr>
              <w:noProof/>
            </w:rPr>
          </w:pPr>
          <w:r>
            <w:fldChar w:fldCharType="begin"/>
          </w:r>
          <w:r>
            <w:instrText xml:space="preserve"> ADDIN EN.REFLIST </w:instrText>
          </w:r>
          <w:r>
            <w:fldChar w:fldCharType="separate"/>
          </w:r>
          <w:bookmarkStart w:id="27" w:name="_ENREF_1"/>
          <w:r w:rsidR="003E118C" w:rsidRPr="003E118C">
            <w:rPr>
              <w:rFonts w:hint="eastAsia"/>
              <w:noProof/>
            </w:rPr>
            <w:t>Armstrong, M. (2006). Competition in two</w:t>
          </w:r>
          <w:r w:rsidR="003E118C" w:rsidRPr="003E118C">
            <w:rPr>
              <w:rFonts w:hint="eastAsia"/>
              <w:noProof/>
            </w:rPr>
            <w:t>‐</w:t>
          </w:r>
          <w:r w:rsidR="003E118C" w:rsidRPr="003E118C">
            <w:rPr>
              <w:rFonts w:hint="eastAsia"/>
              <w:noProof/>
            </w:rPr>
            <w:t xml:space="preserve">sided markets. </w:t>
          </w:r>
          <w:r w:rsidR="003E118C" w:rsidRPr="003E118C">
            <w:rPr>
              <w:rFonts w:hint="eastAsia"/>
              <w:i/>
              <w:noProof/>
            </w:rPr>
            <w:t>The RAND Journal of Economics, 37</w:t>
          </w:r>
          <w:r w:rsidR="003E118C" w:rsidRPr="003E118C">
            <w:rPr>
              <w:rFonts w:hint="eastAsia"/>
              <w:noProof/>
            </w:rPr>
            <w:t xml:space="preserve">(3), 668-691. </w:t>
          </w:r>
          <w:bookmarkEnd w:id="27"/>
        </w:p>
        <w:p w:rsidR="003E118C" w:rsidRPr="003E118C" w:rsidRDefault="003E118C" w:rsidP="00FA718D">
          <w:pPr>
            <w:pStyle w:val="EndNoteBibliography"/>
            <w:spacing w:line="360" w:lineRule="auto"/>
            <w:ind w:left="720" w:hanging="720"/>
            <w:rPr>
              <w:noProof/>
            </w:rPr>
          </w:pPr>
          <w:bookmarkStart w:id="28" w:name="_ENREF_2"/>
          <w:r w:rsidRPr="003E118C">
            <w:rPr>
              <w:noProof/>
            </w:rPr>
            <w:t xml:space="preserve">Armstrong, M., &amp; Wright, J. (2007). Two-sided markets, competitive bottlenecks and exclusive contracts. </w:t>
          </w:r>
          <w:r w:rsidRPr="003E118C">
            <w:rPr>
              <w:i/>
              <w:noProof/>
            </w:rPr>
            <w:t>Economic Theory, 32</w:t>
          </w:r>
          <w:r w:rsidRPr="003E118C">
            <w:rPr>
              <w:noProof/>
            </w:rPr>
            <w:t xml:space="preserve">(2), 353-380. </w:t>
          </w:r>
          <w:bookmarkEnd w:id="28"/>
        </w:p>
        <w:p w:rsidR="003E118C" w:rsidRDefault="003E118C" w:rsidP="00FA718D">
          <w:pPr>
            <w:pStyle w:val="EndNoteBibliography"/>
            <w:spacing w:line="360" w:lineRule="auto"/>
            <w:ind w:left="720" w:hanging="720"/>
            <w:rPr>
              <w:noProof/>
            </w:rPr>
          </w:pPr>
          <w:bookmarkStart w:id="29" w:name="_ENREF_3"/>
          <w:r w:rsidRPr="003E118C">
            <w:rPr>
              <w:noProof/>
            </w:rPr>
            <w:t xml:space="preserve">Becker, G. S., Carlton, D. W., &amp; Sider, H. S. (2010). Net neutrality and consumer welfare. </w:t>
          </w:r>
          <w:r w:rsidRPr="003E118C">
            <w:rPr>
              <w:i/>
              <w:noProof/>
            </w:rPr>
            <w:t>Journal of Competition Law and Economics, 6</w:t>
          </w:r>
          <w:r w:rsidRPr="003E118C">
            <w:rPr>
              <w:noProof/>
            </w:rPr>
            <w:t xml:space="preserve">(3), 497-519. </w:t>
          </w:r>
          <w:bookmarkEnd w:id="29"/>
        </w:p>
        <w:p w:rsidR="00FA718D" w:rsidRDefault="00FA718D" w:rsidP="00FA718D">
          <w:pPr>
            <w:spacing w:line="360" w:lineRule="auto"/>
            <w:ind w:firstLine="0"/>
            <w:rPr>
              <w:rFonts w:asciiTheme="majorHAnsi" w:hAnsiTheme="majorHAnsi"/>
              <w:shd w:val="clear" w:color="auto" w:fill="FFFFFF"/>
            </w:rPr>
          </w:pPr>
          <w:r>
            <w:rPr>
              <w:rFonts w:asciiTheme="majorHAnsi" w:hAnsiTheme="majorHAnsi"/>
              <w:shd w:val="clear" w:color="auto" w:fill="FFFFFF"/>
            </w:rPr>
            <w:t xml:space="preserve">Brennan, T. (2016)  </w:t>
          </w:r>
          <w:r w:rsidRPr="00FA718D">
            <w:rPr>
              <w:rFonts w:asciiTheme="majorHAnsi" w:hAnsiTheme="majorHAnsi"/>
              <w:shd w:val="clear" w:color="auto" w:fill="FFFFFF"/>
            </w:rPr>
            <w:t>The Post-Internet Order Broadband Sector</w:t>
          </w:r>
          <w:r>
            <w:rPr>
              <w:rFonts w:asciiTheme="majorHAnsi" w:hAnsiTheme="majorHAnsi"/>
              <w:shd w:val="clear" w:color="auto" w:fill="FFFFFF"/>
            </w:rPr>
            <w:t xml:space="preserve">:  </w:t>
          </w:r>
          <w:r w:rsidRPr="00FA718D">
            <w:rPr>
              <w:rFonts w:asciiTheme="majorHAnsi" w:hAnsiTheme="majorHAnsi"/>
              <w:shd w:val="clear" w:color="auto" w:fill="FFFFFF"/>
            </w:rPr>
            <w:t xml:space="preserve">Lessons from the Pre-Open </w:t>
          </w:r>
        </w:p>
        <w:p w:rsidR="00FA718D" w:rsidRPr="00FA718D" w:rsidRDefault="00FA718D" w:rsidP="00FA718D">
          <w:pPr>
            <w:spacing w:line="360" w:lineRule="auto"/>
            <w:rPr>
              <w:rFonts w:asciiTheme="majorHAnsi" w:hAnsiTheme="majorHAnsi"/>
              <w:shd w:val="clear" w:color="auto" w:fill="FFFFFF"/>
            </w:rPr>
          </w:pPr>
          <w:r w:rsidRPr="00FA718D">
            <w:rPr>
              <w:rFonts w:asciiTheme="majorHAnsi" w:hAnsiTheme="majorHAnsi"/>
              <w:shd w:val="clear" w:color="auto" w:fill="FFFFFF"/>
            </w:rPr>
            <w:t>Internet Order Experience</w:t>
          </w:r>
          <w:r>
            <w:rPr>
              <w:rFonts w:asciiTheme="majorHAnsi" w:hAnsiTheme="majorHAnsi"/>
              <w:shd w:val="clear" w:color="auto" w:fill="FFFFFF"/>
            </w:rPr>
            <w:t>.  Review of Industrial Organization, forthcoming.</w:t>
          </w:r>
        </w:p>
        <w:p w:rsidR="003E118C" w:rsidRPr="003E118C" w:rsidRDefault="003E118C" w:rsidP="00FA718D">
          <w:pPr>
            <w:pStyle w:val="EndNoteBibliography"/>
            <w:spacing w:line="360" w:lineRule="auto"/>
            <w:ind w:left="720" w:hanging="720"/>
            <w:rPr>
              <w:noProof/>
            </w:rPr>
          </w:pPr>
          <w:bookmarkStart w:id="30" w:name="_ENREF_4"/>
          <w:r w:rsidRPr="003E118C">
            <w:rPr>
              <w:noProof/>
            </w:rPr>
            <w:t xml:space="preserve">Cerf, V. G. (2006). Prepared Statement of Vinton G. Cerf Vice President and Chief Internet Evangelist Google Inc. </w:t>
          </w:r>
          <w:r w:rsidRPr="003E118C">
            <w:rPr>
              <w:i/>
              <w:noProof/>
            </w:rPr>
            <w:t>US Senate Committee on Commerce, Science and Transportation. Hearing on “Network Neutrality.” February, 7</w:t>
          </w:r>
          <w:r w:rsidRPr="003E118C">
            <w:rPr>
              <w:noProof/>
            </w:rPr>
            <w:t xml:space="preserve">. </w:t>
          </w:r>
          <w:bookmarkEnd w:id="30"/>
        </w:p>
        <w:p w:rsidR="003E118C" w:rsidRPr="003E118C" w:rsidRDefault="003E118C" w:rsidP="00FA718D">
          <w:pPr>
            <w:pStyle w:val="EndNoteBibliography"/>
            <w:spacing w:line="360" w:lineRule="auto"/>
            <w:ind w:left="720" w:hanging="720"/>
            <w:rPr>
              <w:noProof/>
            </w:rPr>
          </w:pPr>
          <w:bookmarkStart w:id="31" w:name="_ENREF_5"/>
          <w:r w:rsidRPr="003E118C">
            <w:rPr>
              <w:noProof/>
            </w:rPr>
            <w:t xml:space="preserve">Cheng, H. K., Bandyopadhyay, S., &amp; Guo, H. (2011). The debate on net neutrality: A policy perspective. </w:t>
          </w:r>
          <w:r w:rsidRPr="003E118C">
            <w:rPr>
              <w:i/>
              <w:noProof/>
            </w:rPr>
            <w:t>Information Systems Research, 22</w:t>
          </w:r>
          <w:r w:rsidRPr="003E118C">
            <w:rPr>
              <w:noProof/>
            </w:rPr>
            <w:t xml:space="preserve">(1), 60-82. </w:t>
          </w:r>
          <w:bookmarkEnd w:id="31"/>
        </w:p>
        <w:p w:rsidR="003E118C" w:rsidRPr="003E118C" w:rsidRDefault="003E118C" w:rsidP="00FA718D">
          <w:pPr>
            <w:pStyle w:val="EndNoteBibliography"/>
            <w:spacing w:line="360" w:lineRule="auto"/>
            <w:ind w:left="720" w:hanging="720"/>
            <w:rPr>
              <w:noProof/>
            </w:rPr>
          </w:pPr>
          <w:bookmarkStart w:id="32" w:name="_ENREF_6"/>
          <w:r w:rsidRPr="003E118C">
            <w:rPr>
              <w:noProof/>
            </w:rPr>
            <w:t xml:space="preserve">Choi, J. P., &amp; Kim, B. C. (2010). Net neutrality and investment incentives. </w:t>
          </w:r>
          <w:r w:rsidRPr="003E118C">
            <w:rPr>
              <w:i/>
              <w:noProof/>
            </w:rPr>
            <w:t>The RAND Journal of Economics, 41</w:t>
          </w:r>
          <w:r w:rsidRPr="003E118C">
            <w:rPr>
              <w:noProof/>
            </w:rPr>
            <w:t xml:space="preserve">(3), 446-471. </w:t>
          </w:r>
          <w:bookmarkEnd w:id="32"/>
        </w:p>
        <w:p w:rsidR="003E118C" w:rsidRPr="003E118C" w:rsidRDefault="003E118C" w:rsidP="00FA718D">
          <w:pPr>
            <w:pStyle w:val="EndNoteBibliography"/>
            <w:spacing w:line="360" w:lineRule="auto"/>
            <w:ind w:left="720" w:hanging="720"/>
            <w:rPr>
              <w:noProof/>
            </w:rPr>
          </w:pPr>
          <w:bookmarkStart w:id="33" w:name="_ENREF_7"/>
          <w:r w:rsidRPr="003E118C">
            <w:rPr>
              <w:noProof/>
            </w:rPr>
            <w:t xml:space="preserve">Connolly, M., &amp; Prieger, J. E. (2013). A Basic Analysis of Entry and Exit in the US Broadband Market, 2005–2008. </w:t>
          </w:r>
          <w:r w:rsidRPr="003E118C">
            <w:rPr>
              <w:i/>
              <w:noProof/>
            </w:rPr>
            <w:t>Review of Network Economics, 12</w:t>
          </w:r>
          <w:r w:rsidRPr="003E118C">
            <w:rPr>
              <w:noProof/>
            </w:rPr>
            <w:t xml:space="preserve">(3), 229-270. </w:t>
          </w:r>
          <w:bookmarkEnd w:id="33"/>
        </w:p>
        <w:p w:rsidR="003E118C" w:rsidRPr="003E118C" w:rsidRDefault="003E118C" w:rsidP="00FA718D">
          <w:pPr>
            <w:pStyle w:val="EndNoteBibliography"/>
            <w:spacing w:line="360" w:lineRule="auto"/>
            <w:ind w:left="720" w:hanging="720"/>
            <w:rPr>
              <w:noProof/>
            </w:rPr>
          </w:pPr>
          <w:bookmarkStart w:id="34" w:name="_ENREF_8"/>
          <w:r w:rsidRPr="003E118C">
            <w:rPr>
              <w:noProof/>
            </w:rPr>
            <w:t xml:space="preserve">Economides, N., &amp; Hermalin, B. E. (2012). The economics of network neutrality. </w:t>
          </w:r>
          <w:r w:rsidRPr="003E118C">
            <w:rPr>
              <w:i/>
              <w:noProof/>
            </w:rPr>
            <w:t>The RAND Journal of Economics, 43</w:t>
          </w:r>
          <w:r w:rsidRPr="003E118C">
            <w:rPr>
              <w:noProof/>
            </w:rPr>
            <w:t xml:space="preserve">(4), 602-629. </w:t>
          </w:r>
          <w:bookmarkEnd w:id="34"/>
        </w:p>
        <w:p w:rsidR="003E118C" w:rsidRPr="003E118C" w:rsidRDefault="003E118C" w:rsidP="00FA718D">
          <w:pPr>
            <w:pStyle w:val="EndNoteBibliography"/>
            <w:spacing w:line="360" w:lineRule="auto"/>
            <w:ind w:left="720" w:hanging="720"/>
            <w:rPr>
              <w:noProof/>
            </w:rPr>
          </w:pPr>
          <w:bookmarkStart w:id="35" w:name="_ENREF_9"/>
          <w:r w:rsidRPr="003E118C">
            <w:rPr>
              <w:noProof/>
            </w:rPr>
            <w:t xml:space="preserve">Economides, N., &amp; Tåg, J. (2012). Network neutrality on the Internet: A two-sided market analysis. </w:t>
          </w:r>
          <w:r w:rsidRPr="003E118C">
            <w:rPr>
              <w:i/>
              <w:noProof/>
            </w:rPr>
            <w:t>Information Economics and Policy, 24</w:t>
          </w:r>
          <w:r w:rsidRPr="003E118C">
            <w:rPr>
              <w:noProof/>
            </w:rPr>
            <w:t xml:space="preserve">(2), 91-104. </w:t>
          </w:r>
          <w:bookmarkEnd w:id="35"/>
        </w:p>
        <w:p w:rsidR="003E118C" w:rsidRPr="003E118C" w:rsidRDefault="003E118C" w:rsidP="00FA718D">
          <w:pPr>
            <w:pStyle w:val="EndNoteBibliography"/>
            <w:spacing w:line="360" w:lineRule="auto"/>
            <w:ind w:left="720" w:hanging="720"/>
            <w:rPr>
              <w:noProof/>
            </w:rPr>
          </w:pPr>
          <w:bookmarkStart w:id="36" w:name="_ENREF_10"/>
          <w:r w:rsidRPr="003E118C">
            <w:rPr>
              <w:noProof/>
            </w:rPr>
            <w:t xml:space="preserve">Federal Communications Commission. (2005). (FCC 05-151).  Retrieved from </w:t>
          </w:r>
          <w:hyperlink r:id="rId10" w:history="1">
            <w:r w:rsidRPr="003E118C">
              <w:rPr>
                <w:rStyle w:val="Hyperlink"/>
                <w:rFonts w:asciiTheme="minorHAnsi" w:hAnsiTheme="minorHAnsi" w:cstheme="minorBidi"/>
                <w:noProof/>
              </w:rPr>
              <w:t>https://apps.fcc.gov/edocs_public/attachmatch/FCC-05-151A1.pdf</w:t>
            </w:r>
          </w:hyperlink>
          <w:r w:rsidRPr="003E118C">
            <w:rPr>
              <w:noProof/>
            </w:rPr>
            <w:t>.</w:t>
          </w:r>
          <w:bookmarkEnd w:id="36"/>
        </w:p>
        <w:p w:rsidR="003E118C" w:rsidRPr="003E118C" w:rsidRDefault="003E118C" w:rsidP="00FA718D">
          <w:pPr>
            <w:pStyle w:val="EndNoteBibliography"/>
            <w:spacing w:line="360" w:lineRule="auto"/>
            <w:ind w:left="720" w:hanging="720"/>
            <w:rPr>
              <w:noProof/>
            </w:rPr>
          </w:pPr>
          <w:bookmarkStart w:id="37" w:name="_ENREF_11"/>
          <w:r w:rsidRPr="003E118C">
            <w:rPr>
              <w:noProof/>
            </w:rPr>
            <w:t xml:space="preserve">Federal Communications Commission. (2016). </w:t>
          </w:r>
          <w:r w:rsidRPr="003E118C">
            <w:rPr>
              <w:i/>
              <w:noProof/>
            </w:rPr>
            <w:t>Broadband Progress Report: Significant Improvements But Digital Divide Persists</w:t>
          </w:r>
          <w:r w:rsidRPr="003E118C">
            <w:rPr>
              <w:noProof/>
            </w:rPr>
            <w:t xml:space="preserve">. Retrieved from </w:t>
          </w:r>
          <w:bookmarkEnd w:id="37"/>
        </w:p>
        <w:p w:rsidR="003E118C" w:rsidRPr="003E118C" w:rsidRDefault="003E118C" w:rsidP="00FA718D">
          <w:pPr>
            <w:pStyle w:val="EndNoteBibliography"/>
            <w:spacing w:line="360" w:lineRule="auto"/>
            <w:ind w:left="720" w:hanging="720"/>
            <w:rPr>
              <w:noProof/>
            </w:rPr>
          </w:pPr>
          <w:bookmarkStart w:id="38" w:name="_ENREF_12"/>
          <w:r w:rsidRPr="003E118C">
            <w:rPr>
              <w:noProof/>
            </w:rPr>
            <w:t>Ford, G. S. (2015). Is the FCC's Regulatory Revival Deterring Infrastructure Investment?</w:t>
          </w:r>
          <w:r w:rsidRPr="003E118C">
            <w:rPr>
              <w:i/>
              <w:noProof/>
            </w:rPr>
            <w:t xml:space="preserve"> Bloomberg BNA</w:t>
          </w:r>
          <w:r w:rsidRPr="003E118C">
            <w:rPr>
              <w:noProof/>
            </w:rPr>
            <w:t xml:space="preserve">. Retrieved from </w:t>
          </w:r>
          <w:bookmarkEnd w:id="38"/>
          <w:r>
            <w:rPr>
              <w:noProof/>
            </w:rPr>
            <w:fldChar w:fldCharType="begin"/>
          </w:r>
          <w:r>
            <w:rPr>
              <w:noProof/>
            </w:rPr>
            <w:instrText xml:space="preserve"> HYPERLINK "http://www.bna.com/fccs-regulatory-revival-n57982063711/" </w:instrText>
          </w:r>
          <w:r>
            <w:rPr>
              <w:noProof/>
            </w:rPr>
            <w:fldChar w:fldCharType="separate"/>
          </w:r>
          <w:r w:rsidRPr="003E118C">
            <w:rPr>
              <w:rStyle w:val="Hyperlink"/>
              <w:rFonts w:asciiTheme="minorHAnsi" w:hAnsiTheme="minorHAnsi" w:cstheme="minorBidi"/>
              <w:noProof/>
            </w:rPr>
            <w:t>http://www.bna.com/fccs-regulatory-revival-n57982063711/</w:t>
          </w:r>
          <w:r>
            <w:rPr>
              <w:noProof/>
            </w:rPr>
            <w:fldChar w:fldCharType="end"/>
          </w:r>
        </w:p>
        <w:p w:rsidR="003E118C" w:rsidRPr="003E118C" w:rsidRDefault="003E118C" w:rsidP="00FA718D">
          <w:pPr>
            <w:pStyle w:val="EndNoteBibliography"/>
            <w:spacing w:line="360" w:lineRule="auto"/>
            <w:ind w:left="720" w:hanging="720"/>
            <w:rPr>
              <w:noProof/>
            </w:rPr>
          </w:pPr>
          <w:bookmarkStart w:id="39" w:name="_ENREF_13"/>
          <w:r w:rsidRPr="003E118C">
            <w:rPr>
              <w:noProof/>
            </w:rPr>
            <w:t xml:space="preserve">Frischmann, B. M., &amp; van Schewick, B. (2007). Network neutrality and the economics of an information superhighway: A reply to Professor Yoo. </w:t>
          </w:r>
          <w:r w:rsidRPr="003E118C">
            <w:rPr>
              <w:i/>
              <w:noProof/>
            </w:rPr>
            <w:t>Jurimetrics</w:t>
          </w:r>
          <w:r w:rsidRPr="003E118C">
            <w:rPr>
              <w:noProof/>
            </w:rPr>
            <w:t xml:space="preserve">, 383-428. </w:t>
          </w:r>
          <w:bookmarkEnd w:id="39"/>
        </w:p>
        <w:p w:rsidR="003E118C" w:rsidRPr="003E118C" w:rsidRDefault="003E118C" w:rsidP="00FA718D">
          <w:pPr>
            <w:pStyle w:val="EndNoteBibliography"/>
            <w:spacing w:line="360" w:lineRule="auto"/>
            <w:ind w:left="720" w:hanging="720"/>
            <w:rPr>
              <w:noProof/>
            </w:rPr>
          </w:pPr>
          <w:bookmarkStart w:id="40" w:name="_ENREF_14"/>
          <w:r w:rsidRPr="003E118C">
            <w:rPr>
              <w:noProof/>
            </w:rPr>
            <w:t xml:space="preserve">Genakos, C., &amp; Valletti, T. (2012). Regulating prices in two-sided markets: The waterbed experience in mobile telephony. </w:t>
          </w:r>
          <w:r w:rsidRPr="003E118C">
            <w:rPr>
              <w:i/>
              <w:noProof/>
            </w:rPr>
            <w:t>Telecommunications Policy, 36</w:t>
          </w:r>
          <w:r w:rsidRPr="003E118C">
            <w:rPr>
              <w:noProof/>
            </w:rPr>
            <w:t xml:space="preserve">(5), 360-368. </w:t>
          </w:r>
          <w:bookmarkEnd w:id="40"/>
        </w:p>
        <w:p w:rsidR="003E118C" w:rsidRDefault="003E118C" w:rsidP="00FA718D">
          <w:pPr>
            <w:pStyle w:val="EndNoteBibliography"/>
            <w:spacing w:line="360" w:lineRule="auto"/>
            <w:ind w:left="720" w:hanging="720"/>
            <w:rPr>
              <w:noProof/>
            </w:rPr>
          </w:pPr>
          <w:bookmarkStart w:id="41" w:name="_ENREF_15"/>
          <w:r w:rsidRPr="003E118C">
            <w:rPr>
              <w:noProof/>
            </w:rPr>
            <w:t xml:space="preserve">Greenstein, S., Peitz, M., &amp; Valletti, T. (2016). </w:t>
          </w:r>
          <w:r w:rsidRPr="003E118C">
            <w:rPr>
              <w:i/>
              <w:noProof/>
            </w:rPr>
            <w:t>Net Neutrality: A Fast Lane to Understanding the Trade-offs</w:t>
          </w:r>
          <w:r w:rsidRPr="003E118C">
            <w:rPr>
              <w:noProof/>
            </w:rPr>
            <w:t xml:space="preserve">. </w:t>
          </w:r>
          <w:bookmarkEnd w:id="41"/>
        </w:p>
        <w:p w:rsidR="000C5EC3" w:rsidRPr="003E118C" w:rsidRDefault="000C5EC3" w:rsidP="00FA718D">
          <w:pPr>
            <w:pStyle w:val="EndNoteBibliography"/>
            <w:spacing w:line="360" w:lineRule="auto"/>
            <w:ind w:left="720" w:hanging="720"/>
            <w:rPr>
              <w:noProof/>
            </w:rPr>
          </w:pPr>
          <w:r>
            <w:rPr>
              <w:noProof/>
            </w:rPr>
            <w:t xml:space="preserve">Gryta, Thomas and Shalini Ramachandran. (2016) "Broadband Data Caps Crimp Cord-Cutters." </w:t>
          </w:r>
          <w:r w:rsidRPr="000C5EC3">
            <w:rPr>
              <w:i/>
              <w:noProof/>
            </w:rPr>
            <w:t>Wall Street Journal</w:t>
          </w:r>
          <w:r>
            <w:rPr>
              <w:noProof/>
            </w:rPr>
            <w:t>, April 22, 2016 .</w:t>
          </w:r>
        </w:p>
        <w:p w:rsidR="003E118C" w:rsidRPr="003E118C" w:rsidRDefault="003E118C" w:rsidP="00FA718D">
          <w:pPr>
            <w:pStyle w:val="EndNoteBibliography"/>
            <w:spacing w:line="360" w:lineRule="auto"/>
            <w:ind w:left="720" w:hanging="720"/>
            <w:rPr>
              <w:noProof/>
            </w:rPr>
          </w:pPr>
          <w:bookmarkStart w:id="42" w:name="_ENREF_16"/>
          <w:r w:rsidRPr="003E118C">
            <w:rPr>
              <w:noProof/>
            </w:rPr>
            <w:t xml:space="preserve">Hermalin, B. E., &amp; Katz, M. L. (2007). The economics of product-line restrictions with an application to the network neutrality debate. </w:t>
          </w:r>
          <w:r w:rsidRPr="003E118C">
            <w:rPr>
              <w:i/>
              <w:noProof/>
            </w:rPr>
            <w:t>Information Economics and Policy, 19</w:t>
          </w:r>
          <w:r w:rsidRPr="003E118C">
            <w:rPr>
              <w:noProof/>
            </w:rPr>
            <w:t xml:space="preserve">(2), 215-248. </w:t>
          </w:r>
          <w:bookmarkEnd w:id="42"/>
        </w:p>
        <w:p w:rsidR="003E118C" w:rsidRPr="003E118C" w:rsidRDefault="003E118C" w:rsidP="00FA718D">
          <w:pPr>
            <w:pStyle w:val="EndNoteBibliography"/>
            <w:spacing w:line="360" w:lineRule="auto"/>
            <w:ind w:left="720" w:hanging="720"/>
            <w:rPr>
              <w:noProof/>
            </w:rPr>
          </w:pPr>
          <w:bookmarkStart w:id="43" w:name="_ENREF_17"/>
          <w:r w:rsidRPr="003E118C">
            <w:rPr>
              <w:noProof/>
            </w:rPr>
            <w:t xml:space="preserve">Hylton, K. N. (2016). Law, Social Welfare, and Net Neutrality. </w:t>
          </w:r>
          <w:r w:rsidRPr="003E118C">
            <w:rPr>
              <w:i/>
              <w:noProof/>
            </w:rPr>
            <w:t>Boston Univ. School of Law, Law and Economics Research Paper</w:t>
          </w:r>
          <w:r w:rsidRPr="003E118C">
            <w:rPr>
              <w:noProof/>
            </w:rPr>
            <w:t xml:space="preserve">(16-08). </w:t>
          </w:r>
          <w:bookmarkEnd w:id="43"/>
        </w:p>
        <w:p w:rsidR="003E118C" w:rsidRPr="003E118C" w:rsidRDefault="003E118C" w:rsidP="00FA718D">
          <w:pPr>
            <w:pStyle w:val="EndNoteBibliography"/>
            <w:spacing w:line="360" w:lineRule="auto"/>
            <w:ind w:left="720" w:hanging="720"/>
            <w:rPr>
              <w:noProof/>
            </w:rPr>
          </w:pPr>
          <w:bookmarkStart w:id="44" w:name="_ENREF_18"/>
          <w:r w:rsidRPr="003E118C">
            <w:rPr>
              <w:noProof/>
            </w:rPr>
            <w:t xml:space="preserve">Jamison, M. A., &amp; Hauge, J. A. (2007). </w:t>
          </w:r>
          <w:r w:rsidRPr="003E118C">
            <w:rPr>
              <w:i/>
              <w:noProof/>
            </w:rPr>
            <w:t>Getting what you pay for: Analyzing the net neutrality debate</w:t>
          </w:r>
          <w:r w:rsidRPr="003E118C">
            <w:rPr>
              <w:noProof/>
            </w:rPr>
            <w:t>.</w:t>
          </w:r>
          <w:bookmarkEnd w:id="44"/>
        </w:p>
        <w:p w:rsidR="003E118C" w:rsidRPr="003E118C" w:rsidRDefault="003E118C" w:rsidP="00FA718D">
          <w:pPr>
            <w:pStyle w:val="EndNoteBibliography"/>
            <w:spacing w:line="360" w:lineRule="auto"/>
            <w:ind w:left="720" w:hanging="720"/>
            <w:rPr>
              <w:noProof/>
            </w:rPr>
          </w:pPr>
          <w:bookmarkStart w:id="45" w:name="_ENREF_19"/>
          <w:r w:rsidRPr="003E118C">
            <w:rPr>
              <w:noProof/>
            </w:rPr>
            <w:t xml:space="preserve">Krämer, J., &amp; Wiewiorra, L. (2012). Network neutrality and congestion sensitive content providers: Implications for content variety, broadband investment, and regulation. </w:t>
          </w:r>
          <w:r w:rsidRPr="003E118C">
            <w:rPr>
              <w:i/>
              <w:noProof/>
            </w:rPr>
            <w:t>Information Systems Research, 23</w:t>
          </w:r>
          <w:r w:rsidRPr="003E118C">
            <w:rPr>
              <w:noProof/>
            </w:rPr>
            <w:t xml:space="preserve">(4), 1303-1321. </w:t>
          </w:r>
          <w:bookmarkEnd w:id="45"/>
        </w:p>
        <w:p w:rsidR="003E118C" w:rsidRPr="003E118C" w:rsidRDefault="003E118C" w:rsidP="00FA718D">
          <w:pPr>
            <w:pStyle w:val="EndNoteBibliography"/>
            <w:spacing w:line="360" w:lineRule="auto"/>
            <w:ind w:left="720" w:hanging="720"/>
            <w:rPr>
              <w:noProof/>
            </w:rPr>
          </w:pPr>
          <w:bookmarkStart w:id="46" w:name="_ENREF_20"/>
          <w:r w:rsidRPr="003E118C">
            <w:rPr>
              <w:noProof/>
            </w:rPr>
            <w:t xml:space="preserve">Lee, R. S., &amp; Wu, T. (2009). Subsidizing Creativity through Network Design: Zero-Pricing and Net Neutrality. </w:t>
          </w:r>
          <w:r w:rsidRPr="003E118C">
            <w:rPr>
              <w:i/>
              <w:noProof/>
            </w:rPr>
            <w:t>The Journal of Economic Perspectives, 23</w:t>
          </w:r>
          <w:r w:rsidRPr="003E118C">
            <w:rPr>
              <w:noProof/>
            </w:rPr>
            <w:t xml:space="preserve">(3), 61-76. </w:t>
          </w:r>
          <w:bookmarkEnd w:id="46"/>
        </w:p>
        <w:p w:rsidR="003E118C" w:rsidRPr="003E118C" w:rsidRDefault="003E118C" w:rsidP="00FA718D">
          <w:pPr>
            <w:pStyle w:val="EndNoteBibliography"/>
            <w:spacing w:line="360" w:lineRule="auto"/>
            <w:ind w:left="720" w:hanging="720"/>
            <w:rPr>
              <w:noProof/>
            </w:rPr>
          </w:pPr>
          <w:bookmarkStart w:id="47" w:name="_ENREF_21"/>
          <w:r w:rsidRPr="003E118C">
            <w:rPr>
              <w:noProof/>
            </w:rPr>
            <w:t xml:space="preserve">Malecki, E. J. (2001). </w:t>
          </w:r>
          <w:r w:rsidRPr="003E118C">
            <w:rPr>
              <w:i/>
              <w:noProof/>
            </w:rPr>
            <w:t>Going Digital in Rural America.</w:t>
          </w:r>
          <w:r w:rsidRPr="003E118C">
            <w:rPr>
              <w:noProof/>
            </w:rPr>
            <w:t xml:space="preserve"> Paper presented at the Exploring Policy Options for a New Rural America.</w:t>
          </w:r>
          <w:bookmarkEnd w:id="47"/>
        </w:p>
        <w:p w:rsidR="003E118C" w:rsidRPr="003E118C" w:rsidRDefault="003E118C" w:rsidP="00FA718D">
          <w:pPr>
            <w:pStyle w:val="EndNoteBibliography"/>
            <w:spacing w:line="360" w:lineRule="auto"/>
            <w:ind w:left="720" w:hanging="720"/>
            <w:rPr>
              <w:noProof/>
            </w:rPr>
          </w:pPr>
          <w:bookmarkStart w:id="48" w:name="_ENREF_22"/>
          <w:r w:rsidRPr="003E118C">
            <w:rPr>
              <w:noProof/>
            </w:rPr>
            <w:t xml:space="preserve">National Broadband Map. (2011). </w:t>
          </w:r>
          <w:r w:rsidRPr="003E118C">
            <w:rPr>
              <w:i/>
              <w:noProof/>
            </w:rPr>
            <w:t>Broadband Statistics Report: Broadband Availability in Urban vs. Rural Areas</w:t>
          </w:r>
          <w:r w:rsidRPr="003E118C">
            <w:rPr>
              <w:noProof/>
            </w:rPr>
            <w:t xml:space="preserve">. Retrieved from </w:t>
          </w:r>
          <w:bookmarkEnd w:id="48"/>
          <w:r>
            <w:rPr>
              <w:noProof/>
            </w:rPr>
            <w:fldChar w:fldCharType="begin"/>
          </w:r>
          <w:r>
            <w:rPr>
              <w:noProof/>
            </w:rPr>
            <w:instrText xml:space="preserve"> HYPERLINK "http://www.broadbandmap.gov/download/reports/national-broadband-map-broadband-availability-in-rural-vs-urban-areas.pdf" </w:instrText>
          </w:r>
          <w:r>
            <w:rPr>
              <w:noProof/>
            </w:rPr>
            <w:fldChar w:fldCharType="separate"/>
          </w:r>
          <w:r w:rsidRPr="003E118C">
            <w:rPr>
              <w:rStyle w:val="Hyperlink"/>
              <w:rFonts w:asciiTheme="minorHAnsi" w:hAnsiTheme="minorHAnsi" w:cstheme="minorBidi"/>
              <w:noProof/>
            </w:rPr>
            <w:t>http://www.broadbandmap.gov/download/reports/national-broadband-map-broadband-availability-in-rural-vs-urban-areas.pdf</w:t>
          </w:r>
          <w:r>
            <w:rPr>
              <w:noProof/>
            </w:rPr>
            <w:fldChar w:fldCharType="end"/>
          </w:r>
        </w:p>
        <w:p w:rsidR="003E118C" w:rsidRPr="003E118C" w:rsidRDefault="003E118C" w:rsidP="00FA718D">
          <w:pPr>
            <w:pStyle w:val="EndNoteBibliography"/>
            <w:spacing w:line="360" w:lineRule="auto"/>
            <w:ind w:left="720" w:hanging="720"/>
            <w:rPr>
              <w:noProof/>
            </w:rPr>
          </w:pPr>
          <w:bookmarkStart w:id="49" w:name="_ENREF_23"/>
          <w:r w:rsidRPr="003E118C">
            <w:rPr>
              <w:noProof/>
            </w:rPr>
            <w:t xml:space="preserve">National Telecommunications and Information Administration. (1999). </w:t>
          </w:r>
          <w:r w:rsidRPr="003E118C">
            <w:rPr>
              <w:i/>
              <w:noProof/>
            </w:rPr>
            <w:t>Falling through the net: Defining the digital divide</w:t>
          </w:r>
          <w:r w:rsidRPr="003E118C">
            <w:rPr>
              <w:noProof/>
            </w:rPr>
            <w:t xml:space="preserve">. Retrieved from </w:t>
          </w:r>
          <w:bookmarkEnd w:id="49"/>
          <w:r>
            <w:rPr>
              <w:noProof/>
            </w:rPr>
            <w:fldChar w:fldCharType="begin"/>
          </w:r>
          <w:r>
            <w:rPr>
              <w:noProof/>
            </w:rPr>
            <w:instrText xml:space="preserve"> HYPERLINK "https://www.ntia.doc.gov/legacy/ntiahome/fttn99/FTTN.pdf" </w:instrText>
          </w:r>
          <w:r>
            <w:rPr>
              <w:noProof/>
            </w:rPr>
            <w:fldChar w:fldCharType="separate"/>
          </w:r>
          <w:r w:rsidRPr="003E118C">
            <w:rPr>
              <w:rStyle w:val="Hyperlink"/>
              <w:rFonts w:asciiTheme="minorHAnsi" w:hAnsiTheme="minorHAnsi" w:cstheme="minorBidi"/>
              <w:noProof/>
            </w:rPr>
            <w:t>https://www.ntia.doc.gov/legacy/ntiahome/fttn99/FTTN.pdf</w:t>
          </w:r>
          <w:r>
            <w:rPr>
              <w:noProof/>
            </w:rPr>
            <w:fldChar w:fldCharType="end"/>
          </w:r>
        </w:p>
        <w:p w:rsidR="003E118C" w:rsidRPr="003E118C" w:rsidRDefault="003E118C" w:rsidP="00FA718D">
          <w:pPr>
            <w:pStyle w:val="EndNoteBibliography"/>
            <w:spacing w:line="360" w:lineRule="auto"/>
            <w:ind w:left="720" w:hanging="720"/>
            <w:rPr>
              <w:noProof/>
            </w:rPr>
          </w:pPr>
          <w:bookmarkStart w:id="50" w:name="_ENREF_24"/>
          <w:r w:rsidRPr="003E118C">
            <w:rPr>
              <w:noProof/>
            </w:rPr>
            <w:t xml:space="preserve">Njoroge, P., Ozdaglar, A., Stier-Moses, N. E., &amp; Weintraub, G. Y. (2013). Investment in two-sided markets and the net neutrality debate. </w:t>
          </w:r>
          <w:r w:rsidRPr="003E118C">
            <w:rPr>
              <w:i/>
              <w:noProof/>
            </w:rPr>
            <w:t>Review of Network Economics, 12</w:t>
          </w:r>
          <w:r w:rsidRPr="003E118C">
            <w:rPr>
              <w:noProof/>
            </w:rPr>
            <w:t xml:space="preserve">(4), 355-402. </w:t>
          </w:r>
          <w:bookmarkEnd w:id="50"/>
        </w:p>
        <w:p w:rsidR="003E118C" w:rsidRPr="003E118C" w:rsidRDefault="003E118C" w:rsidP="00FA718D">
          <w:pPr>
            <w:pStyle w:val="EndNoteBibliography"/>
            <w:spacing w:line="360" w:lineRule="auto"/>
            <w:ind w:left="720" w:hanging="720"/>
            <w:rPr>
              <w:noProof/>
            </w:rPr>
          </w:pPr>
          <w:bookmarkStart w:id="51" w:name="_ENREF_25"/>
          <w:r w:rsidRPr="003E118C">
            <w:rPr>
              <w:noProof/>
            </w:rPr>
            <w:t xml:space="preserve">Norris, P. (2001). </w:t>
          </w:r>
          <w:r w:rsidRPr="003E118C">
            <w:rPr>
              <w:i/>
              <w:noProof/>
            </w:rPr>
            <w:t>Digital divide: Civic engagement, information poverty, and the Internet worldwide</w:t>
          </w:r>
          <w:r w:rsidRPr="003E118C">
            <w:rPr>
              <w:noProof/>
            </w:rPr>
            <w:t>: Cambridge University Press.</w:t>
          </w:r>
          <w:bookmarkEnd w:id="51"/>
        </w:p>
        <w:p w:rsidR="003E118C" w:rsidRPr="003E118C" w:rsidRDefault="003E118C" w:rsidP="00FA718D">
          <w:pPr>
            <w:pStyle w:val="EndNoteBibliography"/>
            <w:spacing w:line="360" w:lineRule="auto"/>
            <w:ind w:left="720" w:hanging="720"/>
            <w:rPr>
              <w:noProof/>
            </w:rPr>
          </w:pPr>
          <w:bookmarkStart w:id="52" w:name="_ENREF_26"/>
          <w:r w:rsidRPr="003E118C">
            <w:rPr>
              <w:noProof/>
            </w:rPr>
            <w:t xml:space="preserve">Pew Research Survey. (2015). </w:t>
          </w:r>
          <w:r w:rsidRPr="003E118C">
            <w:rPr>
              <w:i/>
              <w:noProof/>
            </w:rPr>
            <w:t>Digital Divides 2015</w:t>
          </w:r>
          <w:r w:rsidRPr="003E118C">
            <w:rPr>
              <w:noProof/>
            </w:rPr>
            <w:t xml:space="preserve">. Retrieved from </w:t>
          </w:r>
          <w:bookmarkEnd w:id="52"/>
          <w:r>
            <w:rPr>
              <w:noProof/>
            </w:rPr>
            <w:fldChar w:fldCharType="begin"/>
          </w:r>
          <w:r>
            <w:rPr>
              <w:noProof/>
            </w:rPr>
            <w:instrText xml:space="preserve"> HYPERLINK "http://www.pewinternet.org/2015/09/22/digital-divides-2015/" </w:instrText>
          </w:r>
          <w:r>
            <w:rPr>
              <w:noProof/>
            </w:rPr>
            <w:fldChar w:fldCharType="separate"/>
          </w:r>
          <w:r w:rsidRPr="003E118C">
            <w:rPr>
              <w:rStyle w:val="Hyperlink"/>
              <w:rFonts w:asciiTheme="minorHAnsi" w:hAnsiTheme="minorHAnsi" w:cstheme="minorBidi"/>
              <w:noProof/>
            </w:rPr>
            <w:t>http://www.pewinternet.org/2015/09/22/digital-divides-2015/</w:t>
          </w:r>
          <w:r>
            <w:rPr>
              <w:noProof/>
            </w:rPr>
            <w:fldChar w:fldCharType="end"/>
          </w:r>
        </w:p>
        <w:p w:rsidR="003E118C" w:rsidRPr="003E118C" w:rsidRDefault="003E118C" w:rsidP="00FA718D">
          <w:pPr>
            <w:pStyle w:val="EndNoteBibliography"/>
            <w:spacing w:line="360" w:lineRule="auto"/>
            <w:ind w:left="720" w:hanging="720"/>
            <w:rPr>
              <w:noProof/>
            </w:rPr>
          </w:pPr>
          <w:bookmarkStart w:id="53" w:name="_ENREF_27"/>
          <w:r w:rsidRPr="003E118C">
            <w:rPr>
              <w:noProof/>
            </w:rPr>
            <w:t xml:space="preserve">Reggiani, C., &amp; Valletti, T. (2011). Net neutrality and innovation at the core and at the edge. </w:t>
          </w:r>
          <w:r w:rsidRPr="003E118C">
            <w:rPr>
              <w:i/>
              <w:noProof/>
            </w:rPr>
            <w:t>The School of Economics Discussion Paper Series, 1202</w:t>
          </w:r>
          <w:r w:rsidRPr="003E118C">
            <w:rPr>
              <w:noProof/>
            </w:rPr>
            <w:t xml:space="preserve">. </w:t>
          </w:r>
          <w:bookmarkEnd w:id="53"/>
        </w:p>
        <w:p w:rsidR="003E118C" w:rsidRPr="003E118C" w:rsidRDefault="003E118C" w:rsidP="00FA718D">
          <w:pPr>
            <w:pStyle w:val="EndNoteBibliography"/>
            <w:spacing w:line="360" w:lineRule="auto"/>
            <w:ind w:left="720" w:hanging="720"/>
            <w:rPr>
              <w:noProof/>
            </w:rPr>
          </w:pPr>
          <w:bookmarkStart w:id="54" w:name="_ENREF_28"/>
          <w:r w:rsidRPr="003E118C">
            <w:rPr>
              <w:noProof/>
            </w:rPr>
            <w:t>Singer, H. (2015). Does The Tumble In Broadband Investment Spell Doom For The FCC's Open Internet Order?</w:t>
          </w:r>
          <w:r w:rsidRPr="003E118C">
            <w:rPr>
              <w:i/>
              <w:noProof/>
            </w:rPr>
            <w:t xml:space="preserve"> Forbes</w:t>
          </w:r>
          <w:r w:rsidRPr="003E118C">
            <w:rPr>
              <w:noProof/>
            </w:rPr>
            <w:t xml:space="preserve">. Retrieved from </w:t>
          </w:r>
          <w:bookmarkEnd w:id="54"/>
          <w:r>
            <w:rPr>
              <w:noProof/>
            </w:rPr>
            <w:fldChar w:fldCharType="begin"/>
          </w:r>
          <w:r>
            <w:rPr>
              <w:noProof/>
            </w:rPr>
            <w:instrText xml:space="preserve"> HYPERLINK "http://www.forbes.com/sites/halsinger/2015/08/25/does-the-tumble-in-broadband-investment-spell-doom-for-the-fccs-open-internet-order/#621658042627" </w:instrText>
          </w:r>
          <w:r>
            <w:rPr>
              <w:noProof/>
            </w:rPr>
            <w:fldChar w:fldCharType="separate"/>
          </w:r>
          <w:r w:rsidRPr="003E118C">
            <w:rPr>
              <w:rStyle w:val="Hyperlink"/>
              <w:rFonts w:asciiTheme="minorHAnsi" w:hAnsiTheme="minorHAnsi" w:cstheme="minorBidi"/>
              <w:noProof/>
            </w:rPr>
            <w:t>http://www.forbes.com/sites/halsinger/2015/08/25/does-the-tumble-in-broadband-investment-spell-doom-for-the-fccs-open-internet-order/ - 621658042627</w:t>
          </w:r>
          <w:r>
            <w:rPr>
              <w:noProof/>
            </w:rPr>
            <w:fldChar w:fldCharType="end"/>
          </w:r>
        </w:p>
        <w:p w:rsidR="003E118C" w:rsidRPr="003E118C" w:rsidRDefault="003E118C" w:rsidP="00FA718D">
          <w:pPr>
            <w:pStyle w:val="EndNoteBibliography"/>
            <w:spacing w:line="360" w:lineRule="auto"/>
            <w:ind w:left="720" w:hanging="720"/>
            <w:rPr>
              <w:i/>
              <w:noProof/>
            </w:rPr>
          </w:pPr>
          <w:bookmarkStart w:id="55" w:name="_ENREF_29"/>
          <w:r w:rsidRPr="003E118C">
            <w:rPr>
              <w:noProof/>
            </w:rPr>
            <w:t xml:space="preserve">U.S. Census Bureau. (2013). </w:t>
          </w:r>
          <w:r w:rsidRPr="003E118C">
            <w:rPr>
              <w:i/>
              <w:noProof/>
            </w:rPr>
            <w:t>Computer and Internet Use</w:t>
          </w:r>
        </w:p>
        <w:p w:rsidR="003E118C" w:rsidRPr="003E118C" w:rsidRDefault="003E118C" w:rsidP="00FA718D">
          <w:pPr>
            <w:pStyle w:val="EndNoteBibliography"/>
            <w:spacing w:line="360" w:lineRule="auto"/>
            <w:ind w:left="720" w:hanging="720"/>
            <w:rPr>
              <w:noProof/>
            </w:rPr>
          </w:pPr>
          <w:r w:rsidRPr="003E118C">
            <w:rPr>
              <w:i/>
              <w:noProof/>
            </w:rPr>
            <w:t>in the United States: 2013</w:t>
          </w:r>
          <w:r w:rsidRPr="003E118C">
            <w:rPr>
              <w:noProof/>
            </w:rPr>
            <w:t xml:space="preserve">. Retrieved from </w:t>
          </w:r>
          <w:bookmarkEnd w:id="55"/>
          <w:r>
            <w:rPr>
              <w:noProof/>
            </w:rPr>
            <w:fldChar w:fldCharType="begin"/>
          </w:r>
          <w:r>
            <w:rPr>
              <w:noProof/>
            </w:rPr>
            <w:instrText xml:space="preserve"> HYPERLINK "https://www.census.gov/history/pdf/2013computeruse.pdf" </w:instrText>
          </w:r>
          <w:r>
            <w:rPr>
              <w:noProof/>
            </w:rPr>
            <w:fldChar w:fldCharType="separate"/>
          </w:r>
          <w:r w:rsidRPr="003E118C">
            <w:rPr>
              <w:rStyle w:val="Hyperlink"/>
              <w:rFonts w:asciiTheme="minorHAnsi" w:hAnsiTheme="minorHAnsi" w:cstheme="minorBidi"/>
              <w:noProof/>
            </w:rPr>
            <w:t>https://www.census.gov/history/pdf/2013computeruse.pdf</w:t>
          </w:r>
          <w:r>
            <w:rPr>
              <w:noProof/>
            </w:rPr>
            <w:fldChar w:fldCharType="end"/>
          </w:r>
        </w:p>
        <w:p w:rsidR="003E118C" w:rsidRDefault="003E118C" w:rsidP="00FA718D">
          <w:pPr>
            <w:pStyle w:val="EndNoteBibliography"/>
            <w:spacing w:line="360" w:lineRule="auto"/>
            <w:ind w:left="720" w:hanging="720"/>
            <w:rPr>
              <w:noProof/>
            </w:rPr>
          </w:pPr>
          <w:bookmarkStart w:id="56" w:name="_ENREF_30"/>
          <w:r w:rsidRPr="003E118C">
            <w:rPr>
              <w:noProof/>
            </w:rPr>
            <w:t xml:space="preserve">van Schewick, B. (2007). Towards an economic framework for network neutrality regulation. </w:t>
          </w:r>
          <w:r w:rsidRPr="003E118C">
            <w:rPr>
              <w:i/>
              <w:noProof/>
            </w:rPr>
            <w:t>Journal on Telecommunications and High Technology Law, 5</w:t>
          </w:r>
          <w:r w:rsidRPr="003E118C">
            <w:rPr>
              <w:noProof/>
            </w:rPr>
            <w:t xml:space="preserve">, 329-391. </w:t>
          </w:r>
          <w:bookmarkEnd w:id="56"/>
        </w:p>
        <w:p w:rsidR="003E118C" w:rsidRPr="003E118C" w:rsidRDefault="003E118C" w:rsidP="00FA718D">
          <w:pPr>
            <w:pStyle w:val="EndNoteBibliography"/>
            <w:spacing w:line="360" w:lineRule="auto"/>
            <w:ind w:left="720" w:hanging="720"/>
            <w:rPr>
              <w:noProof/>
            </w:rPr>
          </w:pPr>
          <w:bookmarkStart w:id="57" w:name="_ENREF_31"/>
          <w:r w:rsidRPr="003E118C">
            <w:rPr>
              <w:noProof/>
            </w:rPr>
            <w:t xml:space="preserve">World Bank. (2015). </w:t>
          </w:r>
          <w:r w:rsidRPr="003E118C">
            <w:rPr>
              <w:i/>
              <w:noProof/>
            </w:rPr>
            <w:t>Internet users (per 100 people)</w:t>
          </w:r>
          <w:r w:rsidRPr="003E118C">
            <w:rPr>
              <w:noProof/>
            </w:rPr>
            <w:t>.</w:t>
          </w:r>
          <w:bookmarkEnd w:id="57"/>
          <w:r w:rsidR="000C5EC3">
            <w:rPr>
              <w:noProof/>
            </w:rPr>
            <w:t xml:space="preserve"> </w:t>
          </w:r>
          <w:hyperlink r:id="rId11" w:history="1">
            <w:r w:rsidRPr="003E118C">
              <w:rPr>
                <w:rStyle w:val="Hyperlink"/>
                <w:rFonts w:asciiTheme="minorHAnsi" w:hAnsiTheme="minorHAnsi" w:cstheme="minorBidi"/>
                <w:noProof/>
              </w:rPr>
              <w:t>http://data.worldbank.org/indicator/IT.NET.USER.P2</w:t>
            </w:r>
          </w:hyperlink>
        </w:p>
        <w:p w:rsidR="003E118C" w:rsidRPr="003E118C" w:rsidRDefault="003E118C" w:rsidP="00FA718D">
          <w:pPr>
            <w:pStyle w:val="EndNoteBibliography"/>
            <w:spacing w:line="360" w:lineRule="auto"/>
            <w:ind w:left="720" w:hanging="720"/>
            <w:rPr>
              <w:noProof/>
            </w:rPr>
          </w:pPr>
          <w:bookmarkStart w:id="58" w:name="_ENREF_32"/>
          <w:r w:rsidRPr="003E118C">
            <w:rPr>
              <w:noProof/>
            </w:rPr>
            <w:t xml:space="preserve">Wu, T., &amp; Yoo, C. S. (2007). Keeping the internet neutral?: Tim Wu and Christopher Yoo debate. </w:t>
          </w:r>
          <w:r w:rsidRPr="003E118C">
            <w:rPr>
              <w:i/>
              <w:noProof/>
            </w:rPr>
            <w:t>Federal Communications Law Journal, 59</w:t>
          </w:r>
          <w:r w:rsidRPr="003E118C">
            <w:rPr>
              <w:noProof/>
            </w:rPr>
            <w:t xml:space="preserve">(3), 06-27. </w:t>
          </w:r>
          <w:bookmarkEnd w:id="58"/>
        </w:p>
        <w:p w:rsidR="00036333" w:rsidRDefault="00036333" w:rsidP="00FA718D">
          <w:pPr>
            <w:pStyle w:val="Bibliography"/>
            <w:spacing w:line="360" w:lineRule="auto"/>
          </w:pPr>
          <w:r>
            <w:fldChar w:fldCharType="end"/>
          </w:r>
        </w:p>
      </w:sdtContent>
    </w:sdt>
    <w:p w:rsidR="00A43A3E" w:rsidRPr="00036333" w:rsidRDefault="00A43A3E" w:rsidP="00036333"/>
    <w:sectPr w:rsidR="00A43A3E" w:rsidRPr="00036333" w:rsidSect="00894C82">
      <w:headerReference w:type="defaul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helle Connolly" w:date="2016-07-07T13:57:00Z" w:initials="MC">
    <w:p w:rsidR="00075DA6" w:rsidRDefault="00075DA6">
      <w:pPr>
        <w:pStyle w:val="CommentText"/>
      </w:pPr>
      <w:r>
        <w:rPr>
          <w:rStyle w:val="CommentReference"/>
        </w:rPr>
        <w:annotationRef/>
      </w:r>
      <w:r>
        <w:t>Can probably add a Katz, and maybe Greenstein, … citations.</w:t>
      </w:r>
    </w:p>
  </w:comment>
  <w:comment w:id="4" w:author="Michelle Connolly" w:date="2016-04-04T12:52:00Z" w:initials="MC">
    <w:p w:rsidR="00075DA6" w:rsidRDefault="00075DA6" w:rsidP="00036333">
      <w:pPr>
        <w:pStyle w:val="CommentText"/>
      </w:pPr>
      <w:r>
        <w:rPr>
          <w:rStyle w:val="CommentReference"/>
        </w:rPr>
        <w:annotationRef/>
      </w:r>
      <w:r>
        <w:t>Can you guys add more specifics to the footnote as to what his exact conclusion is and how he reached it?</w:t>
      </w:r>
    </w:p>
  </w:comment>
  <w:comment w:id="5" w:author="Michelle Connolly" w:date="2016-07-07T13:59:00Z" w:initials="MC">
    <w:p w:rsidR="00075DA6" w:rsidRDefault="00075DA6">
      <w:pPr>
        <w:pStyle w:val="CommentText"/>
      </w:pPr>
      <w:r>
        <w:rPr>
          <w:rStyle w:val="CommentReference"/>
        </w:rPr>
        <w:annotationRef/>
      </w:r>
      <w:r>
        <w:t xml:space="preserve">Katz and </w:t>
      </w:r>
      <w:proofErr w:type="spellStart"/>
      <w:r>
        <w:t>Hermalin</w:t>
      </w:r>
      <w:proofErr w:type="spellEnd"/>
      <w:r>
        <w:t xml:space="preserve"> and ? Katz, and ?)</w:t>
      </w:r>
    </w:p>
  </w:comment>
  <w:comment w:id="10" w:author="Michelle Connolly" w:date="2016-07-02T15:20:00Z" w:initials="MC">
    <w:p w:rsidR="00075DA6" w:rsidRDefault="00075DA6">
      <w:pPr>
        <w:pStyle w:val="CommentText"/>
      </w:pPr>
      <w:r>
        <w:rPr>
          <w:rStyle w:val="CommentReference"/>
        </w:rPr>
        <w:annotationRef/>
      </w:r>
      <w:r>
        <w:t>Is this what you meant by paid services?</w:t>
      </w:r>
    </w:p>
  </w:comment>
  <w:comment w:id="12" w:author="Michelle Connolly" w:date="2016-07-07T15:06:00Z" w:initials="MC">
    <w:p w:rsidR="004217D7" w:rsidRDefault="004217D7">
      <w:pPr>
        <w:pStyle w:val="CommentText"/>
      </w:pPr>
      <w:r>
        <w:rPr>
          <w:rStyle w:val="CommentReference"/>
        </w:rPr>
        <w:annotationRef/>
      </w:r>
      <w:r>
        <w:t>We may want to drop or move this paragraph.  Its redundant right now.</w:t>
      </w:r>
    </w:p>
  </w:comment>
  <w:comment w:id="13" w:author="Michelle Connolly" w:date="2016-07-07T15:07:00Z" w:initials="MC">
    <w:p w:rsidR="004217D7" w:rsidRDefault="004217D7">
      <w:pPr>
        <w:pStyle w:val="CommentText"/>
      </w:pPr>
      <w:r>
        <w:rPr>
          <w:rStyle w:val="CommentReference"/>
        </w:rPr>
        <w:annotationRef/>
      </w:r>
      <w:r>
        <w:t>I don’t quite understand what is meant here?  Is there an externality from investment in infrastructure to innovation or does this simply mean investment in R&amp;D?</w:t>
      </w:r>
    </w:p>
  </w:comment>
  <w:comment w:id="14" w:author="Michelle Connolly" w:date="2016-07-07T15:11:00Z" w:initials="MC">
    <w:p w:rsidR="00F12248" w:rsidRDefault="00F12248">
      <w:pPr>
        <w:pStyle w:val="CommentText"/>
      </w:pPr>
      <w:r>
        <w:rPr>
          <w:rStyle w:val="CommentReference"/>
        </w:rPr>
        <w:annotationRef/>
      </w:r>
      <w:r>
        <w:t>I reworded this.  Does this make sense like this?</w:t>
      </w:r>
    </w:p>
  </w:comment>
  <w:comment w:id="15" w:author="Michelle Connolly" w:date="2016-07-07T15:20:00Z" w:initials="MC">
    <w:p w:rsidR="00BF66D4" w:rsidRDefault="00BF66D4">
      <w:pPr>
        <w:pStyle w:val="CommentText"/>
      </w:pPr>
      <w:r>
        <w:rPr>
          <w:rStyle w:val="CommentReference"/>
        </w:rPr>
        <w:annotationRef/>
      </w:r>
      <w:r>
        <w:t>Do Choi and Kim and Cheng and all assume homogeneous CSP?</w:t>
      </w:r>
    </w:p>
  </w:comment>
  <w:comment w:id="16" w:author="Michelle Connolly" w:date="2016-07-07T15:22:00Z" w:initials="MC">
    <w:p w:rsidR="006732F6" w:rsidRDefault="006732F6">
      <w:pPr>
        <w:pStyle w:val="CommentText"/>
      </w:pPr>
      <w:r>
        <w:rPr>
          <w:rStyle w:val="CommentReference"/>
        </w:rPr>
        <w:annotationRef/>
      </w:r>
      <w:r>
        <w:t>True for infrastructure, but also remember to make this point with respect to content.</w:t>
      </w:r>
    </w:p>
  </w:comment>
  <w:comment w:id="17" w:author="Michelle Connolly" w:date="2016-07-03T18:10:00Z" w:initials="MC">
    <w:p w:rsidR="00075DA6" w:rsidRDefault="00075DA6">
      <w:pPr>
        <w:pStyle w:val="CommentText"/>
      </w:pPr>
      <w:r>
        <w:rPr>
          <w:rStyle w:val="CommentReference"/>
        </w:rPr>
        <w:annotationRef/>
      </w:r>
      <w:r>
        <w:t>I’m not sure about this whole last paragraph.</w:t>
      </w:r>
    </w:p>
  </w:comment>
  <w:comment w:id="19" w:author="Michelle Connolly" w:date="2016-07-03T18:12:00Z" w:initials="MC">
    <w:p w:rsidR="00075DA6" w:rsidRDefault="00075DA6">
      <w:pPr>
        <w:pStyle w:val="CommentText"/>
      </w:pPr>
      <w:r>
        <w:rPr>
          <w:rStyle w:val="CommentReference"/>
        </w:rPr>
        <w:annotationRef/>
      </w:r>
      <w:r>
        <w:t>Check this characterization of that paper…</w:t>
      </w:r>
    </w:p>
  </w:comment>
  <w:comment w:id="20" w:author="Michelle Connolly" w:date="2016-07-02T17:33:00Z" w:initials="MC">
    <w:p w:rsidR="00075DA6" w:rsidRDefault="00075DA6">
      <w:pPr>
        <w:pStyle w:val="CommentText"/>
      </w:pPr>
      <w:r>
        <w:rPr>
          <w:rStyle w:val="CommentReference"/>
        </w:rPr>
        <w:annotationRef/>
      </w:r>
      <w:r>
        <w:t>Is rent seeking the term used in these papers?</w:t>
      </w:r>
    </w:p>
  </w:comment>
  <w:comment w:id="21" w:author="Michelle Connolly" w:date="2016-07-02T17:42:00Z" w:initials="MC">
    <w:p w:rsidR="00075DA6" w:rsidRDefault="00075DA6">
      <w:pPr>
        <w:pStyle w:val="CommentText"/>
      </w:pPr>
      <w:r>
        <w:rPr>
          <w:rStyle w:val="CommentReference"/>
        </w:rPr>
        <w:annotationRef/>
      </w:r>
      <w:r>
        <w:t xml:space="preserve">Let’s add reference to Economides and </w:t>
      </w:r>
      <w:proofErr w:type="spellStart"/>
      <w:r>
        <w:t>Hermalin’s</w:t>
      </w:r>
      <w:proofErr w:type="spellEnd"/>
      <w:r>
        <w:t xml:space="preserve"> assumption that content quality and diversity increases with the number of CSPs, which I think is easily refuted.</w:t>
      </w:r>
    </w:p>
  </w:comment>
  <w:comment w:id="22" w:author="Michelle Connolly" w:date="2016-07-02T17:36:00Z" w:initials="MC">
    <w:p w:rsidR="00075DA6" w:rsidRDefault="00075DA6">
      <w:pPr>
        <w:pStyle w:val="CommentText"/>
      </w:pPr>
      <w:r>
        <w:rPr>
          <w:rStyle w:val="CommentReference"/>
        </w:rPr>
        <w:annotationRef/>
      </w:r>
      <w:r>
        <w:t>I’m confused by these statements.</w:t>
      </w:r>
    </w:p>
  </w:comment>
  <w:comment w:id="24" w:author="Michelle Connolly" w:date="2016-07-03T19:07:00Z" w:initials="MC">
    <w:p w:rsidR="00075DA6" w:rsidRDefault="00075DA6">
      <w:pPr>
        <w:pStyle w:val="CommentText"/>
      </w:pPr>
      <w:r>
        <w:rPr>
          <w:rStyle w:val="CommentReference"/>
        </w:rPr>
        <w:annotationRef/>
      </w:r>
      <w:r>
        <w:t>Does Choi and Kim do this too?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128" w:rsidRDefault="00477128">
      <w:pPr>
        <w:spacing w:line="240" w:lineRule="auto"/>
      </w:pPr>
      <w:r>
        <w:separator/>
      </w:r>
    </w:p>
  </w:endnote>
  <w:endnote w:type="continuationSeparator" w:id="0">
    <w:p w:rsidR="00477128" w:rsidRDefault="00477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128" w:rsidRDefault="00477128">
      <w:pPr>
        <w:spacing w:line="240" w:lineRule="auto"/>
      </w:pPr>
      <w:r>
        <w:separator/>
      </w:r>
    </w:p>
  </w:footnote>
  <w:footnote w:type="continuationSeparator" w:id="0">
    <w:p w:rsidR="00477128" w:rsidRDefault="00477128">
      <w:pPr>
        <w:spacing w:line="240" w:lineRule="auto"/>
      </w:pPr>
      <w:r>
        <w:continuationSeparator/>
      </w:r>
    </w:p>
  </w:footnote>
  <w:footnote w:id="1">
    <w:p w:rsidR="00075DA6" w:rsidRDefault="00075DA6" w:rsidP="007A7EB2">
      <w:pPr>
        <w:pStyle w:val="FootnoteText"/>
      </w:pPr>
      <w:r>
        <w:rPr>
          <w:rStyle w:val="FootnoteReference"/>
        </w:rPr>
        <w:footnoteRef/>
      </w:r>
      <w:r>
        <w:t xml:space="preserve"> Corresponding author. Tel.: +1 919 660 1819.  </w:t>
      </w:r>
      <w:r w:rsidRPr="006F115E">
        <w:rPr>
          <w:i/>
        </w:rPr>
        <w:t>E-mail address</w:t>
      </w:r>
      <w:r>
        <w:t xml:space="preserve">: </w:t>
      </w:r>
      <w:hyperlink r:id="rId1" w:history="1">
        <w:r w:rsidRPr="006A0571">
          <w:rPr>
            <w:rStyle w:val="Hyperlink"/>
          </w:rPr>
          <w:t>mconnoll@duke.edu</w:t>
        </w:r>
      </w:hyperlink>
      <w:r>
        <w:t xml:space="preserve"> 213 Social Sciences, Box 90097, Department of Economics, Duke University, Durham, NC 27708.</w:t>
      </w:r>
    </w:p>
  </w:footnote>
  <w:footnote w:id="2">
    <w:p w:rsidR="00075DA6" w:rsidRDefault="00075DA6" w:rsidP="00F60BF9">
      <w:pPr>
        <w:pStyle w:val="FootnoteText"/>
        <w:jc w:val="both"/>
      </w:pPr>
      <w:r>
        <w:rPr>
          <w:rStyle w:val="FootnoteReference"/>
        </w:rPr>
        <w:footnoteRef/>
      </w:r>
      <w:r>
        <w:t xml:space="preserve"> 2016 Broadband Progress Report, </w:t>
      </w:r>
      <w:r>
        <w:rPr>
          <w:lang w:val="en-GB"/>
        </w:rPr>
        <w:t>FCC, 2016, p. 3.</w:t>
      </w:r>
    </w:p>
  </w:footnote>
  <w:footnote w:id="3">
    <w:p w:rsidR="00075DA6" w:rsidRDefault="00075DA6" w:rsidP="00AF63B2">
      <w:pPr>
        <w:pStyle w:val="FootnoteText"/>
        <w:jc w:val="both"/>
      </w:pPr>
      <w:r>
        <w:rPr>
          <w:rStyle w:val="FootnoteReference"/>
        </w:rPr>
        <w:footnoteRef/>
      </w:r>
      <w:r>
        <w:t xml:space="preserve"> The absence of internet service in a household does not necessarily result from a physical lack of access to broadband. For a majority of these households without internet it is the case that households </w:t>
      </w:r>
      <w:r>
        <w:rPr>
          <w:i/>
        </w:rPr>
        <w:t>chose</w:t>
      </w:r>
      <w:r>
        <w:t xml:space="preserve"> not to subscribe to the internet for various reasons such as price, a perceived lack of relevance, or a lack of digital literacy. We detail these in Section II.   </w:t>
      </w:r>
    </w:p>
  </w:footnote>
  <w:footnote w:id="4">
    <w:p w:rsidR="00075DA6" w:rsidRPr="00BD5CE3" w:rsidRDefault="00075DA6" w:rsidP="00BD5CE3">
      <w:pPr>
        <w:widowControl w:val="0"/>
        <w:autoSpaceDE w:val="0"/>
        <w:autoSpaceDN w:val="0"/>
        <w:adjustRightInd w:val="0"/>
        <w:spacing w:line="240" w:lineRule="auto"/>
        <w:contextualSpacing/>
        <w:jc w:val="both"/>
        <w:rPr>
          <w:rFonts w:ascii="Times" w:hAnsi="Times" w:cs="Times"/>
          <w:kern w:val="0"/>
        </w:rPr>
      </w:pPr>
      <w:r w:rsidRPr="00BD5CE3">
        <w:rPr>
          <w:rStyle w:val="FootnoteReference"/>
          <w:sz w:val="20"/>
          <w:szCs w:val="20"/>
        </w:rPr>
        <w:footnoteRef/>
      </w:r>
      <w:r w:rsidRPr="00BD5CE3">
        <w:rPr>
          <w:rStyle w:val="FootnoteReference"/>
          <w:sz w:val="20"/>
          <w:szCs w:val="20"/>
        </w:rPr>
        <w:t xml:space="preserve"> </w:t>
      </w:r>
      <w:r w:rsidRPr="00BD5CE3">
        <w:rPr>
          <w:sz w:val="20"/>
          <w:szCs w:val="20"/>
        </w:rPr>
        <w:t>The 2015 OIO states “The record before us also overwhelmingly supports the proposition that the Internet’s openness is critical to its ability to serve as a platform for speech and civic engagement, and that it can help close the digital divide by facilitating the development of diverse content, applications, and services.” (FCC, note 77, p. 27)</w:t>
      </w:r>
    </w:p>
  </w:footnote>
  <w:footnote w:id="5">
    <w:p w:rsidR="00075DA6" w:rsidRDefault="00075DA6" w:rsidP="00BD5CE3">
      <w:pPr>
        <w:pStyle w:val="FootnoteText"/>
        <w:contextualSpacing/>
        <w:jc w:val="both"/>
      </w:pPr>
      <w:r>
        <w:rPr>
          <w:rStyle w:val="FootnoteReference"/>
        </w:rPr>
        <w:footnoteRef/>
      </w:r>
      <w:r>
        <w:t xml:space="preserve"> Using data from U.S. Securities and Exchange Commission (S.E.C) filings, </w:t>
      </w:r>
      <w:hyperlink w:anchor="_ENREF_28" w:tooltip="Singer, 2015 #118" w:history="1">
        <w:r>
          <w:fldChar w:fldCharType="begin"/>
        </w:r>
        <w:r>
          <w:instrText xml:space="preserve"> ADDIN EN.CITE &lt;EndNote&gt;&lt;Cite AuthorYear="1"&gt;&lt;Author&gt;Singer&lt;/Author&gt;&lt;Year&gt;2015&lt;/Year&gt;&lt;RecNum&gt;118&lt;/RecNum&gt;&lt;DisplayText&gt;Singer (2015)&lt;/DisplayText&gt;&lt;record&gt;&lt;rec-number&gt;118&lt;/rec-number&gt;&lt;foreign-keys&gt;&lt;key app="EN" db-id="s22vwartr99wsve0wr95990es0pd0t5pzfdz" timestamp="1457377651"&gt;118&lt;/key&gt;&lt;/foreign-keys&gt;&lt;ref-type name="Newspaper Article"&gt;23&lt;/ref-type&gt;&lt;contributors&gt;&lt;authors&gt;&lt;author&gt;Hal Singer&lt;/author&gt;&lt;/authors&gt;&lt;/contributors&gt;&lt;titles&gt;&lt;title&gt;Does The Tumble In Broadband Investment Spell Doom For The FCC&amp;apos;s Open Internet Order?&lt;/title&gt;&lt;secondary-title&gt;Forbes&lt;/secondary-title&gt;&lt;/titles&gt;&lt;dates&gt;&lt;year&gt;2015&lt;/year&gt;&lt;/dates&gt;&lt;pub-location&gt;Washington D.C.&lt;/pub-location&gt;&lt;urls&gt;&lt;related-urls&gt;&lt;url&gt;http://www.forbes.com/sites/halsinger/2015/08/25/does-the-tumble-in-broadband-investment-spell-doom-for-the-fccs-open-internet-order/#621658042627&lt;/url&gt;&lt;/related-urls&gt;&lt;/urls&gt;&lt;/record&gt;&lt;/Cite&gt;&lt;/EndNote&gt;</w:instrText>
        </w:r>
        <w:r>
          <w:fldChar w:fldCharType="separate"/>
        </w:r>
        <w:r>
          <w:rPr>
            <w:noProof/>
          </w:rPr>
          <w:t>Singer (2015)</w:t>
        </w:r>
        <w:r>
          <w:fldChar w:fldCharType="end"/>
        </w:r>
      </w:hyperlink>
      <w:r>
        <w:t xml:space="preserve"> reports that the capital expenditure of major ISPs decreased from 2014 to 2015, including AT&amp;T (-29%), Charter (-29%), Cablevision (-10%), Verizon (-4%), averaging -12% across wireline ISPs and -8% across all ISPs, including wireless ones. Singer calls this phenomenon ‘remarkable’, because such ‘capital flight’ was observed only twice in U.S. broadband history, during the 2001 dotcom meltdown and the 2009 recession. </w:t>
      </w:r>
      <w:hyperlink w:anchor="_ENREF_28" w:tooltip="Singer, 2015 #118" w:history="1">
        <w:r>
          <w:fldChar w:fldCharType="begin"/>
        </w:r>
        <w:r>
          <w:instrText xml:space="preserve"> ADDIN EN.CITE &lt;EndNote&gt;&lt;Cite AuthorYear="1"&gt;&lt;Author&gt;Singer&lt;/Author&gt;&lt;Year&gt;2015&lt;/Year&gt;&lt;RecNum&gt;118&lt;/RecNum&gt;&lt;DisplayText&gt;Singer (2015)&lt;/DisplayText&gt;&lt;record&gt;&lt;rec-number&gt;118&lt;/rec-number&gt;&lt;foreign-keys&gt;&lt;key app="EN" db-id="s22vwartr99wsve0wr95990es0pd0t5pzfdz" timestamp="1457377651"&gt;118&lt;/key&gt;&lt;/foreign-keys&gt;&lt;ref-type name="Newspaper Article"&gt;23&lt;/ref-type&gt;&lt;contributors&gt;&lt;authors&gt;&lt;author&gt;Hal Singer&lt;/author&gt;&lt;/authors&gt;&lt;/contributors&gt;&lt;titles&gt;&lt;title&gt;Does The Tumble In Broadband Investment Spell Doom For The FCC&amp;apos;s Open Internet Order?&lt;/title&gt;&lt;secondary-title&gt;Forbes&lt;/secondary-title&gt;&lt;/titles&gt;&lt;dates&gt;&lt;year&gt;2015&lt;/year&gt;&lt;/dates&gt;&lt;pub-location&gt;Washington D.C.&lt;/pub-location&gt;&lt;urls&gt;&lt;related-urls&gt;&lt;url&gt;http://www.forbes.com/sites/halsinger/2015/08/25/does-the-tumble-in-broadband-investment-spell-doom-for-the-fccs-open-internet-order/#621658042627&lt;/url&gt;&lt;/related-urls&gt;&lt;/urls&gt;&lt;/record&gt;&lt;/Cite&gt;&lt;/EndNote&gt;</w:instrText>
        </w:r>
        <w:r>
          <w:fldChar w:fldCharType="separate"/>
        </w:r>
        <w:r>
          <w:rPr>
            <w:noProof/>
          </w:rPr>
          <w:t>Singer (2015)</w:t>
        </w:r>
        <w:r>
          <w:fldChar w:fldCharType="end"/>
        </w:r>
      </w:hyperlink>
      <w:r>
        <w:t xml:space="preserve"> considered other factors that could have resulted in ISP reducing capital expenditure, including changes in GDP, consumer expenditure and ISP revenue. However, these considerations suggested a positive environment for ISPs, meaning that ISPs should have increased expenditure under these circumstances. Hence, after eliminating possible confounding factors, </w:t>
      </w:r>
      <w:hyperlink w:anchor="_ENREF_28" w:tooltip="Singer, 2015 #118" w:history="1">
        <w:r w:rsidRPr="00A645AA">
          <w:fldChar w:fldCharType="begin"/>
        </w:r>
        <w:r w:rsidRPr="00A645AA">
          <w:instrText xml:space="preserve"> ADDIN EN.CITE &lt;EndNote&gt;&lt;Cite AuthorYear="1"&gt;&lt;Author&gt;Singer&lt;/Author&gt;&lt;Year&gt;2015&lt;/Year&gt;&lt;RecNum&gt;118&lt;/RecNum&gt;&lt;DisplayText&gt;Singer (2015)&lt;/DisplayText&gt;&lt;record&gt;&lt;rec-number&gt;118&lt;/rec-number&gt;&lt;foreign-keys&gt;&lt;key app="EN" db-id="s22vwartr99wsve0wr95990es0pd0t5pzfdz" timestamp="1457377651"&gt;118&lt;/key&gt;&lt;/foreign-keys&gt;&lt;ref-type name="Newspaper Article"&gt;23&lt;/ref-type&gt;&lt;contributors&gt;&lt;authors&gt;&lt;author&gt;Hal Singer&lt;/author&gt;&lt;/authors&gt;&lt;/contributors&gt;&lt;titles&gt;&lt;title&gt;Does The Tumble In Broadband Investment Spell Doom For The FCC&amp;apos;s Open Internet Order?&lt;/title&gt;&lt;secondary-title&gt;Forbes&lt;/secondary-title&gt;&lt;/titles&gt;&lt;dates&gt;&lt;year&gt;2015&lt;/year&gt;&lt;/dates&gt;&lt;pub-location&gt;Washington D.C.&lt;/pub-location&gt;&lt;urls&gt;&lt;related-urls&gt;&lt;url&gt;http://www.forbes.com/sites/halsinger/2015/08/25/does-the-tumble-in-broadband-investment-spell-doom-for-the-fccs-open-internet-order/#621658042627&lt;/url&gt;&lt;/related-urls&gt;&lt;/urls&gt;&lt;/record&gt;&lt;/Cite&gt;&lt;/EndNote&gt;</w:instrText>
        </w:r>
        <w:r w:rsidRPr="00A645AA">
          <w:fldChar w:fldCharType="separate"/>
        </w:r>
        <w:r w:rsidRPr="00A645AA">
          <w:rPr>
            <w:noProof/>
          </w:rPr>
          <w:t>Singer (2015)</w:t>
        </w:r>
        <w:r w:rsidRPr="00A645AA">
          <w:fldChar w:fldCharType="end"/>
        </w:r>
      </w:hyperlink>
      <w:r>
        <w:t xml:space="preserve"> concludes that the decrease in ISP investment may be attributed to the introduction of the Open Internet Order.  </w:t>
      </w:r>
    </w:p>
  </w:footnote>
  <w:footnote w:id="6">
    <w:p w:rsidR="00075DA6" w:rsidRDefault="00075DA6">
      <w:pPr>
        <w:pStyle w:val="FootnoteText"/>
        <w:jc w:val="both"/>
        <w:pPrChange w:id="6" w:author="Michelle Connolly" w:date="2016-04-04T13:28:00Z">
          <w:pPr>
            <w:pStyle w:val="FootnoteText"/>
          </w:pPr>
        </w:pPrChange>
      </w:pPr>
      <w:r>
        <w:rPr>
          <w:rStyle w:val="FootnoteReference"/>
        </w:rPr>
        <w:footnoteRef/>
      </w:r>
      <w:r>
        <w:t xml:space="preserve"> Depending on the mechanisms that the authors choose to highlight in the creation of their models, a wide variety of welfare impacts have been suggested by different authors.  We hope to choose a few key models to highlight which mechanisms drive which overall conclusions put forward by certain authors and comment on whether these can or should be considered in isolation of other mechanisms when making claims about overall welfare implications.</w:t>
      </w:r>
    </w:p>
  </w:footnote>
  <w:footnote w:id="7">
    <w:p w:rsidR="00075DA6" w:rsidRDefault="00075DA6" w:rsidP="00B51A13">
      <w:pPr>
        <w:pStyle w:val="FootnoteText"/>
        <w:jc w:val="both"/>
      </w:pPr>
      <w:r>
        <w:rPr>
          <w:rStyle w:val="FootnoteReference"/>
        </w:rPr>
        <w:footnoteRef/>
      </w:r>
      <w:r>
        <w:t xml:space="preserve"> Most obviously, any models which consider homogeneous consumers and/or do not allow end users the choice to simply opt out of purchasing internet service, will by definition not be able to address certain aspects of the digital divide.  Similarly, assumptions of homogeneous content service providers which all provide equal amounts of utility to consumers will have misleading welfare implications.</w:t>
      </w:r>
    </w:p>
  </w:footnote>
  <w:footnote w:id="8">
    <w:p w:rsidR="00075DA6" w:rsidRDefault="00075DA6">
      <w:pPr>
        <w:pStyle w:val="FootnoteText"/>
      </w:pPr>
      <w:r>
        <w:rPr>
          <w:rStyle w:val="FootnoteReference"/>
        </w:rPr>
        <w:footnoteRef/>
      </w:r>
      <w:r>
        <w:t xml:space="preserve"> Brenn</w:t>
      </w:r>
      <w:r w:rsidR="00EF1E28">
        <w:t>en (2016), p. 6</w:t>
      </w:r>
      <w:r>
        <w:t>.</w:t>
      </w:r>
    </w:p>
  </w:footnote>
  <w:footnote w:id="9">
    <w:p w:rsidR="00AD27D9" w:rsidRDefault="00AD27D9">
      <w:pPr>
        <w:pStyle w:val="FootnoteText"/>
      </w:pPr>
      <w:r>
        <w:rPr>
          <w:rStyle w:val="FootnoteReference"/>
        </w:rPr>
        <w:footnoteRef/>
      </w:r>
      <w:r>
        <w:t xml:space="preserve"> This holds if we ignore mobile broadband access.</w:t>
      </w:r>
    </w:p>
  </w:footnote>
  <w:footnote w:id="10">
    <w:p w:rsidR="004A2ACF" w:rsidRDefault="004A2ACF" w:rsidP="004A2ACF">
      <w:pPr>
        <w:pStyle w:val="FootnoteText"/>
        <w:jc w:val="both"/>
      </w:pPr>
      <w:r>
        <w:rPr>
          <w:rStyle w:val="FootnoteReference"/>
        </w:rPr>
        <w:footnoteRef/>
      </w:r>
      <w:r>
        <w:t xml:space="preserve"> </w:t>
      </w:r>
      <w:r w:rsidRPr="004A2ACF">
        <w:rPr>
          <w:highlight w:val="yellow"/>
        </w:rPr>
        <w:t>It should be noted that Economides and… assume the reverse, that the externality from CSPs on consumers is greater than the externality from consumers on CSPs.  This clearly impacts the social welfare outcomes in that paper.</w:t>
      </w:r>
    </w:p>
  </w:footnote>
  <w:footnote w:id="11">
    <w:p w:rsidR="001F6340" w:rsidRDefault="001F6340">
      <w:pPr>
        <w:pStyle w:val="FootnoteText"/>
      </w:pPr>
      <w:r>
        <w:rPr>
          <w:rStyle w:val="FootnoteReference"/>
        </w:rPr>
        <w:footnoteRef/>
      </w:r>
      <w:r>
        <w:t xml:space="preserve"> Michael Powell also made this argum</w:t>
      </w:r>
      <w:r w:rsidR="00D4271C">
        <w:t>ent at the</w:t>
      </w:r>
      <w:r w:rsidR="00D4271C" w:rsidRPr="00D4271C">
        <w:t xml:space="preserve"> </w:t>
      </w:r>
      <w:r w:rsidR="00D4271C" w:rsidRPr="00D4271C">
        <w:rPr>
          <w:rFonts w:ascii="Times New Roman" w:hAnsi="Times New Roman" w:cs="Times New Roman"/>
          <w:color w:val="181818"/>
          <w:kern w:val="0"/>
        </w:rPr>
        <w:t>Free State Foundation's Fifth Annual Telecom Policy Conference on March 21, 2013.</w:t>
      </w:r>
    </w:p>
  </w:footnote>
  <w:footnote w:id="12">
    <w:p w:rsidR="00075DA6" w:rsidRDefault="00075DA6" w:rsidP="002C136D">
      <w:pPr>
        <w:pStyle w:val="FootnoteText"/>
        <w:jc w:val="both"/>
      </w:pPr>
      <w:r>
        <w:rPr>
          <w:rStyle w:val="FootnoteReference"/>
        </w:rPr>
        <w:footnoteRef/>
      </w:r>
      <w:r>
        <w:t xml:space="preserve"> </w:t>
      </w:r>
      <w:proofErr w:type="spellStart"/>
      <w:r>
        <w:t>Gryta</w:t>
      </w:r>
      <w:proofErr w:type="spellEnd"/>
      <w:r>
        <w:t xml:space="preserve"> and Ramachandran</w:t>
      </w:r>
      <w:r w:rsidR="004217D7">
        <w:t xml:space="preserve"> (2016)</w:t>
      </w:r>
      <w:r>
        <w:t xml:space="preserve"> already noted the increased use of broadband data caps by ISPs: </w:t>
      </w:r>
      <w:r w:rsidRPr="00A13C31">
        <w:t>“Consumer complaints to the Federal Communications Commission about data caps rose to 7,904 in the second half of 2015 from 863 in the first half, according to records reviewed by The Wall Street Journal under the Freedom of Information Act. As of mid-April, this year’s total was 1,463.</w:t>
      </w:r>
      <w:r>
        <w:t xml:space="preserve"> They further quote Jonathan Williams who studies internet usage as stating that broadband companies are ‘… all of a sudden bearing all the costs associated with somebody else’s service.’ (WSJ, April 22, 2016)  </w:t>
      </w:r>
    </w:p>
  </w:footnote>
  <w:footnote w:id="13">
    <w:p w:rsidR="004217D7" w:rsidRDefault="004217D7">
      <w:pPr>
        <w:pStyle w:val="FootnoteText"/>
      </w:pPr>
      <w:r>
        <w:rPr>
          <w:rStyle w:val="FootnoteReference"/>
        </w:rPr>
        <w:footnoteRef/>
      </w:r>
      <w:r>
        <w:t xml:space="preserve"> </w:t>
      </w:r>
      <w:r w:rsidRPr="004217D7">
        <w:rPr>
          <w:highlight w:val="yellow"/>
        </w:rPr>
        <w:t>Katz (2016) notes that proponents of net neutrality are now arguing for ISPs to not be allowed to impose data caps…</w:t>
      </w:r>
    </w:p>
  </w:footnote>
  <w:footnote w:id="14">
    <w:p w:rsidR="00075DA6" w:rsidRDefault="00075DA6" w:rsidP="00271F55">
      <w:pPr>
        <w:pStyle w:val="FootnoteText"/>
        <w:jc w:val="both"/>
      </w:pPr>
      <w:r>
        <w:rPr>
          <w:rStyle w:val="FootnoteReference"/>
        </w:rPr>
        <w:footnoteRef/>
      </w:r>
      <w:r>
        <w:t xml:space="preserve"> This has to do with issues of bundling where profitability increases with the addition of dissimilar content since it increases the number of subscribers (of differing tastes) who will be willing to subscribe to a particular service like Hulu or Netflix.(cite all of the bundling literature).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DA6" w:rsidRDefault="00075DA6">
    <w:pPr>
      <w:pStyle w:val="Header"/>
    </w:pPr>
    <w:r>
      <w:t>The Digital Divide and other Economic Considerations for Network Neutrality</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E6BCF">
      <w:rPr>
        <w:rStyle w:val="Strong"/>
        <w:noProof/>
      </w:rPr>
      <w:t>16</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A5D4A96"/>
    <w:multiLevelType w:val="hybridMultilevel"/>
    <w:tmpl w:val="4912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E06569"/>
    <w:multiLevelType w:val="hybridMultilevel"/>
    <w:tmpl w:val="C05ABB04"/>
    <w:lvl w:ilvl="0" w:tplc="FF52720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1B5327"/>
    <w:multiLevelType w:val="hybridMultilevel"/>
    <w:tmpl w:val="515E09D6"/>
    <w:lvl w:ilvl="0" w:tplc="0C8228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901708"/>
    <w:multiLevelType w:val="hybridMultilevel"/>
    <w:tmpl w:val="86DA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9C1194"/>
    <w:multiLevelType w:val="hybridMultilevel"/>
    <w:tmpl w:val="DD66355A"/>
    <w:lvl w:ilvl="0" w:tplc="78503BE2">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B16B4A"/>
    <w:multiLevelType w:val="hybridMultilevel"/>
    <w:tmpl w:val="6F242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0"/>
  </w:num>
  <w:num w:numId="15">
    <w:abstractNumId w:val="11"/>
  </w:num>
  <w:num w:numId="16">
    <w:abstractNumId w:val="12"/>
  </w:num>
  <w:num w:numId="17">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Connolly">
    <w15:presenceInfo w15:providerId="Windows Live" w15:userId="464c8791c47d1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attachedTemplate r:id="rId1"/>
  <w:revisionView w:formatting="0"/>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s22vwartr99wsve0wr95990es0pd0t5pzfdz&quot;&gt;My EndNote Library&lt;record-ids&gt;&lt;item&gt;11&lt;/item&gt;&lt;item&gt;23&lt;/item&gt;&lt;item&gt;35&lt;/item&gt;&lt;item&gt;55&lt;/item&gt;&lt;item&gt;74&lt;/item&gt;&lt;item&gt;87&lt;/item&gt;&lt;item&gt;89&lt;/item&gt;&lt;item&gt;90&lt;/item&gt;&lt;item&gt;91&lt;/item&gt;&lt;item&gt;92&lt;/item&gt;&lt;item&gt;93&lt;/item&gt;&lt;item&gt;94&lt;/item&gt;&lt;item&gt;97&lt;/item&gt;&lt;item&gt;98&lt;/item&gt;&lt;item&gt;100&lt;/item&gt;&lt;item&gt;101&lt;/item&gt;&lt;item&gt;115&lt;/item&gt;&lt;item&gt;117&lt;/item&gt;&lt;item&gt;118&lt;/item&gt;&lt;item&gt;119&lt;/item&gt;&lt;item&gt;120&lt;/item&gt;&lt;item&gt;121&lt;/item&gt;&lt;item&gt;124&lt;/item&gt;&lt;item&gt;125&lt;/item&gt;&lt;item&gt;126&lt;/item&gt;&lt;item&gt;127&lt;/item&gt;&lt;item&gt;128&lt;/item&gt;&lt;item&gt;129&lt;/item&gt;&lt;item&gt;131&lt;/item&gt;&lt;item&gt;132&lt;/item&gt;&lt;item&gt;133&lt;/item&gt;&lt;item&gt;135&lt;/item&gt;&lt;/record-ids&gt;&lt;/item&gt;&lt;/Libraries&gt;"/>
  </w:docVars>
  <w:rsids>
    <w:rsidRoot w:val="00B45F61"/>
    <w:rsid w:val="0000085A"/>
    <w:rsid w:val="000049F0"/>
    <w:rsid w:val="0001543E"/>
    <w:rsid w:val="000267F2"/>
    <w:rsid w:val="00036333"/>
    <w:rsid w:val="000405A2"/>
    <w:rsid w:val="0004182A"/>
    <w:rsid w:val="00046967"/>
    <w:rsid w:val="00046B2C"/>
    <w:rsid w:val="00052E7C"/>
    <w:rsid w:val="0005391A"/>
    <w:rsid w:val="00054749"/>
    <w:rsid w:val="00055577"/>
    <w:rsid w:val="00056285"/>
    <w:rsid w:val="00060E3C"/>
    <w:rsid w:val="00060FAE"/>
    <w:rsid w:val="00075DA6"/>
    <w:rsid w:val="00081AA5"/>
    <w:rsid w:val="00093DC3"/>
    <w:rsid w:val="000975CE"/>
    <w:rsid w:val="000B26D2"/>
    <w:rsid w:val="000B5202"/>
    <w:rsid w:val="000C26C7"/>
    <w:rsid w:val="000C36F1"/>
    <w:rsid w:val="000C55B8"/>
    <w:rsid w:val="000C5EC3"/>
    <w:rsid w:val="000C724E"/>
    <w:rsid w:val="000D2CBC"/>
    <w:rsid w:val="000D3ACD"/>
    <w:rsid w:val="000D7CCC"/>
    <w:rsid w:val="000E049E"/>
    <w:rsid w:val="000F1BA1"/>
    <w:rsid w:val="000F240A"/>
    <w:rsid w:val="000F27C9"/>
    <w:rsid w:val="000F2AAF"/>
    <w:rsid w:val="000F5147"/>
    <w:rsid w:val="000F5A1C"/>
    <w:rsid w:val="00106D39"/>
    <w:rsid w:val="0011030E"/>
    <w:rsid w:val="0011156A"/>
    <w:rsid w:val="00113F6A"/>
    <w:rsid w:val="00121356"/>
    <w:rsid w:val="00134A9D"/>
    <w:rsid w:val="0014279B"/>
    <w:rsid w:val="00144162"/>
    <w:rsid w:val="00144D05"/>
    <w:rsid w:val="0014764A"/>
    <w:rsid w:val="001508DF"/>
    <w:rsid w:val="001523F1"/>
    <w:rsid w:val="001524E2"/>
    <w:rsid w:val="00154EA9"/>
    <w:rsid w:val="00160320"/>
    <w:rsid w:val="0017343B"/>
    <w:rsid w:val="00173659"/>
    <w:rsid w:val="00174E5F"/>
    <w:rsid w:val="00175B65"/>
    <w:rsid w:val="00181CF3"/>
    <w:rsid w:val="00183BAC"/>
    <w:rsid w:val="00187147"/>
    <w:rsid w:val="00190085"/>
    <w:rsid w:val="001917A6"/>
    <w:rsid w:val="001928EE"/>
    <w:rsid w:val="001933A3"/>
    <w:rsid w:val="001A54C1"/>
    <w:rsid w:val="001A7B48"/>
    <w:rsid w:val="001B18C7"/>
    <w:rsid w:val="001B46D5"/>
    <w:rsid w:val="001B4F1F"/>
    <w:rsid w:val="001B6D93"/>
    <w:rsid w:val="001B7443"/>
    <w:rsid w:val="001C0528"/>
    <w:rsid w:val="001C18F2"/>
    <w:rsid w:val="001C2CD9"/>
    <w:rsid w:val="001C436D"/>
    <w:rsid w:val="001D5CEA"/>
    <w:rsid w:val="001D66A6"/>
    <w:rsid w:val="001D6A65"/>
    <w:rsid w:val="001E5D31"/>
    <w:rsid w:val="001F1C53"/>
    <w:rsid w:val="001F3BF6"/>
    <w:rsid w:val="001F4D82"/>
    <w:rsid w:val="001F6340"/>
    <w:rsid w:val="00202224"/>
    <w:rsid w:val="00202ED8"/>
    <w:rsid w:val="002075A3"/>
    <w:rsid w:val="0020775A"/>
    <w:rsid w:val="00212ED6"/>
    <w:rsid w:val="00215529"/>
    <w:rsid w:val="002155E7"/>
    <w:rsid w:val="00222FD1"/>
    <w:rsid w:val="0022518F"/>
    <w:rsid w:val="002264BB"/>
    <w:rsid w:val="00226536"/>
    <w:rsid w:val="00227A0B"/>
    <w:rsid w:val="00227D77"/>
    <w:rsid w:val="0023076E"/>
    <w:rsid w:val="0023423C"/>
    <w:rsid w:val="00240959"/>
    <w:rsid w:val="00240D20"/>
    <w:rsid w:val="00262658"/>
    <w:rsid w:val="00265485"/>
    <w:rsid w:val="00266CD1"/>
    <w:rsid w:val="002717ED"/>
    <w:rsid w:val="00271F55"/>
    <w:rsid w:val="002740A7"/>
    <w:rsid w:val="00276480"/>
    <w:rsid w:val="00280EC0"/>
    <w:rsid w:val="00285A2E"/>
    <w:rsid w:val="00287E9A"/>
    <w:rsid w:val="00291F44"/>
    <w:rsid w:val="00296028"/>
    <w:rsid w:val="00296E41"/>
    <w:rsid w:val="00296E9B"/>
    <w:rsid w:val="002A1BF8"/>
    <w:rsid w:val="002A1C8D"/>
    <w:rsid w:val="002A3184"/>
    <w:rsid w:val="002A3B82"/>
    <w:rsid w:val="002A3B9F"/>
    <w:rsid w:val="002B00AE"/>
    <w:rsid w:val="002B166A"/>
    <w:rsid w:val="002B306C"/>
    <w:rsid w:val="002B48F9"/>
    <w:rsid w:val="002C136D"/>
    <w:rsid w:val="002C4315"/>
    <w:rsid w:val="002D0C79"/>
    <w:rsid w:val="002D2448"/>
    <w:rsid w:val="002E0D0F"/>
    <w:rsid w:val="002E5FE5"/>
    <w:rsid w:val="002E6038"/>
    <w:rsid w:val="002F34B5"/>
    <w:rsid w:val="002F6D60"/>
    <w:rsid w:val="002F74AD"/>
    <w:rsid w:val="00301057"/>
    <w:rsid w:val="00301982"/>
    <w:rsid w:val="00303246"/>
    <w:rsid w:val="00303887"/>
    <w:rsid w:val="003157FD"/>
    <w:rsid w:val="003166F3"/>
    <w:rsid w:val="003167AD"/>
    <w:rsid w:val="00322C4B"/>
    <w:rsid w:val="00327AB8"/>
    <w:rsid w:val="003311FE"/>
    <w:rsid w:val="003317F8"/>
    <w:rsid w:val="00341842"/>
    <w:rsid w:val="0035050D"/>
    <w:rsid w:val="0035122D"/>
    <w:rsid w:val="00351FCA"/>
    <w:rsid w:val="00353C08"/>
    <w:rsid w:val="003579EF"/>
    <w:rsid w:val="003618AD"/>
    <w:rsid w:val="00362DE4"/>
    <w:rsid w:val="00370F95"/>
    <w:rsid w:val="00375CBE"/>
    <w:rsid w:val="00376039"/>
    <w:rsid w:val="003829C7"/>
    <w:rsid w:val="00383228"/>
    <w:rsid w:val="00384399"/>
    <w:rsid w:val="00387D4A"/>
    <w:rsid w:val="00393495"/>
    <w:rsid w:val="00393525"/>
    <w:rsid w:val="0039612B"/>
    <w:rsid w:val="003A00D1"/>
    <w:rsid w:val="003A098A"/>
    <w:rsid w:val="003A205B"/>
    <w:rsid w:val="003B0E19"/>
    <w:rsid w:val="003B17C4"/>
    <w:rsid w:val="003B2164"/>
    <w:rsid w:val="003B5E71"/>
    <w:rsid w:val="003B616E"/>
    <w:rsid w:val="003C26EE"/>
    <w:rsid w:val="003C40A4"/>
    <w:rsid w:val="003C5C76"/>
    <w:rsid w:val="003C6F81"/>
    <w:rsid w:val="003D1817"/>
    <w:rsid w:val="003D1BE7"/>
    <w:rsid w:val="003D45D3"/>
    <w:rsid w:val="003E09D3"/>
    <w:rsid w:val="003E118C"/>
    <w:rsid w:val="003E1276"/>
    <w:rsid w:val="003E2E5B"/>
    <w:rsid w:val="003F1B6B"/>
    <w:rsid w:val="003F7DBB"/>
    <w:rsid w:val="004004CD"/>
    <w:rsid w:val="0040097D"/>
    <w:rsid w:val="00401FEE"/>
    <w:rsid w:val="00403DE5"/>
    <w:rsid w:val="00411973"/>
    <w:rsid w:val="00411CD2"/>
    <w:rsid w:val="004217D7"/>
    <w:rsid w:val="004226D5"/>
    <w:rsid w:val="00425B87"/>
    <w:rsid w:val="004266E5"/>
    <w:rsid w:val="00427DD1"/>
    <w:rsid w:val="004357D7"/>
    <w:rsid w:val="00450FF5"/>
    <w:rsid w:val="00461C45"/>
    <w:rsid w:val="00463480"/>
    <w:rsid w:val="00476275"/>
    <w:rsid w:val="00477128"/>
    <w:rsid w:val="00483B03"/>
    <w:rsid w:val="00484463"/>
    <w:rsid w:val="00486EE0"/>
    <w:rsid w:val="004878D8"/>
    <w:rsid w:val="00493036"/>
    <w:rsid w:val="004962F5"/>
    <w:rsid w:val="004A0C56"/>
    <w:rsid w:val="004A2456"/>
    <w:rsid w:val="004A2ACF"/>
    <w:rsid w:val="004B2427"/>
    <w:rsid w:val="004B2460"/>
    <w:rsid w:val="004B3E10"/>
    <w:rsid w:val="004B56B1"/>
    <w:rsid w:val="004B6A61"/>
    <w:rsid w:val="004C00EB"/>
    <w:rsid w:val="004C0395"/>
    <w:rsid w:val="004C2C2B"/>
    <w:rsid w:val="004D03C6"/>
    <w:rsid w:val="004D1830"/>
    <w:rsid w:val="004D3056"/>
    <w:rsid w:val="004D4401"/>
    <w:rsid w:val="004D7683"/>
    <w:rsid w:val="004E05FF"/>
    <w:rsid w:val="004E144A"/>
    <w:rsid w:val="004E390F"/>
    <w:rsid w:val="004E3BE1"/>
    <w:rsid w:val="004F1F77"/>
    <w:rsid w:val="004F31FC"/>
    <w:rsid w:val="004F6397"/>
    <w:rsid w:val="00503063"/>
    <w:rsid w:val="0050435D"/>
    <w:rsid w:val="00505E61"/>
    <w:rsid w:val="00505F73"/>
    <w:rsid w:val="00512C1A"/>
    <w:rsid w:val="00512DBF"/>
    <w:rsid w:val="00514104"/>
    <w:rsid w:val="005162B0"/>
    <w:rsid w:val="00522995"/>
    <w:rsid w:val="005239C0"/>
    <w:rsid w:val="00523A33"/>
    <w:rsid w:val="00524FA0"/>
    <w:rsid w:val="005253BB"/>
    <w:rsid w:val="00525EDF"/>
    <w:rsid w:val="005272DE"/>
    <w:rsid w:val="00527A11"/>
    <w:rsid w:val="00527F52"/>
    <w:rsid w:val="00535A94"/>
    <w:rsid w:val="00536195"/>
    <w:rsid w:val="00541426"/>
    <w:rsid w:val="0054776F"/>
    <w:rsid w:val="005530A9"/>
    <w:rsid w:val="00554E99"/>
    <w:rsid w:val="00557C20"/>
    <w:rsid w:val="00560934"/>
    <w:rsid w:val="00563D78"/>
    <w:rsid w:val="00564335"/>
    <w:rsid w:val="005740BB"/>
    <w:rsid w:val="00574F01"/>
    <w:rsid w:val="0057764A"/>
    <w:rsid w:val="0058058C"/>
    <w:rsid w:val="00582343"/>
    <w:rsid w:val="0058255E"/>
    <w:rsid w:val="00582B6D"/>
    <w:rsid w:val="0058337A"/>
    <w:rsid w:val="0058380A"/>
    <w:rsid w:val="00586761"/>
    <w:rsid w:val="00587D24"/>
    <w:rsid w:val="0059269C"/>
    <w:rsid w:val="005A074C"/>
    <w:rsid w:val="005A0C9A"/>
    <w:rsid w:val="005A1CDE"/>
    <w:rsid w:val="005A528C"/>
    <w:rsid w:val="005A60C3"/>
    <w:rsid w:val="005B1037"/>
    <w:rsid w:val="005B27B7"/>
    <w:rsid w:val="005B3051"/>
    <w:rsid w:val="005C4552"/>
    <w:rsid w:val="005D0607"/>
    <w:rsid w:val="005D1AB9"/>
    <w:rsid w:val="005D3323"/>
    <w:rsid w:val="005D4417"/>
    <w:rsid w:val="005E4D42"/>
    <w:rsid w:val="005E4EB3"/>
    <w:rsid w:val="005E6D81"/>
    <w:rsid w:val="005F588E"/>
    <w:rsid w:val="005F5D5C"/>
    <w:rsid w:val="005F669E"/>
    <w:rsid w:val="00600CE9"/>
    <w:rsid w:val="00604D1A"/>
    <w:rsid w:val="0062047D"/>
    <w:rsid w:val="00624336"/>
    <w:rsid w:val="0062629F"/>
    <w:rsid w:val="006308D6"/>
    <w:rsid w:val="00633EB8"/>
    <w:rsid w:val="00634041"/>
    <w:rsid w:val="006353FA"/>
    <w:rsid w:val="00635723"/>
    <w:rsid w:val="0064165F"/>
    <w:rsid w:val="00645841"/>
    <w:rsid w:val="00647217"/>
    <w:rsid w:val="00650CEB"/>
    <w:rsid w:val="006543A1"/>
    <w:rsid w:val="00654F07"/>
    <w:rsid w:val="00662E6C"/>
    <w:rsid w:val="006640CC"/>
    <w:rsid w:val="00666E24"/>
    <w:rsid w:val="00667A9F"/>
    <w:rsid w:val="00667E20"/>
    <w:rsid w:val="0067015D"/>
    <w:rsid w:val="00670F60"/>
    <w:rsid w:val="006732F6"/>
    <w:rsid w:val="006756C6"/>
    <w:rsid w:val="006757E3"/>
    <w:rsid w:val="00681343"/>
    <w:rsid w:val="00681C7E"/>
    <w:rsid w:val="00683BF5"/>
    <w:rsid w:val="00691D03"/>
    <w:rsid w:val="00694C36"/>
    <w:rsid w:val="006A1106"/>
    <w:rsid w:val="006A188E"/>
    <w:rsid w:val="006A6A3F"/>
    <w:rsid w:val="006B2404"/>
    <w:rsid w:val="006B483E"/>
    <w:rsid w:val="006B4E4F"/>
    <w:rsid w:val="006C41A5"/>
    <w:rsid w:val="006C6104"/>
    <w:rsid w:val="006D6DE5"/>
    <w:rsid w:val="006D7323"/>
    <w:rsid w:val="006E63C4"/>
    <w:rsid w:val="006F115E"/>
    <w:rsid w:val="006F29EE"/>
    <w:rsid w:val="006F2A5D"/>
    <w:rsid w:val="0070060E"/>
    <w:rsid w:val="007027F9"/>
    <w:rsid w:val="00705408"/>
    <w:rsid w:val="00705763"/>
    <w:rsid w:val="00705D24"/>
    <w:rsid w:val="007115CA"/>
    <w:rsid w:val="0071170F"/>
    <w:rsid w:val="007140E8"/>
    <w:rsid w:val="00714D8A"/>
    <w:rsid w:val="00715502"/>
    <w:rsid w:val="0072580A"/>
    <w:rsid w:val="00726C0C"/>
    <w:rsid w:val="0073459E"/>
    <w:rsid w:val="007347E1"/>
    <w:rsid w:val="00735DE4"/>
    <w:rsid w:val="00742BF5"/>
    <w:rsid w:val="00743ACB"/>
    <w:rsid w:val="00760ACD"/>
    <w:rsid w:val="00762263"/>
    <w:rsid w:val="00763398"/>
    <w:rsid w:val="007734BC"/>
    <w:rsid w:val="00776CDF"/>
    <w:rsid w:val="00777CAE"/>
    <w:rsid w:val="00783259"/>
    <w:rsid w:val="007839ED"/>
    <w:rsid w:val="0078563E"/>
    <w:rsid w:val="007911A9"/>
    <w:rsid w:val="00793073"/>
    <w:rsid w:val="007936C1"/>
    <w:rsid w:val="007A0023"/>
    <w:rsid w:val="007A0489"/>
    <w:rsid w:val="007A07AD"/>
    <w:rsid w:val="007A607F"/>
    <w:rsid w:val="007A7EB2"/>
    <w:rsid w:val="007B2CE9"/>
    <w:rsid w:val="007B2DBD"/>
    <w:rsid w:val="007B4115"/>
    <w:rsid w:val="007B74F1"/>
    <w:rsid w:val="007B797A"/>
    <w:rsid w:val="007C2573"/>
    <w:rsid w:val="007C364D"/>
    <w:rsid w:val="007C483B"/>
    <w:rsid w:val="007C70F8"/>
    <w:rsid w:val="007D1529"/>
    <w:rsid w:val="007D198B"/>
    <w:rsid w:val="007D399B"/>
    <w:rsid w:val="007D7BC8"/>
    <w:rsid w:val="007E6CB3"/>
    <w:rsid w:val="007F01A3"/>
    <w:rsid w:val="007F02A8"/>
    <w:rsid w:val="007F4E4F"/>
    <w:rsid w:val="007F65BD"/>
    <w:rsid w:val="007F665B"/>
    <w:rsid w:val="007F75A6"/>
    <w:rsid w:val="007F7829"/>
    <w:rsid w:val="00800601"/>
    <w:rsid w:val="0080799A"/>
    <w:rsid w:val="00810E2C"/>
    <w:rsid w:val="00811A49"/>
    <w:rsid w:val="00814949"/>
    <w:rsid w:val="00817D39"/>
    <w:rsid w:val="00817FF9"/>
    <w:rsid w:val="00820515"/>
    <w:rsid w:val="00821E20"/>
    <w:rsid w:val="0082252B"/>
    <w:rsid w:val="00827717"/>
    <w:rsid w:val="00830C79"/>
    <w:rsid w:val="00832977"/>
    <w:rsid w:val="0084035B"/>
    <w:rsid w:val="00841887"/>
    <w:rsid w:val="00843A6B"/>
    <w:rsid w:val="00850DE7"/>
    <w:rsid w:val="00851033"/>
    <w:rsid w:val="00851BFC"/>
    <w:rsid w:val="0085305C"/>
    <w:rsid w:val="00854078"/>
    <w:rsid w:val="0086069C"/>
    <w:rsid w:val="008669C7"/>
    <w:rsid w:val="00872307"/>
    <w:rsid w:val="00872A77"/>
    <w:rsid w:val="00880CCB"/>
    <w:rsid w:val="00883EF6"/>
    <w:rsid w:val="00885008"/>
    <w:rsid w:val="008914AA"/>
    <w:rsid w:val="00894251"/>
    <w:rsid w:val="00894C82"/>
    <w:rsid w:val="00897262"/>
    <w:rsid w:val="008A34A0"/>
    <w:rsid w:val="008A38CC"/>
    <w:rsid w:val="008A762D"/>
    <w:rsid w:val="008A7C33"/>
    <w:rsid w:val="008B30C8"/>
    <w:rsid w:val="008B7973"/>
    <w:rsid w:val="008C534C"/>
    <w:rsid w:val="008C57FC"/>
    <w:rsid w:val="008C7350"/>
    <w:rsid w:val="008D11C8"/>
    <w:rsid w:val="008D4C2F"/>
    <w:rsid w:val="008D5EB8"/>
    <w:rsid w:val="008E1752"/>
    <w:rsid w:val="008E6AA1"/>
    <w:rsid w:val="008E6B7C"/>
    <w:rsid w:val="008F127D"/>
    <w:rsid w:val="008F1298"/>
    <w:rsid w:val="008F2141"/>
    <w:rsid w:val="008F6EA6"/>
    <w:rsid w:val="00900485"/>
    <w:rsid w:val="0090169F"/>
    <w:rsid w:val="00904955"/>
    <w:rsid w:val="0091047F"/>
    <w:rsid w:val="009104D8"/>
    <w:rsid w:val="00913281"/>
    <w:rsid w:val="0091637B"/>
    <w:rsid w:val="00917F09"/>
    <w:rsid w:val="00921C45"/>
    <w:rsid w:val="0092415B"/>
    <w:rsid w:val="009252E2"/>
    <w:rsid w:val="009260C1"/>
    <w:rsid w:val="00931C88"/>
    <w:rsid w:val="009357D6"/>
    <w:rsid w:val="00936548"/>
    <w:rsid w:val="00936C69"/>
    <w:rsid w:val="0094199E"/>
    <w:rsid w:val="00942DD7"/>
    <w:rsid w:val="009470A4"/>
    <w:rsid w:val="00947CC3"/>
    <w:rsid w:val="00951141"/>
    <w:rsid w:val="00956211"/>
    <w:rsid w:val="009574F7"/>
    <w:rsid w:val="0096199C"/>
    <w:rsid w:val="009623BF"/>
    <w:rsid w:val="0096266D"/>
    <w:rsid w:val="00966C7B"/>
    <w:rsid w:val="0097593A"/>
    <w:rsid w:val="00977E7B"/>
    <w:rsid w:val="00983F03"/>
    <w:rsid w:val="00984A10"/>
    <w:rsid w:val="00987A3B"/>
    <w:rsid w:val="00993561"/>
    <w:rsid w:val="009940F8"/>
    <w:rsid w:val="0099425A"/>
    <w:rsid w:val="009945E8"/>
    <w:rsid w:val="009B0345"/>
    <w:rsid w:val="009B175E"/>
    <w:rsid w:val="009B3312"/>
    <w:rsid w:val="009B4AF5"/>
    <w:rsid w:val="009B6A5A"/>
    <w:rsid w:val="009C01DE"/>
    <w:rsid w:val="009C2CF7"/>
    <w:rsid w:val="009C45DB"/>
    <w:rsid w:val="009C4B7E"/>
    <w:rsid w:val="009C72A5"/>
    <w:rsid w:val="009D5C15"/>
    <w:rsid w:val="009D70E8"/>
    <w:rsid w:val="009E2F8F"/>
    <w:rsid w:val="009E531F"/>
    <w:rsid w:val="009E6DC8"/>
    <w:rsid w:val="009F0F8E"/>
    <w:rsid w:val="009F1E46"/>
    <w:rsid w:val="009F497F"/>
    <w:rsid w:val="00A00F2D"/>
    <w:rsid w:val="00A12894"/>
    <w:rsid w:val="00A12AFD"/>
    <w:rsid w:val="00A13C31"/>
    <w:rsid w:val="00A14302"/>
    <w:rsid w:val="00A14AA8"/>
    <w:rsid w:val="00A17EBE"/>
    <w:rsid w:val="00A237E2"/>
    <w:rsid w:val="00A31361"/>
    <w:rsid w:val="00A374CA"/>
    <w:rsid w:val="00A43A3E"/>
    <w:rsid w:val="00A45C0D"/>
    <w:rsid w:val="00A53973"/>
    <w:rsid w:val="00A62BD5"/>
    <w:rsid w:val="00A645AA"/>
    <w:rsid w:val="00A67C5D"/>
    <w:rsid w:val="00A67DB6"/>
    <w:rsid w:val="00A704D6"/>
    <w:rsid w:val="00A734A3"/>
    <w:rsid w:val="00A738FC"/>
    <w:rsid w:val="00A73A06"/>
    <w:rsid w:val="00A74731"/>
    <w:rsid w:val="00A75240"/>
    <w:rsid w:val="00A77BC9"/>
    <w:rsid w:val="00A81084"/>
    <w:rsid w:val="00A81467"/>
    <w:rsid w:val="00A82909"/>
    <w:rsid w:val="00A86364"/>
    <w:rsid w:val="00A87656"/>
    <w:rsid w:val="00A94A26"/>
    <w:rsid w:val="00AA0F84"/>
    <w:rsid w:val="00AA1837"/>
    <w:rsid w:val="00AA6F4E"/>
    <w:rsid w:val="00AB1C19"/>
    <w:rsid w:val="00AB2B89"/>
    <w:rsid w:val="00AC6BFD"/>
    <w:rsid w:val="00AC7C17"/>
    <w:rsid w:val="00AD27D9"/>
    <w:rsid w:val="00AD65E6"/>
    <w:rsid w:val="00AE045A"/>
    <w:rsid w:val="00AF061C"/>
    <w:rsid w:val="00AF1998"/>
    <w:rsid w:val="00AF2214"/>
    <w:rsid w:val="00AF2CB8"/>
    <w:rsid w:val="00AF3859"/>
    <w:rsid w:val="00AF63B2"/>
    <w:rsid w:val="00B0037A"/>
    <w:rsid w:val="00B02CFD"/>
    <w:rsid w:val="00B0300D"/>
    <w:rsid w:val="00B114C8"/>
    <w:rsid w:val="00B1222D"/>
    <w:rsid w:val="00B15D15"/>
    <w:rsid w:val="00B16BC9"/>
    <w:rsid w:val="00B20120"/>
    <w:rsid w:val="00B20BE0"/>
    <w:rsid w:val="00B21764"/>
    <w:rsid w:val="00B2194F"/>
    <w:rsid w:val="00B26715"/>
    <w:rsid w:val="00B270A1"/>
    <w:rsid w:val="00B3149E"/>
    <w:rsid w:val="00B328FB"/>
    <w:rsid w:val="00B331EA"/>
    <w:rsid w:val="00B3794B"/>
    <w:rsid w:val="00B45F61"/>
    <w:rsid w:val="00B4704F"/>
    <w:rsid w:val="00B51A13"/>
    <w:rsid w:val="00B53DA6"/>
    <w:rsid w:val="00B55852"/>
    <w:rsid w:val="00B558DC"/>
    <w:rsid w:val="00B61ADD"/>
    <w:rsid w:val="00B73ED4"/>
    <w:rsid w:val="00B768FB"/>
    <w:rsid w:val="00B82913"/>
    <w:rsid w:val="00B83E56"/>
    <w:rsid w:val="00B84D71"/>
    <w:rsid w:val="00B867A5"/>
    <w:rsid w:val="00B91707"/>
    <w:rsid w:val="00B91F68"/>
    <w:rsid w:val="00B92376"/>
    <w:rsid w:val="00B966A9"/>
    <w:rsid w:val="00B97D8B"/>
    <w:rsid w:val="00BA39CA"/>
    <w:rsid w:val="00BA4741"/>
    <w:rsid w:val="00BB01C1"/>
    <w:rsid w:val="00BB236F"/>
    <w:rsid w:val="00BB65CF"/>
    <w:rsid w:val="00BB6A3D"/>
    <w:rsid w:val="00BC07FE"/>
    <w:rsid w:val="00BC343A"/>
    <w:rsid w:val="00BC565E"/>
    <w:rsid w:val="00BD1AFE"/>
    <w:rsid w:val="00BD4A73"/>
    <w:rsid w:val="00BD5CE3"/>
    <w:rsid w:val="00BE32CA"/>
    <w:rsid w:val="00BF1765"/>
    <w:rsid w:val="00BF203D"/>
    <w:rsid w:val="00BF2982"/>
    <w:rsid w:val="00BF33D9"/>
    <w:rsid w:val="00BF492A"/>
    <w:rsid w:val="00BF4A7A"/>
    <w:rsid w:val="00BF66D4"/>
    <w:rsid w:val="00BF7216"/>
    <w:rsid w:val="00C008D7"/>
    <w:rsid w:val="00C02875"/>
    <w:rsid w:val="00C10501"/>
    <w:rsid w:val="00C17D90"/>
    <w:rsid w:val="00C21B85"/>
    <w:rsid w:val="00C22032"/>
    <w:rsid w:val="00C229D0"/>
    <w:rsid w:val="00C26BA1"/>
    <w:rsid w:val="00C34CA2"/>
    <w:rsid w:val="00C354F4"/>
    <w:rsid w:val="00C4126A"/>
    <w:rsid w:val="00C43FBF"/>
    <w:rsid w:val="00C44F5B"/>
    <w:rsid w:val="00C47D86"/>
    <w:rsid w:val="00C563A1"/>
    <w:rsid w:val="00C725C8"/>
    <w:rsid w:val="00C752F3"/>
    <w:rsid w:val="00C764EE"/>
    <w:rsid w:val="00C80773"/>
    <w:rsid w:val="00C86E1D"/>
    <w:rsid w:val="00C904A5"/>
    <w:rsid w:val="00C9200F"/>
    <w:rsid w:val="00C92305"/>
    <w:rsid w:val="00C9277F"/>
    <w:rsid w:val="00C93F9E"/>
    <w:rsid w:val="00C94C75"/>
    <w:rsid w:val="00C94C7F"/>
    <w:rsid w:val="00C95E68"/>
    <w:rsid w:val="00CA0D5E"/>
    <w:rsid w:val="00CA48B3"/>
    <w:rsid w:val="00CA5D5E"/>
    <w:rsid w:val="00CB0DCF"/>
    <w:rsid w:val="00CB1891"/>
    <w:rsid w:val="00CB26A6"/>
    <w:rsid w:val="00CB70C8"/>
    <w:rsid w:val="00CC06CE"/>
    <w:rsid w:val="00CC1059"/>
    <w:rsid w:val="00CC1B4C"/>
    <w:rsid w:val="00CC33F8"/>
    <w:rsid w:val="00CC5BCC"/>
    <w:rsid w:val="00CC7994"/>
    <w:rsid w:val="00CD04A5"/>
    <w:rsid w:val="00CD1D76"/>
    <w:rsid w:val="00CD2465"/>
    <w:rsid w:val="00CD5C20"/>
    <w:rsid w:val="00CE2B66"/>
    <w:rsid w:val="00CE3BA3"/>
    <w:rsid w:val="00CE3E73"/>
    <w:rsid w:val="00CE49C8"/>
    <w:rsid w:val="00CE65B8"/>
    <w:rsid w:val="00CE6ECE"/>
    <w:rsid w:val="00CF1577"/>
    <w:rsid w:val="00CF1F14"/>
    <w:rsid w:val="00CF6EFA"/>
    <w:rsid w:val="00CF73A3"/>
    <w:rsid w:val="00CF7777"/>
    <w:rsid w:val="00D033ED"/>
    <w:rsid w:val="00D1091C"/>
    <w:rsid w:val="00D10C51"/>
    <w:rsid w:val="00D11D94"/>
    <w:rsid w:val="00D13A9C"/>
    <w:rsid w:val="00D15671"/>
    <w:rsid w:val="00D200B7"/>
    <w:rsid w:val="00D2063D"/>
    <w:rsid w:val="00D212D0"/>
    <w:rsid w:val="00D23028"/>
    <w:rsid w:val="00D24806"/>
    <w:rsid w:val="00D355B9"/>
    <w:rsid w:val="00D35904"/>
    <w:rsid w:val="00D41735"/>
    <w:rsid w:val="00D4271C"/>
    <w:rsid w:val="00D471B2"/>
    <w:rsid w:val="00D47914"/>
    <w:rsid w:val="00D51971"/>
    <w:rsid w:val="00D6151F"/>
    <w:rsid w:val="00D635EB"/>
    <w:rsid w:val="00D66540"/>
    <w:rsid w:val="00D71779"/>
    <w:rsid w:val="00D71E42"/>
    <w:rsid w:val="00D74865"/>
    <w:rsid w:val="00D74BE4"/>
    <w:rsid w:val="00D848E0"/>
    <w:rsid w:val="00D8780C"/>
    <w:rsid w:val="00D90BF9"/>
    <w:rsid w:val="00D9150D"/>
    <w:rsid w:val="00D943DC"/>
    <w:rsid w:val="00DA1412"/>
    <w:rsid w:val="00DA1D21"/>
    <w:rsid w:val="00DB0AEA"/>
    <w:rsid w:val="00DB0CC3"/>
    <w:rsid w:val="00DB3115"/>
    <w:rsid w:val="00DB4DE4"/>
    <w:rsid w:val="00DC157C"/>
    <w:rsid w:val="00DC4236"/>
    <w:rsid w:val="00DC4C58"/>
    <w:rsid w:val="00DC4D85"/>
    <w:rsid w:val="00DC7826"/>
    <w:rsid w:val="00DC7E74"/>
    <w:rsid w:val="00DD05E9"/>
    <w:rsid w:val="00DF180E"/>
    <w:rsid w:val="00DF1AAE"/>
    <w:rsid w:val="00DF7DC9"/>
    <w:rsid w:val="00E004ED"/>
    <w:rsid w:val="00E0058B"/>
    <w:rsid w:val="00E01810"/>
    <w:rsid w:val="00E03AD1"/>
    <w:rsid w:val="00E16F4D"/>
    <w:rsid w:val="00E200E2"/>
    <w:rsid w:val="00E2304B"/>
    <w:rsid w:val="00E23D60"/>
    <w:rsid w:val="00E2438A"/>
    <w:rsid w:val="00E306A6"/>
    <w:rsid w:val="00E31ABB"/>
    <w:rsid w:val="00E342AC"/>
    <w:rsid w:val="00E358C1"/>
    <w:rsid w:val="00E4156E"/>
    <w:rsid w:val="00E519D7"/>
    <w:rsid w:val="00E550AD"/>
    <w:rsid w:val="00E62B2B"/>
    <w:rsid w:val="00E65958"/>
    <w:rsid w:val="00E67487"/>
    <w:rsid w:val="00E71B83"/>
    <w:rsid w:val="00E728CA"/>
    <w:rsid w:val="00E82685"/>
    <w:rsid w:val="00E838E6"/>
    <w:rsid w:val="00E86BC5"/>
    <w:rsid w:val="00E931F4"/>
    <w:rsid w:val="00E979B6"/>
    <w:rsid w:val="00EA3537"/>
    <w:rsid w:val="00EB0127"/>
    <w:rsid w:val="00EB0CED"/>
    <w:rsid w:val="00EB6DA8"/>
    <w:rsid w:val="00EB7DEA"/>
    <w:rsid w:val="00EC1829"/>
    <w:rsid w:val="00EC58BA"/>
    <w:rsid w:val="00EC5F43"/>
    <w:rsid w:val="00ED1E6C"/>
    <w:rsid w:val="00ED4118"/>
    <w:rsid w:val="00ED4324"/>
    <w:rsid w:val="00ED586A"/>
    <w:rsid w:val="00ED79B9"/>
    <w:rsid w:val="00EE2747"/>
    <w:rsid w:val="00EE2CA7"/>
    <w:rsid w:val="00EE35AF"/>
    <w:rsid w:val="00EF0951"/>
    <w:rsid w:val="00EF1E28"/>
    <w:rsid w:val="00EF3AB1"/>
    <w:rsid w:val="00EF3AEB"/>
    <w:rsid w:val="00EF3DB1"/>
    <w:rsid w:val="00EF77F6"/>
    <w:rsid w:val="00F01FB5"/>
    <w:rsid w:val="00F052D0"/>
    <w:rsid w:val="00F06016"/>
    <w:rsid w:val="00F1019E"/>
    <w:rsid w:val="00F1137B"/>
    <w:rsid w:val="00F11B72"/>
    <w:rsid w:val="00F11F75"/>
    <w:rsid w:val="00F12248"/>
    <w:rsid w:val="00F14AF5"/>
    <w:rsid w:val="00F169FA"/>
    <w:rsid w:val="00F21875"/>
    <w:rsid w:val="00F222BF"/>
    <w:rsid w:val="00F24B03"/>
    <w:rsid w:val="00F303EE"/>
    <w:rsid w:val="00F32708"/>
    <w:rsid w:val="00F32DA5"/>
    <w:rsid w:val="00F377A9"/>
    <w:rsid w:val="00F377C8"/>
    <w:rsid w:val="00F438F3"/>
    <w:rsid w:val="00F44F74"/>
    <w:rsid w:val="00F52F93"/>
    <w:rsid w:val="00F541D1"/>
    <w:rsid w:val="00F57A60"/>
    <w:rsid w:val="00F601F5"/>
    <w:rsid w:val="00F60BF9"/>
    <w:rsid w:val="00F65E75"/>
    <w:rsid w:val="00F753CD"/>
    <w:rsid w:val="00F812E2"/>
    <w:rsid w:val="00F84310"/>
    <w:rsid w:val="00F84716"/>
    <w:rsid w:val="00F87F24"/>
    <w:rsid w:val="00F9077E"/>
    <w:rsid w:val="00F935FC"/>
    <w:rsid w:val="00F94D1D"/>
    <w:rsid w:val="00F9659C"/>
    <w:rsid w:val="00FA718D"/>
    <w:rsid w:val="00FA7551"/>
    <w:rsid w:val="00FC6854"/>
    <w:rsid w:val="00FD26E7"/>
    <w:rsid w:val="00FD51B6"/>
    <w:rsid w:val="00FD58E3"/>
    <w:rsid w:val="00FE2568"/>
    <w:rsid w:val="00FE341F"/>
    <w:rsid w:val="00FE376C"/>
    <w:rsid w:val="00FE6800"/>
    <w:rsid w:val="00FE6BCF"/>
    <w:rsid w:val="00FF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C7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qFormat/>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14279B"/>
    <w:pPr>
      <w:tabs>
        <w:tab w:val="right" w:leader="dot" w:pos="9350"/>
      </w:tabs>
      <w:spacing w:after="100"/>
    </w:pPr>
    <w:rPr>
      <w:b/>
      <w:noProof/>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EndNoteBibliographyTitle">
    <w:name w:val="EndNote Bibliography Title"/>
    <w:basedOn w:val="Normal"/>
    <w:rsid w:val="00524FA0"/>
    <w:pPr>
      <w:jc w:val="center"/>
    </w:pPr>
    <w:rPr>
      <w:rFonts w:ascii="Times New Roman" w:hAnsi="Times New Roman" w:cs="Times New Roman"/>
    </w:rPr>
  </w:style>
  <w:style w:type="paragraph" w:customStyle="1" w:styleId="EndNoteBibliography">
    <w:name w:val="EndNote Bibliography"/>
    <w:basedOn w:val="Normal"/>
    <w:rsid w:val="00524FA0"/>
    <w:rPr>
      <w:rFonts w:ascii="Times New Roman" w:hAnsi="Times New Roman" w:cs="Times New Roman"/>
    </w:rPr>
  </w:style>
  <w:style w:type="character" w:customStyle="1" w:styleId="apple-converted-space">
    <w:name w:val="apple-converted-space"/>
    <w:basedOn w:val="DefaultParagraphFont"/>
    <w:rsid w:val="006F115E"/>
  </w:style>
  <w:style w:type="character" w:styleId="CommentReference">
    <w:name w:val="annotation reference"/>
    <w:basedOn w:val="DefaultParagraphFont"/>
    <w:uiPriority w:val="99"/>
    <w:semiHidden/>
    <w:unhideWhenUsed/>
    <w:rsid w:val="00181CF3"/>
    <w:rPr>
      <w:sz w:val="18"/>
      <w:szCs w:val="18"/>
    </w:rPr>
  </w:style>
  <w:style w:type="character" w:styleId="FollowedHyperlink">
    <w:name w:val="FollowedHyperlink"/>
    <w:basedOn w:val="DefaultParagraphFont"/>
    <w:uiPriority w:val="99"/>
    <w:semiHidden/>
    <w:unhideWhenUsed/>
    <w:rsid w:val="00D943D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906531">
      <w:bodyDiv w:val="1"/>
      <w:marLeft w:val="0"/>
      <w:marRight w:val="0"/>
      <w:marTop w:val="0"/>
      <w:marBottom w:val="0"/>
      <w:divBdr>
        <w:top w:val="none" w:sz="0" w:space="0" w:color="auto"/>
        <w:left w:val="none" w:sz="0" w:space="0" w:color="auto"/>
        <w:bottom w:val="none" w:sz="0" w:space="0" w:color="auto"/>
        <w:right w:val="none" w:sz="0" w:space="0" w:color="auto"/>
      </w:divBdr>
    </w:div>
    <w:div w:id="35542373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431606">
      <w:bodyDiv w:val="1"/>
      <w:marLeft w:val="0"/>
      <w:marRight w:val="0"/>
      <w:marTop w:val="0"/>
      <w:marBottom w:val="0"/>
      <w:divBdr>
        <w:top w:val="none" w:sz="0" w:space="0" w:color="auto"/>
        <w:left w:val="none" w:sz="0" w:space="0" w:color="auto"/>
        <w:bottom w:val="none" w:sz="0" w:space="0" w:color="auto"/>
        <w:right w:val="none" w:sz="0" w:space="0" w:color="auto"/>
      </w:divBdr>
    </w:div>
    <w:div w:id="5429094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10298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worldbank.org/indicator/IT.NET.USER.P2"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apps.fcc.gov/edocs_public/attachmatch/FCC-05-151A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connoll@duk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onnolly/Library/Containers/com.microsoft.Word/Data/Library/Caches/TM10002091/AP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Comment on Models of Network Neutrality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96FBD-AFE5-DA44-A4C3-D55F528E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1318</TotalTime>
  <Pages>1</Pages>
  <Words>12379</Words>
  <Characters>70566</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conomic Considerations for Network Neutralit</vt:lpstr>
    </vt:vector>
  </TitlesOfParts>
  <Company/>
  <LinksUpToDate>false</LinksUpToDate>
  <CharactersWithSpaces>82780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conomic Considerations for Network Neutralit</dc:title>
  <dc:subject/>
  <dc:creator>Michelle Connolly</dc:creator>
  <cp:keywords/>
  <dc:description/>
  <cp:lastModifiedBy>Michelle Connolly</cp:lastModifiedBy>
  <cp:revision>607</cp:revision>
  <cp:lastPrinted>2016-04-12T06:37:00Z</cp:lastPrinted>
  <dcterms:created xsi:type="dcterms:W3CDTF">2016-02-04T21:31:00Z</dcterms:created>
  <dcterms:modified xsi:type="dcterms:W3CDTF">2016-07-07T19:23:00Z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