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U.S. Gas Price Prediction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6EB5"/>
          <w:sz w:val="28"/>
          <w:szCs w:val="28"/>
        </w:rPr>
        <w:t xml:space="preserve">End-to-End Machine Learning Pipeline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Python  |  NumPy  |  Pandas  |  Matplotlib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160"/>
        <w:gridCol w:w="2920"/>
        <w:gridCol w:w="160"/>
        <w:gridCol w:w="2920"/>
        <w:gridCol w:w="280"/>
      </w:tblGrid>
      <w:tr>
        <w:tc>
          <w:tcPr>
            <w:tcW w:type="dxa" w:w="2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29,631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B5"/>
                <w:sz w:val="18"/>
                <w:szCs w:val="18"/>
              </w:rPr>
              <w:t xml:space="preserve">Data Points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real EIA observations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B5"/>
                <w:sz w:val="18"/>
                <w:szCs w:val="18"/>
              </w:rPr>
              <w:t xml:space="preserve">Regions / Cities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U.S. regions &amp; cities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52"/>
                <w:szCs w:val="52"/>
              </w:rPr>
              <w:t xml:space="preserve">0.9686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B5"/>
                <w:sz w:val="18"/>
                <w:szCs w:val="18"/>
              </w:rPr>
              <w:t xml:space="preserve">Best R²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project builds a complete machine learning pipeline to predict U.S. weekly retail gasoline prices using real data published by the U.S. Energy Information Administration (EIA). Every component — data ingestion, feature engineering, model training, and evaluation — is implemented from scratch in Python using only NumPy and Pandas, with no high-level ML libraries.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dataset covers August 1990 through March 2026 across 20 U.S. regions and cities, yielding 29,631 observations in long format. Two regression models are trained and compared: Ordinary Least Squares Linear Regression solved via the normal equation, and a Random Forest ensemble of 80 decision trees built using bootstrap aggregation and MSE-based splitting.</w:t>
      </w:r>
    </w:p>
    <w:p>
      <w:pPr>
        <w:pBdr>
          <w:bottom w:val="single" w:color="DDDDDD" w:sz="4" w:space="2"/>
        </w:pBd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Dataset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Source: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U.S. Energy Information Administration (EIA)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Series: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Weekly Retail Gasoline Prices — Regular Conventional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Coverage: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August 20, 1990 – March 30, 2026 | Weekly frequency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Regions: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20 — U.S. Average, 8 PADD sub-regions, 11 state/city series</w:t>
      </w:r>
    </w:p>
    <w:p>
      <w:pPr>
        <w:spacing w:after="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EIA exports data in wide format — one row per week, one column per region. The pipeline melts this into tidy long format (one row per region-week pair), which is the correct structure for supervised ML: every row is a single labelled observation.</w:t>
      </w:r>
    </w:p>
    <w:p>
      <w:pPr>
        <w:pBdr>
          <w:bottom w:val="single" w:color="DDDDDD" w:sz="4" w:space="2"/>
        </w:pBd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EB5"/>
          <w:sz w:val="26"/>
          <w:szCs w:val="26"/>
        </w:rPr>
        <w:t xml:space="preserve">Step 1 — Data Collection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Load the EIA CSV, rename the 20 region columns to short identifiers, and melt wide → long. 1,859 weeks × 20 regions produces 29,631 rows of real price observations.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EB5"/>
          <w:sz w:val="26"/>
          <w:szCs w:val="26"/>
        </w:rPr>
        <w:t xml:space="preserve">Step 2 — Data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Removed exact duplicate rows (safety check).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Dropped physically impossible prices (below $0.50 or above $8.00).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Applied per-region IQR outlier removal (±3× IQR beyond the 1st/99th percentile).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Result: zero rows removed — EIA data is already very clean.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EB5"/>
          <w:sz w:val="26"/>
          <w:szCs w:val="26"/>
        </w:rPr>
        <w:t xml:space="preserve">Step 3 — Feature Engineering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21 features are engineered from the raw date and region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year, month, week of year — gives the model temporal context.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Calendar: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sin/cos of month and week so December and January are numerically adjacent (not 11 months apart).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Cyclical encoding: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weeks elapsed since August 1990 — captures the long-run upward drift in prices.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Time trend: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price 1 week ago, 4 weeks ago, and 52 weeks ago — the most powerful predictors, capturing autocorrelation and year-over-year seasonality.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Lag features: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4-week rolling mean and standard deviation — capture short-term trend momentum and recent volatility.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Rolling statistics: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one-hot encoded binary columns for all 20 regions.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Region indicators: 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EB5"/>
          <w:sz w:val="26"/>
          <w:szCs w:val="26"/>
        </w:rPr>
        <w:t xml:space="preserve">Step 4 — Model Training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train/test split is time-based: training data covers everything up to December 2022; the test set covers January 2023 – March 2026. A time-based split is essential for time-series problems — random splitting would leak future prices into training and inflate performance metrics.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Linear Regression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solved via the closed-form normal equation: β = (XᵀX + αI)⁻¹ Xᵀy. A ridge penalty (α = 0.001) prevents numerical instability when features are correlated. Features are standardised to zero mean and unit variance before fitting.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Random Forest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builds 80 decision trees, each trained on a bootstrap sample (random rows with replacement) using a random 60% feature subset at each split. Trees use MSE-minimising CART splitting up to depth 6. Final predictions are the mean across all 80 trees. No feature scaling is needed — trees split on thresholds, not magnitudes.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EB5"/>
          <w:sz w:val="26"/>
          <w:szCs w:val="26"/>
        </w:rPr>
        <w:t xml:space="preserve">Step 5 —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Predicted vs actual scatter plots with ±1 RMSE confidence band.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Time-series overlay of true vs predicted prices across the test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Residual distribution histograms and residuals-over-time plot.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Side-by-side bar charts comparing MAE, RMSE, R², and MAPE.</w:t>
      </w:r>
    </w:p>
    <w:p>
      <w:pPr>
        <w:pBdr>
          <w:bottom w:val="single" w:color="DDDDDD" w:sz="4" w:space="2"/>
        </w:pBd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Results</w:t>
      </w:r>
    </w:p>
    <w:p>
      <w:pPr>
        <w:spacing w:after="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0.9686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$0.089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$0.061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0.9648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$0.094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$0.067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Both models achieve R² above 0.96, explaining over 96% of price variance on held-out data. Linear Regression slightly outperforms Random Forest — a meaningful result showing the price-prediction relationship is fundamentally linear. The dominant feature is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lag_1w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(last week's price), which reflects the strong autocorrelation in commodity prices: week-to-week changes are typically small and predictable. The Random Forest's additional complexity provides no benefit in this setting.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 average error of ~$0.09/gallon (RMSE) over a 3-year forecast window on live commodity data is a strong result for a model using only time and lag features — no crude oil futures, refinery data, or macroeconomic indicators.</w:t>
      </w:r>
    </w:p>
    <w:p>
      <w:pPr>
        <w:pBdr>
          <w:bottom w:val="single" w:color="DDDDDD" w:sz="4" w:space="2"/>
        </w:pBd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Tech Stack</w:t>
      </w:r>
    </w:p>
    <w:p>
      <w:pPr>
        <w:spacing w:after="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B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Python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Core language and scripting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Data ingestion, reshaping (wide → long), feature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Matrix algebra, model implementation (no scikit-learn)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8 publication-quality visualisations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EIA Open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Real weekly retail gasoline prices, 1990 – 2026</w:t>
            </w:r>
          </w:p>
        </w:tc>
      </w:tr>
    </w:tbl>
    <w:p>
      <w:pPr>
        <w:pBdr>
          <w:bottom w:val="single" w:color="DDDDDD" w:sz="4" w:space="2"/>
        </w:pBd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/>
      </w:r>
    </w:p>
    <w:p>
      <w:pPr>
        <w:pStyle w:val="Heading1"/>
        <w:pBdr>
          <w:bottom w:val="single" w:color="2E6EB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End-to-end ML pipeline design and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Real-world data ingestion from a government open-data source (EIA).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reshaping (wide-to-long melt) and multi-region time-series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Principled feature engineering: cyclical encoding, lag features, rolling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ML model implementation from scratch using linear algebra (NumPy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Time-based train/test splitting for time-series problems (no data leakage).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Quantitative model evaluation and result interpretation.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Publication-quality data visualisation using Matplotlib.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Chris Santiago  |  csantiago@ucsb.edu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U.S. Gas Price Prediction   |   ML Pipeline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E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2026-04-02T02:32:18.739Z</dcterms:created>
  <dcterms:modified xsi:type="dcterms:W3CDTF">2026-04-02T02:32:18.742Z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