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       </w:t>
      </w:r>
      <w:r>
        <w:rPr>
          <w:rFonts w:hint="eastAsia"/>
          <w:lang w:val="en-US" w:eastAsia="zh-CN"/>
        </w:rPr>
        <w:t>实验报告与软件说明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基于C++和QT5实现了带Gui的网络嗅探器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软件使用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github链接：https://github.co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m/csapp1024/pyh_sniffer.git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环境：Ubuntu20.04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安装库依赖：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sudo apt install qtchooser qt5-default libpcap-dev libboost-all-dev libqt5charts5-dev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cd /Pyh_gui_sniffer/build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sudo </w:t>
      </w:r>
      <w:r>
        <w:rPr>
          <w:rFonts w:hint="default"/>
          <w:sz w:val="28"/>
          <w:szCs w:val="28"/>
          <w:lang w:val="en-US" w:eastAsia="zh-CN"/>
        </w:rPr>
        <w:t>./Pyh_gui_sniffer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源码及qt 的pro文件均在src文件夹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抓包以及包的各层的协议分析功能：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基于libpacp在线实时抓取网络上的包（NPS），提供系统的所有网络接口，可以选择不同的网络接口进行抓包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drawing>
          <wp:inline distT="0" distB="0" distL="114300" distR="114300">
            <wp:extent cx="3800475" cy="237172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packet分析功能：程序在抓到包的同时就会从数据链路层开始分析，设计的GUI总体状态栏信息 的如下：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065655"/>
            <wp:effectExtent l="0" t="0" r="177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frame为抓到的包的序号，然后是抓包时间，源IP地址，目的IP地址，最上层协议，概括信息（主要是TCP协议里的源、目的端口以及标识位）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数据链路层：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为packet的最开始，因此可通过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获得指向以太网帧的头部起始指针，根据以太网帧的头部结构，包括源MAC地址，目的MAC地址，以及Ether Type字段（通常指上层，即网络层的协议）在系统自带的netinet/if_ether.h头文件中有头部的定义：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unsigned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char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dhost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 xml:space="preserve"> // Destination MAC Address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unsigned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char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shost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 xml:space="preserve"> // Source MAC Address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unsigned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short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type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 xml:space="preserve"> // Encapsulated Protocol Type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>// htons(type); to convert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因此通过头部结构很容易分析输出以太网的三个字段信息，如下设计的输出：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581400" cy="828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常见的有0x0800代表IP协议，0x0806代表ARP协议</w:t>
      </w:r>
    </w:p>
    <w:p>
      <w:pPr>
        <w:numPr>
          <w:ilvl w:val="0"/>
          <w:numId w:val="2"/>
        </w:numPr>
        <w:ind w:left="0" w:leftChars="0" w:firstLine="40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网络层（IP）：</w:t>
      </w:r>
    </w:p>
    <w:p>
      <w:pPr>
        <w:numPr>
          <w:ilvl w:val="0"/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网络层的报文段紧贴以太网帧的结尾，所以通过将指针偏移以太网帧的头部大小（无负载，默认14字节）来获取起始处：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ip_header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struct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ip_header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)(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this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+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569CD6"/>
          <w:kern w:val="0"/>
          <w:sz w:val="28"/>
          <w:szCs w:val="28"/>
          <w:shd w:val="clear" w:fill="1F1F1F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(struct </w:t>
      </w:r>
      <w:r>
        <w:rPr>
          <w:rFonts w:hint="default" w:ascii="monospace" w:hAnsi="monospace" w:eastAsia="monospace" w:cs="monospace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ether_header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分析IP头部各部分，同样，在系统头文件中netinet/ip</w:t>
      </w:r>
      <w:r>
        <w:rPr>
          <w:rFonts w:hint="default"/>
          <w:sz w:val="28"/>
          <w:szCs w:val="28"/>
          <w:lang w:val="en-US" w:eastAsia="zh-CN"/>
        </w:rPr>
        <w:t>.h</w:t>
      </w:r>
      <w:r>
        <w:rPr>
          <w:rFonts w:hint="eastAsia"/>
          <w:sz w:val="28"/>
          <w:szCs w:val="28"/>
          <w:lang w:val="en-US" w:eastAsia="zh-CN"/>
        </w:rPr>
        <w:t>有ip头的结构体定义，可直接引用并输出各个字段，注意有些标识位为特定的几位需要进行位操作，通过设计的输出如下：</w:t>
      </w:r>
    </w:p>
    <w:p>
      <w:pPr>
        <w:numPr>
          <w:ilvl w:val="0"/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89475" cy="1733550"/>
            <wp:effectExtent l="0" t="0" r="952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传输层（TCP）：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分析类似以上，通过tcp头部给出的结构体输出各个字段：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933950" cy="1504950"/>
            <wp:effectExtent l="0" t="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2"/>
        </w:numPr>
        <w:ind w:left="0" w:leftChars="0" w:firstLine="40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应用层（http）：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本次设计主要针对http做分析，通过将指针偏移到TCP结尾处，通过以下判断：</w:t>
      </w:r>
    </w:p>
    <w:p>
      <w:pPr>
        <w:keepNext w:val="0"/>
        <w:keepLines w:val="0"/>
        <w:widowControl/>
        <w:suppressLineNumbers w:val="0"/>
        <w:shd w:val="clear" w:fill="1F1F1F"/>
        <w:spacing w:line="380" w:lineRule="atLeast"/>
        <w:jc w:val="left"/>
        <w:rPr>
          <w:rFonts w:hint="default" w:ascii="monospace" w:hAnsi="monospace" w:eastAsia="monospace" w:cs="monospace"/>
          <w:b w:val="0"/>
          <w:bCs w:val="0"/>
          <w:color w:val="CCCCCC"/>
          <w:sz w:val="28"/>
          <w:szCs w:val="28"/>
        </w:rPr>
      </w:pPr>
      <w:r>
        <w:rPr>
          <w:rFonts w:hint="default" w:ascii="monospace" w:hAnsi="monospace" w:eastAsia="monospace" w:cs="monospace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if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(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"HTTP"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"GET"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"POST"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"PUT"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DCDCAA"/>
          <w:kern w:val="0"/>
          <w:sz w:val="28"/>
          <w:szCs w:val="28"/>
          <w:shd w:val="clear" w:fill="1F1F1F"/>
          <w:lang w:val="en-US" w:eastAsia="zh-CN" w:bidi="ar"/>
        </w:rPr>
        <w:t>strncmp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"DELETE"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payload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==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 w:val="0"/>
          <w:bCs w:val="0"/>
          <w:color w:val="B5CEA8"/>
          <w:kern w:val="0"/>
          <w:sz w:val="28"/>
          <w:szCs w:val="28"/>
          <w:shd w:val="clear" w:fill="1F1F1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) {</w:t>
      </w: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来匹配http协议</w:t>
      </w: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仅输出第一行负载的内容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124325" cy="542925"/>
            <wp:effectExtent l="0" t="0" r="1587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2"/>
        </w:numPr>
        <w:ind w:left="0" w:leftChars="0" w:firstLine="400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本次设计除了将各层协议头部信息分析提取并输出外，也将整个包的编码（十六进制）以及每个字节对应的ASCII输出，具体如下：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3171825" cy="32766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数据从以太网帧开始一直到最末尾。</w:t>
      </w:r>
    </w:p>
    <w:p>
      <w:pPr>
        <w:numPr>
          <w:ilvl w:val="0"/>
          <w:numId w:val="2"/>
        </w:numPr>
        <w:ind w:left="0" w:leftChars="0" w:firstLine="40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其他情况的判断：在本次设计中，考虑的协议有 以太网，IP，ARP，TCP，UDP，ICMP，HTTP。由于协议众多，因此没有完全分析抓到的包的各种协议。从数据链路层开始逐层考虑上层协议（各头部字段可以看到）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42310" cy="1613535"/>
            <wp:effectExtent l="0" t="0" r="8890" b="1206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当网络层不是IPv4，ARP，传输层不是TCP/UDP时，把网络包的协议当做“UNKNOWN”处理（已分析的协议层信息仍然输出）如：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228850"/>
            <wp:effectExtent l="0" t="0" r="1270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过滤功能：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过滤功能主要是应用BPF语法，在libpcap库中，以使用pcap_compile()函数来编译过滤表达式，然后传递给pcap_setfilter()函数来应用过滤条件。如：protocol==TCP/UDP，即可在捕获的包中过滤出协议为TCP/UDP的包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037080"/>
            <wp:effectExtent l="0" t="0" r="8890" b="203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在本次设计中，所支持的过滤表达为，protocol==（）来过滤出某层协议的包，length==/</w:t>
      </w:r>
      <w:r>
        <w:rPr>
          <w:rFonts w:hint="default"/>
          <w:sz w:val="28"/>
          <w:szCs w:val="28"/>
          <w:lang w:val="en-US" w:eastAsia="zh-CN"/>
        </w:rPr>
        <w:t>&gt;=/&lt;=</w:t>
      </w:r>
      <w:r>
        <w:rPr>
          <w:rFonts w:hint="eastAsia"/>
          <w:sz w:val="28"/>
          <w:szCs w:val="28"/>
          <w:lang w:val="en-US" w:eastAsia="zh-CN"/>
        </w:rPr>
        <w:t>（）来过滤出某些你想要的长度范围内的包，contains==（）来过滤包含特定字符串的包，另外，当输入的语法不符合设计的定义时，过滤无效且输入框为红色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72405" cy="2052955"/>
            <wp:effectExtent l="0" t="0" r="1079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其他的一些功能实现：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添加了一些额外的功能，如能将抓到的包的所有数据保存为一个文档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4814570" cy="3613150"/>
            <wp:effectExtent l="0" t="0" r="11430" b="190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当然，也可以将保存的文档打开继续分析</w:t>
      </w:r>
    </w:p>
    <w:p>
      <w:pPr>
        <w:numPr>
          <w:ilvl w:val="0"/>
          <w:numId w:val="0"/>
        </w:numPr>
        <w:ind w:left="40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实现了一个饼状数据图，将抓到的包根据协议类型，计算每个类型的协议占总捕获包的百分比，示例如下：</w:t>
      </w:r>
    </w:p>
    <w:p>
      <w:pPr>
        <w:numPr>
          <w:ilvl w:val="0"/>
          <w:numId w:val="0"/>
        </w:numPr>
        <w:ind w:left="40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22700" cy="2667000"/>
            <wp:effectExtent l="0" t="0" r="1270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3）课程设计要求均已完成，其额外的功能还有待完善。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DF2DFB"/>
    <w:multiLevelType w:val="singleLevel"/>
    <w:tmpl w:val="FADF2DF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2BD9ED3D"/>
    <w:multiLevelType w:val="singleLevel"/>
    <w:tmpl w:val="2BD9ED3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FB9F5"/>
    <w:rsid w:val="398E1DB4"/>
    <w:rsid w:val="7FFAA118"/>
    <w:rsid w:val="9E7FB9F5"/>
    <w:rsid w:val="CBFFF6DF"/>
    <w:rsid w:val="EBF75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2023-10-24T12:06:00Z</dcterms:created>
  <dc:creator>heget</dc:creator>
  <cp:lastModifiedBy>heget</cp:lastModifiedBy>
  <dcterms:modified xsi:type="dcterms:W3CDTF">2023-10-26T10:29:36Z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A28A5B7529236BB0AC613665DD2C2D2C_41</vt:lpwstr>
  </property>
</Properties>
</file>