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u w:val="single"/>
        </w:rPr>
      </w:pPr>
      <w:r w:rsidDel="00000000" w:rsidR="00000000" w:rsidRPr="00000000">
        <w:rPr>
          <w:sz w:val="32"/>
          <w:szCs w:val="32"/>
          <w:u w:val="single"/>
          <w:rtl w:val="0"/>
        </w:rPr>
        <w:t xml:space="preserve">Knowledge Graph Seminar - Team 01:</w:t>
      </w:r>
    </w:p>
    <w:p w:rsidR="00000000" w:rsidDel="00000000" w:rsidP="00000000" w:rsidRDefault="00000000" w:rsidRPr="00000000" w14:paraId="00000002">
      <w:pPr>
        <w:spacing w:after="240" w:before="240" w:lineRule="auto"/>
        <w:jc w:val="center"/>
        <w:rPr>
          <w:sz w:val="28"/>
          <w:szCs w:val="28"/>
          <w:u w:val="single"/>
        </w:rPr>
      </w:pPr>
      <w:r w:rsidDel="00000000" w:rsidR="00000000" w:rsidRPr="00000000">
        <w:rPr>
          <w:sz w:val="28"/>
          <w:szCs w:val="28"/>
          <w:u w:val="single"/>
          <w:rtl w:val="0"/>
        </w:rPr>
        <w:t xml:space="preserve">Chosen Dimensions and Metrics</w:t>
      </w:r>
    </w:p>
    <w:p w:rsidR="00000000" w:rsidDel="00000000" w:rsidP="00000000" w:rsidRDefault="00000000" w:rsidRPr="00000000" w14:paraId="00000003">
      <w:pPr>
        <w:spacing w:after="240" w:before="240" w:line="240" w:lineRule="auto"/>
        <w:rPr>
          <w:u w:val="single"/>
        </w:rPr>
      </w:pPr>
      <w:r w:rsidDel="00000000" w:rsidR="00000000" w:rsidRPr="00000000">
        <w:rPr>
          <w:u w:val="single"/>
          <w:rtl w:val="0"/>
        </w:rPr>
        <w:t xml:space="preserve">Dimensions:</w:t>
      </w:r>
    </w:p>
    <w:p w:rsidR="00000000" w:rsidDel="00000000" w:rsidP="00000000" w:rsidRDefault="00000000" w:rsidRPr="00000000" w14:paraId="00000004">
      <w:pPr>
        <w:numPr>
          <w:ilvl w:val="0"/>
          <w:numId w:val="2"/>
        </w:numPr>
        <w:spacing w:after="0" w:afterAutospacing="0" w:before="240" w:line="276" w:lineRule="auto"/>
        <w:ind w:left="720" w:hanging="360"/>
        <w:rPr/>
      </w:pPr>
      <w:r w:rsidDel="00000000" w:rsidR="00000000" w:rsidRPr="00000000">
        <w:rPr>
          <w:rFonts w:ascii="Arial Unicode MS" w:cs="Arial Unicode MS" w:eastAsia="Arial Unicode MS" w:hAnsi="Arial Unicode MS"/>
          <w:rtl w:val="0"/>
        </w:rPr>
        <w:t xml:space="preserve">Accessibility (Weight = 0.4 ➝ The most important aspect. The KG is useless if not reachable.)</w:t>
      </w:r>
    </w:p>
    <w:p w:rsidR="00000000" w:rsidDel="00000000" w:rsidP="00000000" w:rsidRDefault="00000000" w:rsidRPr="00000000" w14:paraId="00000005">
      <w:pPr>
        <w:numPr>
          <w:ilvl w:val="0"/>
          <w:numId w:val="2"/>
        </w:numPr>
        <w:spacing w:after="0" w:afterAutospacing="0" w:before="0" w:beforeAutospacing="0" w:line="276" w:lineRule="auto"/>
        <w:ind w:left="720" w:hanging="360"/>
        <w:rPr>
          <w:u w:val="none"/>
        </w:rPr>
      </w:pP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Completeness (Weight = 0.3 ➝ Data completeness shows how much a data source adds into our KG.)</w:t>
      </w:r>
    </w:p>
    <w:p w:rsidR="00000000" w:rsidDel="00000000" w:rsidP="00000000" w:rsidRDefault="00000000" w:rsidRPr="00000000" w14:paraId="00000006">
      <w:pPr>
        <w:numPr>
          <w:ilvl w:val="0"/>
          <w:numId w:val="2"/>
        </w:numPr>
        <w:spacing w:after="240" w:before="0" w:beforeAutospacing="0" w:line="276" w:lineRule="auto"/>
        <w:ind w:left="720" w:hanging="360"/>
        <w:rPr/>
      </w:pPr>
      <w:r w:rsidDel="00000000" w:rsidR="00000000" w:rsidRPr="00000000">
        <w:rPr>
          <w:rFonts w:ascii="Arial Unicode MS" w:cs="Arial Unicode MS" w:eastAsia="Arial Unicode MS" w:hAnsi="Arial Unicode MS"/>
          <w:rtl w:val="0"/>
        </w:rPr>
        <w:t xml:space="preserve">Accuracy (Weight = 0.3 ➝ Correctness shows us if our data is wrong or not.)</w:t>
      </w:r>
    </w:p>
    <w:p w:rsidR="00000000" w:rsidDel="00000000" w:rsidP="00000000" w:rsidRDefault="00000000" w:rsidRPr="00000000" w14:paraId="00000007">
      <w:pPr>
        <w:spacing w:after="240" w:before="240" w:lineRule="auto"/>
        <w:rPr>
          <w:u w:val="single"/>
        </w:rPr>
      </w:pPr>
      <w:r w:rsidDel="00000000" w:rsidR="00000000" w:rsidRPr="00000000">
        <w:rPr>
          <w:u w:val="single"/>
          <w:rtl w:val="0"/>
        </w:rPr>
        <w:t xml:space="preserve">Metrics:</w:t>
      </w:r>
    </w:p>
    <w:p w:rsidR="00000000" w:rsidDel="00000000" w:rsidP="00000000" w:rsidRDefault="00000000" w:rsidRPr="00000000" w14:paraId="00000008">
      <w:pPr>
        <w:numPr>
          <w:ilvl w:val="0"/>
          <w:numId w:val="4"/>
        </w:numPr>
        <w:spacing w:after="0" w:afterAutospacing="0" w:before="240" w:lineRule="auto"/>
        <w:ind w:left="720" w:hanging="360"/>
        <w:rPr>
          <w:b w:val="1"/>
        </w:rPr>
      </w:pPr>
      <w:r w:rsidDel="00000000" w:rsidR="00000000" w:rsidRPr="00000000">
        <w:rPr>
          <w:b w:val="1"/>
          <w:rtl w:val="0"/>
        </w:rPr>
        <w:t xml:space="preserve">Accessibility: </w:t>
      </w:r>
      <w:r w:rsidDel="00000000" w:rsidR="00000000" w:rsidRPr="00000000">
        <w:rPr>
          <w:b w:val="1"/>
          <w:rtl w:val="0"/>
        </w:rPr>
        <w:t xml:space="preserve">Provisioning of public endpoint</w:t>
      </w:r>
    </w:p>
    <w:p w:rsidR="00000000" w:rsidDel="00000000" w:rsidP="00000000" w:rsidRDefault="00000000" w:rsidRPr="00000000" w14:paraId="00000009">
      <w:pPr>
        <w:numPr>
          <w:ilvl w:val="1"/>
          <w:numId w:val="4"/>
        </w:numPr>
        <w:spacing w:after="0" w:afterAutospacing="0" w:before="0" w:beforeAutospacing="0" w:lineRule="auto"/>
        <w:ind w:left="1440" w:hanging="360"/>
        <w:rPr>
          <w:b w:val="1"/>
        </w:rPr>
      </w:pPr>
      <w:r w:rsidDel="00000000" w:rsidR="00000000" w:rsidRPr="00000000">
        <w:rPr>
          <w:rtl w:val="0"/>
        </w:rPr>
        <w:t xml:space="preserve">Weight = 0.45</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1 if SPARQL and REST API</w:t>
      </w:r>
    </w:p>
    <w:p w:rsidR="00000000" w:rsidDel="00000000" w:rsidP="00000000" w:rsidRDefault="00000000" w:rsidRPr="00000000" w14:paraId="0000000B">
      <w:pPr>
        <w:numPr>
          <w:ilvl w:val="1"/>
          <w:numId w:val="4"/>
        </w:numPr>
        <w:spacing w:after="0" w:afterAutospacing="0" w:before="0" w:beforeAutospacing="0" w:lineRule="auto"/>
        <w:ind w:left="1440" w:hanging="360"/>
        <w:rPr>
          <w:b w:val="1"/>
        </w:rPr>
      </w:pPr>
      <w:r w:rsidDel="00000000" w:rsidR="00000000" w:rsidRPr="00000000">
        <w:rPr>
          <w:rtl w:val="0"/>
        </w:rPr>
        <w:t xml:space="preserve">0.75 if SPARQL or REST API endpoint is publicly available</w:t>
      </w:r>
    </w:p>
    <w:p w:rsidR="00000000" w:rsidDel="00000000" w:rsidP="00000000" w:rsidRDefault="00000000" w:rsidRPr="00000000" w14:paraId="0000000C">
      <w:pPr>
        <w:numPr>
          <w:ilvl w:val="1"/>
          <w:numId w:val="4"/>
        </w:numPr>
        <w:spacing w:after="0" w:afterAutospacing="0" w:before="0" w:beforeAutospacing="0" w:lineRule="auto"/>
        <w:ind w:left="1440" w:hanging="360"/>
        <w:rPr>
          <w:b w:val="1"/>
        </w:rPr>
      </w:pPr>
      <w:r w:rsidDel="00000000" w:rsidR="00000000" w:rsidRPr="00000000">
        <w:rPr>
          <w:rtl w:val="0"/>
        </w:rPr>
        <w:t xml:space="preserve">0.5 any form of offline data</w:t>
      </w:r>
    </w:p>
    <w:p w:rsidR="00000000" w:rsidDel="00000000" w:rsidP="00000000" w:rsidRDefault="00000000" w:rsidRPr="00000000" w14:paraId="0000000D">
      <w:pPr>
        <w:numPr>
          <w:ilvl w:val="1"/>
          <w:numId w:val="4"/>
        </w:numPr>
        <w:spacing w:after="0" w:afterAutospacing="0" w:before="0" w:beforeAutospacing="0" w:lineRule="auto"/>
        <w:ind w:left="1440" w:hanging="360"/>
        <w:rPr>
          <w:b w:val="1"/>
        </w:rPr>
      </w:pPr>
      <w:r w:rsidDel="00000000" w:rsidR="00000000" w:rsidRPr="00000000">
        <w:rPr>
          <w:rtl w:val="0"/>
        </w:rPr>
        <w:t xml:space="preserve">0 otherwise</w:t>
      </w:r>
    </w:p>
    <w:p w:rsidR="00000000" w:rsidDel="00000000" w:rsidP="00000000" w:rsidRDefault="00000000" w:rsidRPr="00000000" w14:paraId="0000000E">
      <w:pPr>
        <w:numPr>
          <w:ilvl w:val="1"/>
          <w:numId w:val="4"/>
        </w:numPr>
        <w:spacing w:after="0" w:afterAutospacing="0" w:before="0" w:beforeAutospacing="0" w:line="276" w:lineRule="auto"/>
        <w:ind w:left="1440" w:hanging="360"/>
        <w:rPr>
          <w:b w:val="1"/>
        </w:rPr>
      </w:pPr>
      <w:r w:rsidDel="00000000" w:rsidR="00000000" w:rsidRPr="00000000">
        <w:rPr>
          <w:i w:val="1"/>
          <w:rtl w:val="0"/>
        </w:rPr>
        <w:t xml:space="preserve">Reason</w:t>
      </w:r>
      <w:r w:rsidDel="00000000" w:rsidR="00000000" w:rsidRPr="00000000">
        <w:rPr>
          <w:rtl w:val="0"/>
        </w:rPr>
        <w:t xml:space="preserve">: This metric is important, even in our use case, as it helps developers or other users perform queries on the knowledge graph with ease. If SPARQL is available, then nearly full points should be given, as SPARQL is a RDF query language, but having a general  REST API endpoint available should also be rewarded as the data is still queryable (it just contains minor workarounds). If both SPARQL and REST API are provided, then full points should be given, since a broader reach of developers is possible.</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b w:val="1"/>
        </w:rPr>
      </w:pPr>
      <w:r w:rsidDel="00000000" w:rsidR="00000000" w:rsidRPr="00000000">
        <w:rPr>
          <w:b w:val="1"/>
          <w:rtl w:val="0"/>
        </w:rPr>
        <w:t xml:space="preserve">Accessibility: Retrievable format</w:t>
      </w:r>
    </w:p>
    <w:p w:rsidR="00000000" w:rsidDel="00000000" w:rsidP="00000000" w:rsidRDefault="00000000" w:rsidRPr="00000000" w14:paraId="00000010">
      <w:pPr>
        <w:numPr>
          <w:ilvl w:val="1"/>
          <w:numId w:val="4"/>
        </w:numPr>
        <w:spacing w:after="0" w:afterAutospacing="0" w:before="0" w:beforeAutospacing="0" w:lineRule="auto"/>
        <w:ind w:left="1440" w:hanging="360"/>
        <w:rPr>
          <w:b w:val="1"/>
        </w:rPr>
      </w:pPr>
      <w:r w:rsidDel="00000000" w:rsidR="00000000" w:rsidRPr="00000000">
        <w:rPr>
          <w:rtl w:val="0"/>
        </w:rPr>
        <w:t xml:space="preserve">Weight = 0.45</w:t>
      </w:r>
    </w:p>
    <w:p w:rsidR="00000000" w:rsidDel="00000000" w:rsidP="00000000" w:rsidRDefault="00000000" w:rsidRPr="00000000" w14:paraId="00000011">
      <w:pPr>
        <w:numPr>
          <w:ilvl w:val="1"/>
          <w:numId w:val="4"/>
        </w:numPr>
        <w:spacing w:after="0" w:afterAutospacing="0" w:before="0" w:beforeAutospacing="0" w:lineRule="auto"/>
        <w:ind w:left="1440" w:hanging="360"/>
        <w:rPr>
          <w:b w:val="1"/>
        </w:rPr>
      </w:pPr>
      <w:r w:rsidDel="00000000" w:rsidR="00000000" w:rsidRPr="00000000">
        <w:rPr>
          <w:rtl w:val="0"/>
        </w:rPr>
        <w:t xml:space="preserve">1 if RDF export available</w:t>
      </w:r>
    </w:p>
    <w:p w:rsidR="00000000" w:rsidDel="00000000" w:rsidP="00000000" w:rsidRDefault="00000000" w:rsidRPr="00000000" w14:paraId="00000012">
      <w:pPr>
        <w:numPr>
          <w:ilvl w:val="1"/>
          <w:numId w:val="4"/>
        </w:numPr>
        <w:spacing w:after="0" w:afterAutospacing="0" w:before="0" w:beforeAutospacing="0" w:lineRule="auto"/>
        <w:ind w:left="1440" w:hanging="360"/>
        <w:rPr>
          <w:b w:val="1"/>
        </w:rPr>
      </w:pPr>
      <w:r w:rsidDel="00000000" w:rsidR="00000000" w:rsidRPr="00000000">
        <w:rPr>
          <w:rtl w:val="0"/>
        </w:rPr>
        <w:t xml:space="preserve">0.75 if only JSON structure available</w:t>
      </w:r>
    </w:p>
    <w:p w:rsidR="00000000" w:rsidDel="00000000" w:rsidP="00000000" w:rsidRDefault="00000000" w:rsidRPr="00000000" w14:paraId="00000013">
      <w:pPr>
        <w:numPr>
          <w:ilvl w:val="1"/>
          <w:numId w:val="4"/>
        </w:numPr>
        <w:spacing w:after="0" w:afterAutospacing="0" w:before="0" w:beforeAutospacing="0" w:lineRule="auto"/>
        <w:ind w:left="1440" w:hanging="360"/>
        <w:rPr>
          <w:b w:val="1"/>
        </w:rPr>
      </w:pPr>
      <w:r w:rsidDel="00000000" w:rsidR="00000000" w:rsidRPr="00000000">
        <w:rPr>
          <w:rtl w:val="0"/>
        </w:rPr>
        <w:t xml:space="preserve">0.5 if only semi–structured data available</w:t>
      </w:r>
    </w:p>
    <w:p w:rsidR="00000000" w:rsidDel="00000000" w:rsidP="00000000" w:rsidRDefault="00000000" w:rsidRPr="00000000" w14:paraId="00000014">
      <w:pPr>
        <w:numPr>
          <w:ilvl w:val="1"/>
          <w:numId w:val="4"/>
        </w:numPr>
        <w:spacing w:after="0" w:afterAutospacing="0" w:before="0" w:beforeAutospacing="0" w:lineRule="auto"/>
        <w:ind w:left="1440" w:hanging="360"/>
        <w:rPr>
          <w:b w:val="1"/>
        </w:rPr>
      </w:pPr>
      <w:r w:rsidDel="00000000" w:rsidR="00000000" w:rsidRPr="00000000">
        <w:rPr>
          <w:rtl w:val="0"/>
        </w:rPr>
        <w:t xml:space="preserve">0 otherwise</w:t>
      </w:r>
    </w:p>
    <w:p w:rsidR="00000000" w:rsidDel="00000000" w:rsidP="00000000" w:rsidRDefault="00000000" w:rsidRPr="00000000" w14:paraId="00000015">
      <w:pPr>
        <w:numPr>
          <w:ilvl w:val="1"/>
          <w:numId w:val="4"/>
        </w:numPr>
        <w:spacing w:after="0" w:afterAutospacing="0" w:before="0" w:beforeAutospacing="0" w:lineRule="auto"/>
        <w:ind w:left="1440" w:hanging="360"/>
        <w:rPr>
          <w:b w:val="1"/>
        </w:rPr>
      </w:pPr>
      <w:r w:rsidDel="00000000" w:rsidR="00000000" w:rsidRPr="00000000">
        <w:rPr>
          <w:i w:val="1"/>
          <w:rtl w:val="0"/>
        </w:rPr>
        <w:t xml:space="preserve">Reason</w:t>
      </w:r>
      <w:r w:rsidDel="00000000" w:rsidR="00000000" w:rsidRPr="00000000">
        <w:rPr>
          <w:rtl w:val="0"/>
        </w:rPr>
        <w:t xml:space="preserve">: In general in this work area, people know RDF and are probably working directly with RDF, meaning this structure of data should be rewarded the most. But, json-ld exists and transforming json into json-ld shouldn’t be too difficult and also json is a nicely structured data form which can be mapped to RDF or other. With semi-structured data the user/developer has to adapt to the data form specifically, for instance in web scraping the data form may be structured but requires more work to convert, still this data is acceptable.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b w:val="1"/>
          <w:rtl w:val="0"/>
        </w:rPr>
        <w:t xml:space="preserve">Accessibility: </w:t>
      </w:r>
      <w:r w:rsidDel="00000000" w:rsidR="00000000" w:rsidRPr="00000000">
        <w:rPr>
          <w:b w:val="1"/>
          <w:rtl w:val="0"/>
        </w:rPr>
        <w:t xml:space="preserve">Content negotiation</w:t>
      </w:r>
    </w:p>
    <w:p w:rsidR="00000000" w:rsidDel="00000000" w:rsidP="00000000" w:rsidRDefault="00000000" w:rsidRPr="00000000" w14:paraId="00000017">
      <w:pPr>
        <w:numPr>
          <w:ilvl w:val="1"/>
          <w:numId w:val="4"/>
        </w:numPr>
        <w:spacing w:after="0" w:afterAutospacing="0" w:before="0" w:beforeAutospacing="0" w:lineRule="auto"/>
        <w:ind w:left="1440" w:hanging="360"/>
        <w:rPr/>
      </w:pPr>
      <w:r w:rsidDel="00000000" w:rsidR="00000000" w:rsidRPr="00000000">
        <w:rPr>
          <w:rtl w:val="0"/>
        </w:rPr>
        <w:t xml:space="preserve">Weight = 0.1</w:t>
      </w:r>
    </w:p>
    <w:p w:rsidR="00000000" w:rsidDel="00000000" w:rsidP="00000000" w:rsidRDefault="00000000" w:rsidRPr="00000000" w14:paraId="00000018">
      <w:pPr>
        <w:numPr>
          <w:ilvl w:val="1"/>
          <w:numId w:val="4"/>
        </w:numPr>
        <w:spacing w:after="0" w:afterAutospacing="0" w:before="0" w:beforeAutospacing="0" w:lineRule="auto"/>
        <w:ind w:left="1440" w:hanging="360"/>
        <w:rPr/>
      </w:pPr>
      <w:r w:rsidDel="00000000" w:rsidR="00000000" w:rsidRPr="00000000">
        <w:rPr>
          <w:rtl w:val="0"/>
        </w:rPr>
        <w:t xml:space="preserve">1 if content negotiations is supported</w:t>
      </w:r>
    </w:p>
    <w:p w:rsidR="00000000" w:rsidDel="00000000" w:rsidP="00000000" w:rsidRDefault="00000000" w:rsidRPr="00000000" w14:paraId="00000019">
      <w:pPr>
        <w:numPr>
          <w:ilvl w:val="1"/>
          <w:numId w:val="4"/>
        </w:numPr>
        <w:spacing w:after="0" w:afterAutospacing="0" w:before="0" w:beforeAutospacing="0" w:lineRule="auto"/>
        <w:ind w:left="1440" w:hanging="360"/>
        <w:rPr/>
      </w:pPr>
      <w:r w:rsidDel="00000000" w:rsidR="00000000" w:rsidRPr="00000000">
        <w:rPr>
          <w:rtl w:val="0"/>
        </w:rPr>
        <w:t xml:space="preserve">0 otherwise</w:t>
      </w:r>
    </w:p>
    <w:p w:rsidR="00000000" w:rsidDel="00000000" w:rsidP="00000000" w:rsidRDefault="00000000" w:rsidRPr="00000000" w14:paraId="0000001A">
      <w:pPr>
        <w:numPr>
          <w:ilvl w:val="1"/>
          <w:numId w:val="4"/>
        </w:numPr>
        <w:spacing w:after="0" w:afterAutospacing="0" w:before="0" w:beforeAutospacing="0" w:lineRule="auto"/>
        <w:ind w:left="1440" w:hanging="360"/>
        <w:rPr/>
      </w:pPr>
      <w:r w:rsidDel="00000000" w:rsidR="00000000" w:rsidRPr="00000000">
        <w:rPr>
          <w:i w:val="1"/>
          <w:rtl w:val="0"/>
        </w:rPr>
        <w:t xml:space="preserve">Reason</w:t>
      </w:r>
      <w:r w:rsidDel="00000000" w:rsidR="00000000" w:rsidRPr="00000000">
        <w:rPr>
          <w:rtl w:val="0"/>
        </w:rPr>
        <w:t xml:space="preserve">: Data is often required in different formats. Just giving 2 is really good, but more is better. So if 2 or more are provided then this should be rewarded well. Different developers in a team prefer their “favorite” data format to work with.</w:t>
        <w:br w:type="textWrapping"/>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rPr>
          <w:b w:val="1"/>
          <w:u w:val="none"/>
        </w:rPr>
      </w:pPr>
      <w:r w:rsidDel="00000000" w:rsidR="00000000" w:rsidRPr="00000000">
        <w:rPr>
          <w:b w:val="1"/>
          <w:sz w:val="14"/>
          <w:szCs w:val="14"/>
          <w:rtl w:val="0"/>
        </w:rPr>
        <w:t xml:space="preserve"> </w:t>
      </w:r>
      <w:r w:rsidDel="00000000" w:rsidR="00000000" w:rsidRPr="00000000">
        <w:rPr>
          <w:b w:val="1"/>
          <w:rtl w:val="0"/>
        </w:rPr>
        <w:t xml:space="preserve">Completeness: Instance completeness</w:t>
      </w:r>
    </w:p>
    <w:p w:rsidR="00000000" w:rsidDel="00000000" w:rsidP="00000000" w:rsidRDefault="00000000" w:rsidRPr="00000000" w14:paraId="0000001C">
      <w:pPr>
        <w:numPr>
          <w:ilvl w:val="1"/>
          <w:numId w:val="3"/>
        </w:numPr>
        <w:spacing w:after="0" w:afterAutospacing="0" w:before="0" w:beforeAutospacing="0" w:lineRule="auto"/>
        <w:ind w:left="1440" w:hanging="360"/>
        <w:rPr>
          <w:b w:val="1"/>
          <w:u w:val="none"/>
        </w:rPr>
      </w:pPr>
      <w:r w:rsidDel="00000000" w:rsidR="00000000" w:rsidRPr="00000000">
        <w:rPr>
          <w:rtl w:val="0"/>
        </w:rPr>
        <w:t xml:space="preserve">Weight = 0.5</w:t>
      </w:r>
    </w:p>
    <w:p w:rsidR="00000000" w:rsidDel="00000000" w:rsidP="00000000" w:rsidRDefault="00000000" w:rsidRPr="00000000" w14:paraId="0000001D">
      <w:pPr>
        <w:numPr>
          <w:ilvl w:val="1"/>
          <w:numId w:val="3"/>
        </w:numPr>
        <w:spacing w:after="0" w:afterAutospacing="0" w:before="0" w:beforeAutospacing="0" w:lineRule="auto"/>
        <w:ind w:left="1440" w:hanging="360"/>
        <w:rPr>
          <w:u w:val="none"/>
        </w:rPr>
      </w:pPr>
      <m:oMath>
        <m:r>
          <w:rPr/>
          <m:t xml:space="preserve">m=</m:t>
        </m:r>
        <m:f>
          <m:fPr>
            <m:ctrlPr>
              <w:rPr/>
            </m:ctrlPr>
          </m:fPr>
          <m:num>
            <m:r>
              <w:rPr/>
              <m:t xml:space="preserve">1</m:t>
            </m:r>
          </m:num>
          <m:den>
            <m:r>
              <w:rPr/>
              <m:t xml:space="preserve">N</m:t>
            </m:r>
          </m:den>
        </m:f>
        <m:r>
          <w:rPr/>
          <m:t>Σ</m:t>
        </m:r>
        <m:f>
          <m:fPr>
            <m:ctrlPr>
              <w:rPr/>
            </m:ctrlPr>
          </m:fPr>
          <m:num>
            <m:r>
              <w:rPr/>
              <m:t xml:space="preserve">number of values from classes &amp; properties in instance in subset</m:t>
            </m:r>
          </m:num>
          <m:den>
            <m:r>
              <w:rPr/>
              <m:t xml:space="preserve">number of total values from  classes &amp; properties according to DS</m:t>
            </m:r>
          </m:den>
        </m:f>
        <m:r>
          <w:rPr/>
          <m:t xml:space="preserve">; N ... subset size</m:t>
        </m:r>
      </m:oMath>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440" w:hanging="360"/>
        <w:rPr/>
      </w:pPr>
      <w:r w:rsidDel="00000000" w:rsidR="00000000" w:rsidRPr="00000000">
        <w:rPr>
          <w:i w:val="1"/>
          <w:rtl w:val="0"/>
        </w:rPr>
        <w:t xml:space="preserve">Reason</w:t>
      </w:r>
      <w:r w:rsidDel="00000000" w:rsidR="00000000" w:rsidRPr="00000000">
        <w:rPr>
          <w:rtl w:val="0"/>
        </w:rPr>
        <w:t xml:space="preserve">: The weight on data completeness is relatively high since it is important to have as much data as possible to follow the properties and classes from our given predefined domain specification.</w:t>
      </w:r>
    </w:p>
    <w:p w:rsidR="00000000" w:rsidDel="00000000" w:rsidP="00000000" w:rsidRDefault="00000000" w:rsidRPr="00000000" w14:paraId="0000001F">
      <w:pPr>
        <w:numPr>
          <w:ilvl w:val="1"/>
          <w:numId w:val="1"/>
        </w:numPr>
        <w:spacing w:after="0" w:afterAutospacing="0" w:before="0" w:beforeAutospacing="0" w:lineRule="auto"/>
        <w:ind w:left="1440" w:hanging="360"/>
        <w:rPr>
          <w:i w:val="1"/>
        </w:rPr>
      </w:pPr>
      <w:r w:rsidDel="00000000" w:rsidR="00000000" w:rsidRPr="00000000">
        <w:rPr>
          <w:i w:val="1"/>
          <w:rtl w:val="0"/>
        </w:rPr>
        <w:t xml:space="preserve">Approach:</w:t>
      </w:r>
      <w:r w:rsidDel="00000000" w:rsidR="00000000" w:rsidRPr="00000000">
        <w:rPr>
          <w:rtl w:val="0"/>
        </w:rPr>
        <w:t xml:space="preserve"> For this metric we will take a subset of the current data source and apply the formula over the subset, receiving a mean value of instance completeness of this subset.</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b w:val="1"/>
          <w:rtl w:val="0"/>
        </w:rPr>
        <w:t xml:space="preserve">Completeness: Population completeness </w:t>
      </w:r>
    </w:p>
    <w:p w:rsidR="00000000" w:rsidDel="00000000" w:rsidP="00000000" w:rsidRDefault="00000000" w:rsidRPr="00000000" w14:paraId="00000021">
      <w:pPr>
        <w:numPr>
          <w:ilvl w:val="1"/>
          <w:numId w:val="1"/>
        </w:numPr>
        <w:spacing w:after="0" w:afterAutospacing="0" w:before="0" w:beforeAutospacing="0" w:lineRule="auto"/>
        <w:ind w:left="1440" w:hanging="360"/>
        <w:rPr/>
      </w:pPr>
      <w:r w:rsidDel="00000000" w:rsidR="00000000" w:rsidRPr="00000000">
        <w:rPr>
          <w:rtl w:val="0"/>
        </w:rPr>
        <w:t xml:space="preserve">Weight = 0.5</w:t>
      </w:r>
    </w:p>
    <w:p w:rsidR="00000000" w:rsidDel="00000000" w:rsidP="00000000" w:rsidRDefault="00000000" w:rsidRPr="00000000" w14:paraId="00000022">
      <w:pPr>
        <w:numPr>
          <w:ilvl w:val="1"/>
          <w:numId w:val="1"/>
        </w:numPr>
        <w:spacing w:after="0" w:afterAutospacing="0" w:before="0" w:beforeAutospacing="0" w:lineRule="auto"/>
        <w:ind w:left="1440" w:hanging="360"/>
      </w:pPr>
      <m:oMath>
        <m:r>
          <w:rPr/>
          <m:t xml:space="preserve">m=</m:t>
        </m:r>
        <m:f>
          <m:fPr>
            <m:ctrlPr>
              <w:rPr/>
            </m:ctrlPr>
          </m:fPr>
          <m:num>
            <m:r>
              <w:rPr/>
              <m:t xml:space="preserve">number of objects per domain represented in the data source</m:t>
            </m:r>
          </m:num>
          <m:den>
            <m:r>
              <w:rPr/>
              <m:t xml:space="preserve">total number objects per domain</m:t>
            </m:r>
          </m:den>
        </m:f>
      </m:oMath>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Rule="auto"/>
        <w:ind w:left="1440" w:hanging="360"/>
        <w:rPr/>
      </w:pPr>
      <w:r w:rsidDel="00000000" w:rsidR="00000000" w:rsidRPr="00000000">
        <w:rPr>
          <w:i w:val="1"/>
          <w:rtl w:val="0"/>
        </w:rPr>
        <w:t xml:space="preserve">Reason</w:t>
      </w:r>
      <w:r w:rsidDel="00000000" w:rsidR="00000000" w:rsidRPr="00000000">
        <w:rPr>
          <w:rtl w:val="0"/>
        </w:rPr>
        <w:t xml:space="preserve">: We use the GTKG as the gold standard simply because if we get a value above 1, then our data source has new lodging business data to enrich the GTKG. While, if the resulting value m is less than 1, then the data source has a lower chance of enriching the GTKG with more information.</w:t>
      </w:r>
    </w:p>
    <w:p w:rsidR="00000000" w:rsidDel="00000000" w:rsidP="00000000" w:rsidRDefault="00000000" w:rsidRPr="00000000" w14:paraId="00000024">
      <w:pPr>
        <w:numPr>
          <w:ilvl w:val="1"/>
          <w:numId w:val="1"/>
        </w:numPr>
        <w:spacing w:after="0" w:afterAutospacing="0" w:before="0" w:beforeAutospacing="0" w:lineRule="auto"/>
        <w:ind w:left="1440" w:hanging="360"/>
        <w:rPr>
          <w:u w:val="none"/>
        </w:rPr>
      </w:pPr>
      <w:r w:rsidDel="00000000" w:rsidR="00000000" w:rsidRPr="00000000">
        <w:rPr>
          <w:i w:val="1"/>
          <w:rtl w:val="0"/>
        </w:rPr>
        <w:t xml:space="preserve">Approach</w:t>
      </w:r>
      <w:r w:rsidDel="00000000" w:rsidR="00000000" w:rsidRPr="00000000">
        <w:rPr>
          <w:rtl w:val="0"/>
        </w:rPr>
        <w:t xml:space="preserve">: For this metric we will take data from our gold standard and from our KG and compare it. </w:t>
      </w:r>
    </w:p>
    <w:p w:rsidR="00000000" w:rsidDel="00000000" w:rsidP="00000000" w:rsidRDefault="00000000" w:rsidRPr="00000000" w14:paraId="00000025">
      <w:pPr>
        <w:numPr>
          <w:ilvl w:val="1"/>
          <w:numId w:val="1"/>
        </w:numPr>
        <w:spacing w:after="0" w:afterAutospacing="0" w:before="0" w:beforeAutospacing="0" w:lineRule="auto"/>
        <w:ind w:left="1440" w:hanging="360"/>
        <w:rPr>
          <w:u w:val="none"/>
        </w:rPr>
      </w:pPr>
      <m:oMath>
        <m:r>
          <w:rPr/>
          <m:t xml:space="preserve">if m &gt; 1</m:t>
        </m:r>
      </m:oMath>
      <w:r w:rsidDel="00000000" w:rsidR="00000000" w:rsidRPr="00000000">
        <w:rPr>
          <w:rtl w:val="0"/>
        </w:rPr>
        <w:t xml:space="preserve"> then  </w:t>
      </w:r>
      <m:oMath>
        <m:r>
          <w:rPr/>
          <m:t xml:space="preserve">m =1 </m:t>
        </m:r>
      </m:oMath>
      <w:r w:rsidDel="00000000" w:rsidR="00000000" w:rsidRPr="00000000">
        <w:rPr>
          <w:rtl w:val="0"/>
        </w:rPr>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b w:val="1"/>
          <w:rtl w:val="0"/>
        </w:rPr>
        <w:t xml:space="preserve">Accuracy: Formal Semantic validity</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Weight = 0.5</w:t>
      </w:r>
    </w:p>
    <w:p w:rsidR="00000000" w:rsidDel="00000000" w:rsidP="00000000" w:rsidRDefault="00000000" w:rsidRPr="00000000" w14:paraId="00000028">
      <w:pPr>
        <w:numPr>
          <w:ilvl w:val="1"/>
          <w:numId w:val="1"/>
        </w:numPr>
        <w:spacing w:after="0" w:afterAutospacing="0" w:before="0" w:beforeAutospacing="0" w:lineRule="auto"/>
        <w:ind w:left="1440" w:hanging="360"/>
      </w:pPr>
      <m:oMath>
        <m:r>
          <w:rPr/>
          <m:t xml:space="preserve">m=</m:t>
        </m:r>
        <m:f>
          <m:fPr>
            <m:ctrlPr>
              <w:rPr/>
            </m:ctrlPr>
          </m:fPr>
          <m:num>
            <m:r>
              <w:rPr/>
              <m:t xml:space="preserve">| { o | (s,p,o) ∈ r ∧ o ∈ L ∧ semValid(o) } | </m:t>
            </m:r>
          </m:num>
          <m:den>
            <m:r>
              <w:rPr/>
              <m:t xml:space="preserve">| {o | (s,p,o) ∈ r ∧ o ∈ L } |</m:t>
            </m:r>
          </m:den>
        </m:f>
      </m:oMath>
      <w:r w:rsidDel="00000000" w:rsidR="00000000" w:rsidRPr="00000000">
        <w:rPr>
          <w:rtl w:val="0"/>
        </w:rPr>
      </w:r>
    </w:p>
    <w:p w:rsidR="00000000" w:rsidDel="00000000" w:rsidP="00000000" w:rsidRDefault="00000000" w:rsidRPr="00000000" w14:paraId="00000029">
      <w:pPr>
        <w:numPr>
          <w:ilvl w:val="1"/>
          <w:numId w:val="1"/>
        </w:numPr>
        <w:spacing w:after="0" w:afterAutospacing="0" w:before="0" w:beforeAutospacing="0" w:lineRule="auto"/>
        <w:ind w:left="1440" w:hanging="360"/>
        <w:rPr/>
      </w:pPr>
      <w:r w:rsidDel="00000000" w:rsidR="00000000" w:rsidRPr="00000000">
        <w:rPr>
          <w:i w:val="1"/>
          <w:rtl w:val="0"/>
        </w:rPr>
        <w:t xml:space="preserve">Reason</w:t>
      </w:r>
      <w:r w:rsidDel="00000000" w:rsidR="00000000" w:rsidRPr="00000000">
        <w:rPr>
          <w:rtl w:val="0"/>
        </w:rPr>
        <w:t xml:space="preserve">: This metric shows us how good our source is. The source can have many data points in it, representing many new instances, but it would require a lot of work to adapt to it if the property values are incorrect. Additionally, if many property values are incorrect, then one doesn’t know if the entire source is even trustable. We would evaluate this on a subset of our data source and check if the literal values in the property values are correct (e.g. the city Vienna does not have the postal code 6020).</w:t>
      </w:r>
    </w:p>
    <w:p w:rsidR="00000000" w:rsidDel="00000000" w:rsidP="00000000" w:rsidRDefault="00000000" w:rsidRPr="00000000" w14:paraId="0000002A">
      <w:pPr>
        <w:numPr>
          <w:ilvl w:val="1"/>
          <w:numId w:val="1"/>
        </w:numPr>
        <w:spacing w:after="0" w:afterAutospacing="0" w:before="0" w:beforeAutospacing="0" w:lineRule="auto"/>
        <w:ind w:left="1440" w:hanging="360"/>
        <w:rPr>
          <w:u w:val="none"/>
        </w:rPr>
      </w:pPr>
      <w:r w:rsidDel="00000000" w:rsidR="00000000" w:rsidRPr="00000000">
        <w:rPr>
          <w:i w:val="1"/>
          <w:rtl w:val="0"/>
        </w:rPr>
        <w:t xml:space="preserve">Approach</w:t>
      </w:r>
      <w:r w:rsidDel="00000000" w:rsidR="00000000" w:rsidRPr="00000000">
        <w:rPr>
          <w:rtl w:val="0"/>
        </w:rPr>
        <w:t xml:space="preserve">: For this metric we will take a subset of s,p,o triples from the knowledge graph through the function </w:t>
      </w:r>
      <m:oMath>
        <m:r>
          <w:rPr/>
          <m:t xml:space="preserve">semValid</m:t>
        </m:r>
      </m:oMath>
      <w:r w:rsidDel="00000000" w:rsidR="00000000" w:rsidRPr="00000000">
        <w:rPr>
          <w:rtl w:val="0"/>
        </w:rPr>
        <w:t xml:space="preserve">() and apply a formal rule that checks the Formal Semantic validity of the object.</w:t>
        <w:br w:type="textWrapping"/>
        <w:br w:type="textWrapping"/>
        <w:br w:type="textWrapping"/>
        <w:br w:type="textWrapping"/>
      </w:r>
      <m:oMath>
        <m:r>
          <w:rPr/>
          <m:t xml:space="preserve">semValid</m:t>
        </m:r>
      </m:oMath>
      <w:r w:rsidDel="00000000" w:rsidR="00000000" w:rsidRPr="00000000">
        <w:rPr>
          <w:rtl w:val="0"/>
        </w:rPr>
        <w:t xml:space="preserve">() rules examples:</w:t>
      </w:r>
    </w:p>
    <w:p w:rsidR="00000000" w:rsidDel="00000000" w:rsidP="00000000" w:rsidRDefault="00000000" w:rsidRPr="00000000" w14:paraId="0000002B">
      <w:pPr>
        <w:numPr>
          <w:ilvl w:val="2"/>
          <w:numId w:val="1"/>
        </w:numPr>
        <w:spacing w:after="0" w:afterAutospacing="0" w:before="0" w:beforeAutospacing="0" w:lineRule="auto"/>
        <w:ind w:left="2160" w:hanging="360"/>
        <w:rPr>
          <w:u w:val="none"/>
        </w:rPr>
      </w:pPr>
      <w:r w:rsidDel="00000000" w:rsidR="00000000" w:rsidRPr="00000000">
        <w:rPr>
          <w:rtl w:val="0"/>
        </w:rPr>
        <w:t xml:space="preserve">Postal code: </w:t>
      </w:r>
    </w:p>
    <w:p w:rsidR="00000000" w:rsidDel="00000000" w:rsidP="00000000" w:rsidRDefault="00000000" w:rsidRPr="00000000" w14:paraId="0000002C">
      <w:pPr>
        <w:numPr>
          <w:ilvl w:val="3"/>
          <w:numId w:val="1"/>
        </w:numPr>
        <w:spacing w:after="0" w:afterAutospacing="0" w:before="0" w:beforeAutospacing="0" w:lineRule="auto"/>
        <w:ind w:left="2880" w:hanging="360"/>
        <w:rPr>
          <w:u w:val="none"/>
        </w:rPr>
      </w:pPr>
      <w:r w:rsidDel="00000000" w:rsidR="00000000" w:rsidRPr="00000000">
        <w:rPr>
          <w:rtl w:val="0"/>
        </w:rPr>
        <w:t xml:space="preserve">length of 5</w:t>
      </w:r>
    </w:p>
    <w:p w:rsidR="00000000" w:rsidDel="00000000" w:rsidP="00000000" w:rsidRDefault="00000000" w:rsidRPr="00000000" w14:paraId="0000002D">
      <w:pPr>
        <w:numPr>
          <w:ilvl w:val="3"/>
          <w:numId w:val="1"/>
        </w:numPr>
        <w:spacing w:after="0" w:afterAutospacing="0" w:before="0" w:beforeAutospacing="0" w:lineRule="auto"/>
        <w:ind w:left="2880" w:hanging="360"/>
        <w:rPr>
          <w:u w:val="none"/>
        </w:rPr>
      </w:pPr>
      <w:r w:rsidDel="00000000" w:rsidR="00000000" w:rsidRPr="00000000">
        <w:rPr>
          <w:rtl w:val="0"/>
        </w:rPr>
        <w:t xml:space="preserve">starting from 01 to 99</w:t>
      </w:r>
    </w:p>
    <w:p w:rsidR="00000000" w:rsidDel="00000000" w:rsidP="00000000" w:rsidRDefault="00000000" w:rsidRPr="00000000" w14:paraId="0000002E">
      <w:pPr>
        <w:numPr>
          <w:ilvl w:val="2"/>
          <w:numId w:val="1"/>
        </w:numPr>
        <w:spacing w:after="0" w:afterAutospacing="0" w:before="0" w:beforeAutospacing="0" w:lineRule="auto"/>
        <w:ind w:left="2160" w:hanging="360"/>
        <w:rPr>
          <w:u w:val="none"/>
        </w:rPr>
      </w:pPr>
      <w:r w:rsidDel="00000000" w:rsidR="00000000" w:rsidRPr="00000000">
        <w:rPr>
          <w:rtl w:val="0"/>
        </w:rPr>
        <w:t xml:space="preserve">Phone number: has to start with +49 or 0049 followed by a valid area code</w:t>
      </w:r>
    </w:p>
    <w:p w:rsidR="00000000" w:rsidDel="00000000" w:rsidP="00000000" w:rsidRDefault="00000000" w:rsidRPr="00000000" w14:paraId="0000002F">
      <w:pPr>
        <w:numPr>
          <w:ilvl w:val="3"/>
          <w:numId w:val="1"/>
        </w:numPr>
        <w:spacing w:after="0" w:afterAutospacing="0" w:before="0" w:beforeAutospacing="0" w:lineRule="auto"/>
        <w:ind w:left="2880" w:hanging="360"/>
        <w:rPr>
          <w:u w:val="none"/>
        </w:rPr>
      </w:pPr>
      <w:r w:rsidDel="00000000" w:rsidR="00000000" w:rsidRPr="00000000">
        <w:rPr>
          <w:rtl w:val="0"/>
        </w:rPr>
        <w:t xml:space="preserve">starting from 02 to 09</w:t>
      </w:r>
    </w:p>
    <w:p w:rsidR="00000000" w:rsidDel="00000000" w:rsidP="00000000" w:rsidRDefault="00000000" w:rsidRPr="00000000" w14:paraId="00000030">
      <w:pPr>
        <w:numPr>
          <w:ilvl w:val="3"/>
          <w:numId w:val="1"/>
        </w:numPr>
        <w:spacing w:after="0" w:afterAutospacing="0" w:before="0" w:beforeAutospacing="0" w:lineRule="auto"/>
        <w:ind w:left="2880" w:hanging="360"/>
        <w:rPr>
          <w:u w:val="none"/>
        </w:rPr>
      </w:pPr>
      <w:r w:rsidDel="00000000" w:rsidR="00000000" w:rsidRPr="00000000">
        <w:rPr>
          <w:rtl w:val="0"/>
        </w:rPr>
        <w:t xml:space="preserve">total length between 3 and 5</w:t>
        <w:br w:type="textWrapping"/>
      </w: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Accuracy: Syntactic validity</w:t>
      </w:r>
      <w:r w:rsidDel="00000000" w:rsidR="00000000" w:rsidRPr="00000000">
        <w:rPr>
          <w:rtl w:val="0"/>
        </w:rPr>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Weight = 0.5</w:t>
      </w:r>
    </w:p>
    <w:p w:rsidR="00000000" w:rsidDel="00000000" w:rsidP="00000000" w:rsidRDefault="00000000" w:rsidRPr="00000000" w14:paraId="00000033">
      <w:pPr>
        <w:numPr>
          <w:ilvl w:val="1"/>
          <w:numId w:val="1"/>
        </w:numPr>
        <w:spacing w:after="0" w:afterAutospacing="0" w:before="0" w:beforeAutospacing="0" w:lineRule="auto"/>
        <w:ind w:left="1440" w:hanging="360"/>
      </w:pPr>
      <m:oMath>
        <m:r>
          <w:rPr/>
          <m:t xml:space="preserve">m=</m:t>
        </m:r>
        <m:f>
          <m:fPr>
            <m:ctrlPr>
              <w:rPr/>
            </m:ctrlPr>
          </m:fPr>
          <m:num>
            <m:r>
              <w:rPr/>
              <m:t xml:space="preserve">| { o | (s,p,o) ∈ r ∧ o ∈ L ∧ synValid(o) } | </m:t>
            </m:r>
          </m:num>
          <m:den>
            <m:r>
              <w:rPr/>
              <m:t xml:space="preserve">| {o | (s,p,o) ∈ r ∧ o ∈ L } |</m:t>
            </m:r>
          </m:den>
        </m:f>
      </m:oMath>
      <w:r w:rsidDel="00000000" w:rsidR="00000000" w:rsidRPr="00000000">
        <w:rPr>
          <w:rtl w:val="0"/>
        </w:rPr>
      </w:r>
    </w:p>
    <w:p w:rsidR="00000000" w:rsidDel="00000000" w:rsidP="00000000" w:rsidRDefault="00000000" w:rsidRPr="00000000" w14:paraId="00000034">
      <w:pPr>
        <w:numPr>
          <w:ilvl w:val="1"/>
          <w:numId w:val="1"/>
        </w:numPr>
        <w:spacing w:after="0" w:afterAutospacing="0" w:before="0" w:beforeAutospacing="0" w:lineRule="auto"/>
        <w:ind w:left="1440" w:hanging="360"/>
        <w:rPr>
          <w:i w:val="1"/>
        </w:rPr>
      </w:pPr>
      <w:r w:rsidDel="00000000" w:rsidR="00000000" w:rsidRPr="00000000">
        <w:rPr>
          <w:i w:val="1"/>
          <w:rtl w:val="0"/>
        </w:rPr>
        <w:t xml:space="preserve">Reason: </w:t>
      </w:r>
      <w:r w:rsidDel="00000000" w:rsidR="00000000" w:rsidRPr="00000000">
        <w:rPr>
          <w:rtl w:val="0"/>
        </w:rPr>
        <w:t xml:space="preserve">This metric shows us how good our source is. The source can have many data points in it, representing many new instances, but it would require a lot of work to adapt to it if the data types are incorrect. </w:t>
      </w:r>
    </w:p>
    <w:p w:rsidR="00000000" w:rsidDel="00000000" w:rsidP="00000000" w:rsidRDefault="00000000" w:rsidRPr="00000000" w14:paraId="00000035">
      <w:pPr>
        <w:numPr>
          <w:ilvl w:val="1"/>
          <w:numId w:val="1"/>
        </w:numPr>
        <w:spacing w:after="0" w:afterAutospacing="0" w:before="0" w:beforeAutospacing="0" w:lineRule="auto"/>
        <w:ind w:left="1440" w:hanging="360"/>
        <w:rPr>
          <w:i w:val="1"/>
        </w:rPr>
      </w:pPr>
      <w:r w:rsidDel="00000000" w:rsidR="00000000" w:rsidRPr="00000000">
        <w:rPr>
          <w:i w:val="1"/>
          <w:rtl w:val="0"/>
        </w:rPr>
        <w:t xml:space="preserve">Approach:</w:t>
      </w:r>
      <w:r w:rsidDel="00000000" w:rsidR="00000000" w:rsidRPr="00000000">
        <w:rPr>
          <w:rtl w:val="0"/>
        </w:rPr>
        <w:t xml:space="preserve"> This metric will be applied over a subset of the given data source, where the values are evaluated based on their given data type, compared to the data type they must have. A function </w:t>
      </w:r>
      <m:oMath>
        <m:r>
          <w:rPr/>
          <m:t xml:space="preserve">synValid</m:t>
        </m:r>
      </m:oMath>
      <w:r w:rsidDel="00000000" w:rsidR="00000000" w:rsidRPr="00000000">
        <w:rPr>
          <w:rtl w:val="0"/>
        </w:rPr>
        <w:t xml:space="preserve">() gets the needed data type for reference and the current property value’s data type.</w:t>
        <w:br w:type="textWrapping"/>
        <w:br w:type="textWrapping"/>
      </w:r>
      <m:oMath>
        <m:r>
          <w:rPr/>
          <m:t xml:space="preserve">synValid</m:t>
        </m:r>
      </m:oMath>
      <w:r w:rsidDel="00000000" w:rsidR="00000000" w:rsidRPr="00000000">
        <w:rPr>
          <w:rtl w:val="0"/>
        </w:rPr>
        <w:t xml:space="preserve">() rules example:</w:t>
      </w:r>
    </w:p>
    <w:p w:rsidR="00000000" w:rsidDel="00000000" w:rsidP="00000000" w:rsidRDefault="00000000" w:rsidRPr="00000000" w14:paraId="00000036">
      <w:pPr>
        <w:numPr>
          <w:ilvl w:val="2"/>
          <w:numId w:val="1"/>
        </w:numPr>
        <w:spacing w:after="0" w:afterAutospacing="0" w:before="0" w:beforeAutospacing="0" w:lineRule="auto"/>
        <w:ind w:left="2160" w:hanging="360"/>
        <w:rPr>
          <w:u w:val="none"/>
        </w:rPr>
      </w:pPr>
      <w:r w:rsidDel="00000000" w:rsidR="00000000" w:rsidRPr="00000000">
        <w:rPr>
          <w:rtl w:val="0"/>
        </w:rPr>
        <w:t xml:space="preserve">Postal code:</w:t>
      </w:r>
    </w:p>
    <w:p w:rsidR="00000000" w:rsidDel="00000000" w:rsidP="00000000" w:rsidRDefault="00000000" w:rsidRPr="00000000" w14:paraId="00000037">
      <w:pPr>
        <w:numPr>
          <w:ilvl w:val="3"/>
          <w:numId w:val="1"/>
        </w:numPr>
        <w:spacing w:after="0" w:afterAutospacing="0" w:before="0" w:beforeAutospacing="0" w:lineRule="auto"/>
        <w:ind w:left="2880" w:hanging="360"/>
        <w:rPr>
          <w:u w:val="none"/>
        </w:rPr>
      </w:pPr>
      <w:r w:rsidDel="00000000" w:rsidR="00000000" w:rsidRPr="00000000">
        <w:rPr>
          <w:rtl w:val="0"/>
        </w:rPr>
        <w:t xml:space="preserve">given: </w:t>
      </w:r>
      <w:hyperlink r:id="rId6">
        <w:r w:rsidDel="00000000" w:rsidR="00000000" w:rsidRPr="00000000">
          <w:rPr>
            <w:i w:val="1"/>
            <w:color w:val="1155cc"/>
            <w:u w:val="single"/>
            <w:rtl w:val="0"/>
          </w:rPr>
          <w:t xml:space="preserve">https://schema.org/Text</w:t>
        </w:r>
      </w:hyperlink>
      <w:r w:rsidDel="00000000" w:rsidR="00000000" w:rsidRPr="00000000">
        <w:rPr>
          <w:rtl w:val="0"/>
        </w:rPr>
      </w:r>
    </w:p>
    <w:p w:rsidR="00000000" w:rsidDel="00000000" w:rsidP="00000000" w:rsidRDefault="00000000" w:rsidRPr="00000000" w14:paraId="00000038">
      <w:pPr>
        <w:numPr>
          <w:ilvl w:val="3"/>
          <w:numId w:val="1"/>
        </w:numPr>
        <w:spacing w:after="0" w:afterAutospacing="0" w:before="0" w:beforeAutospacing="0" w:lineRule="auto"/>
        <w:ind w:left="2880" w:hanging="360"/>
        <w:rPr>
          <w:u w:val="none"/>
        </w:rPr>
      </w:pPr>
      <w:r w:rsidDel="00000000" w:rsidR="00000000" w:rsidRPr="00000000">
        <w:rPr>
          <w:rtl w:val="0"/>
        </w:rPr>
        <w:t xml:space="preserve">needed: </w:t>
      </w:r>
      <w:hyperlink r:id="rId7">
        <w:r w:rsidDel="00000000" w:rsidR="00000000" w:rsidRPr="00000000">
          <w:rPr>
            <w:i w:val="1"/>
            <w:color w:val="1155cc"/>
            <w:u w:val="single"/>
            <w:rtl w:val="0"/>
          </w:rPr>
          <w:t xml:space="preserve">https://schema.org/Integer</w:t>
        </w:r>
      </w:hyperlink>
      <w:r w:rsidDel="00000000" w:rsidR="00000000" w:rsidRPr="00000000">
        <w:rPr>
          <w:rtl w:val="0"/>
        </w:rPr>
      </w:r>
    </w:p>
    <w:p w:rsidR="00000000" w:rsidDel="00000000" w:rsidP="00000000" w:rsidRDefault="00000000" w:rsidRPr="00000000" w14:paraId="00000039">
      <w:pPr>
        <w:numPr>
          <w:ilvl w:val="2"/>
          <w:numId w:val="1"/>
        </w:numPr>
        <w:spacing w:after="0" w:afterAutospacing="0" w:before="0" w:beforeAutospacing="0" w:lineRule="auto"/>
        <w:ind w:left="2160" w:hanging="360"/>
        <w:rPr>
          <w:i w:val="1"/>
          <w:u w:val="none"/>
        </w:rPr>
      </w:pPr>
      <w:r w:rsidDel="00000000" w:rsidR="00000000" w:rsidRPr="00000000">
        <w:rPr>
          <w:rtl w:val="0"/>
        </w:rPr>
        <w:t xml:space="preserve">Address</w:t>
      </w:r>
      <w:r w:rsidDel="00000000" w:rsidR="00000000" w:rsidRPr="00000000">
        <w:rPr>
          <w:i w:val="1"/>
          <w:rtl w:val="0"/>
        </w:rPr>
        <w:t xml:space="preserve">:</w:t>
      </w:r>
    </w:p>
    <w:p w:rsidR="00000000" w:rsidDel="00000000" w:rsidP="00000000" w:rsidRDefault="00000000" w:rsidRPr="00000000" w14:paraId="0000003A">
      <w:pPr>
        <w:numPr>
          <w:ilvl w:val="3"/>
          <w:numId w:val="1"/>
        </w:numPr>
        <w:spacing w:after="240" w:before="0" w:beforeAutospacing="0" w:lineRule="auto"/>
        <w:ind w:left="2880" w:hanging="360"/>
        <w:rPr/>
      </w:pPr>
      <w:r w:rsidDel="00000000" w:rsidR="00000000" w:rsidRPr="00000000">
        <w:rPr>
          <w:rtl w:val="0"/>
        </w:rPr>
        <w:t xml:space="preserve">if a lodging business is present in GTKG and data source then we use the Levenshtein distance to calculate the difference between two strings/numbers in order to detect syntactic errors</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By Penz Manuel, Rasmusen Sven, Zaric Marko</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ema.org/Text" TargetMode="External"/><Relationship Id="rId7" Type="http://schemas.openxmlformats.org/officeDocument/2006/relationships/hyperlink" Target="https://schema.org/Intege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