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10 - RTT estimation and Timeout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Calculate the EstimatedRTT, DevRTT and Timeout for the following SampleRTTs collected: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Consider 𝞪 = 0.125, 𝜷 = 0.25.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10ms, 30ms, 25ms, 20ms, 100ms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Assume EstimatedRTT was 25ms and DevRTT was 5ms just before these samples were obtained.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250𝝁s, 300𝝁s, 150𝝁s, 200𝝁s, 5𝝁s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Assume EstimatedRTT was 175𝝁s and DevRTT was 125𝝁s just before these samples were obtained.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